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9A1B2F"/>
          <w:sz w:val="64"/>
          <w:szCs w:val="64"/>
        </w:rPr>
        <w:t xml:space="preserve">TINTA VIEJA</w:t>
      </w:r>
    </w:p>
    <w:p>
      <w:pPr>
        <w:spacing w:before="120"/>
        <w:jc w:val="center"/>
      </w:pPr>
      <w:r>
        <w:rPr>
          <w:color w:val="23201C"/>
          <w:sz w:val="30"/>
          <w:szCs w:val="30"/>
        </w:rPr>
        <w:t xml:space="preserve">Estudio de tatuajes — Beta funcional</w:t>
      </w:r>
    </w:p>
    <w:p>
      <w:pPr>
        <w:spacing w:before="400"/>
        <w:jc w:val="center"/>
      </w:pPr>
      <w:r>
        <w:rPr>
          <w:i/>
          <w:iCs/>
          <w:color w:val="5B5650"/>
          <w:sz w:val="24"/>
          <w:szCs w:val="24"/>
        </w:rPr>
        <w:t xml:space="preserve">Documentación técnica y guía de uso</w:t>
      </w:r>
    </w:p>
    <w:p>
      <w:pPr>
        <w:spacing w:before="1600"/>
        <w:jc w:val="center"/>
      </w:pPr>
      <w:r>
        <w:rPr>
          <w:color w:val="5B5650"/>
          <w:sz w:val="20"/>
          <w:szCs w:val="20"/>
        </w:rPr>
        <w:t xml:space="preserve">Versión: beta local · Septiembre 2026</w:t>
      </w:r>
    </w:p>
    <w:p>
      <w:r>
        <w:br w:type="page"/>
      </w:r>
    </w:p>
    <w:p>
      <w:pPr>
        <w:pStyle w:val="Heading1"/>
        <w:pBdr>
          <w:bottom w:val="single" w:color="9A1B2F" w:sz="6" w:space="4"/>
        </w:pBdr>
        <w:spacing w:after="200" w:before="400"/>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9A1B2F" w:sz="6" w:space="4"/>
        </w:pBdr>
        <w:spacing w:after="200" w:before="400"/>
      </w:pPr>
      <w:r>
        <w:t xml:space="preserve">1. Introducción</w:t>
      </w:r>
    </w:p>
    <w:p>
      <w:pPr>
        <w:spacing w:after="160" w:line="300"/>
      </w:pPr>
      <w:r>
        <w:t xml:space="preserve">Tinta Vieja es el nombre de ejemplo usado para la beta de una aplicación web pensada para un estudio de tatuajes real. El objetivo de esta etapa es tener una aplicación funcional de verdad — no una maqueta — que se pueda probar, mostrar y usar como base para conversar con el estudio sobre qué falta y qué se puede ajustar.</w:t>
      </w:r>
    </w:p>
    <w:p>
      <w:pPr>
        <w:spacing w:after="160" w:line="300"/>
      </w:pPr>
      <w:r>
        <w:t xml:space="preserve">Está construida en Python con el framework Django, siguiendo la arquitectura que se definió y aprobó antes de escribir código (ver el documento de arquitectura de la etapa de diseño). Este documento explica qué hace la aplicación hoy, cómo administrarla desde el panel de administración, y cómo está organizado el código para quien quiera seguir modificándolo.</w:t>
      </w:r>
    </w:p>
    <w:p>
      <w:pPr>
        <w:pBdr>
          <w:left w:val="single" w:color="B7861C" w:sz="18" w:space="8"/>
        </w:pBdr>
        <w:shd w:fill="F4EFE6" w:val="clear"/>
        <w:spacing w:after="200" w:before="100"/>
      </w:pPr>
      <w:r>
        <w:rPr>
          <w:i/>
          <w:iCs/>
          <w:color w:val="3A3226"/>
        </w:rPr>
        <w:t xml:space="preserve">Estado del proyecto: BETA FUNCIONAL. Corre en la computadora de desarrollo (todavía no está desplegada en internet). Los datos de ejemplo (nombre del estudio, artistas, teléfonos) son ficticios y se reemplazan por los reales antes de cualquier lanzamiento.</w:t>
      </w:r>
    </w:p>
    <w:p>
      <w:pPr>
        <w:pStyle w:val="Heading1"/>
        <w:pBdr>
          <w:bottom w:val="single" w:color="9A1B2F" w:sz="6" w:space="4"/>
        </w:pBdr>
        <w:spacing w:after="200" w:before="400"/>
      </w:pPr>
      <w:r>
        <w:t xml:space="preserve">2. ¿Qué hace la aplicación hoy?</w:t>
      </w:r>
    </w:p>
    <w:p>
      <w:pPr>
        <w:pStyle w:val="Heading2"/>
        <w:spacing w:after="140" w:before="300"/>
      </w:pPr>
      <w:r>
        <w:t xml:space="preserve">2.1 Sitio público (para cualquier visitante, sin necesidad de cuenta)</w:t>
      </w:r>
    </w:p>
    <w:p>
      <w:pPr>
        <w:pStyle w:val="ListParagraph"/>
        <w:numPr>
          <w:ilvl w:val="0"/>
          <w:numId w:val="1"/>
        </w:numPr>
        <w:spacing w:after="90" w:line="280"/>
      </w:pPr>
      <w:r>
        <w:t xml:space="preserve">Página de inicio con la información real del estudio (se carga desde el panel admin, nunca está "hardcodeada").</w:t>
      </w:r>
    </w:p>
    <w:p>
      <w:pPr>
        <w:pStyle w:val="ListParagraph"/>
        <w:numPr>
          <w:ilvl w:val="0"/>
          <w:numId w:val="1"/>
        </w:numPr>
        <w:spacing w:after="90" w:line="280"/>
      </w:pPr>
      <w:r>
        <w:t xml:space="preserve">Sección de estilos que trabaja el estudio.</w:t>
      </w:r>
    </w:p>
    <w:p>
      <w:pPr>
        <w:pStyle w:val="ListParagraph"/>
        <w:numPr>
          <w:ilvl w:val="0"/>
          <w:numId w:val="1"/>
        </w:numPr>
        <w:spacing w:after="90" w:line="280"/>
      </w:pPr>
      <w:r>
        <w:t xml:space="preserve">Galería de trabajos reales (fotos subidas desde el panel admin).</w:t>
      </w:r>
    </w:p>
    <w:p>
      <w:pPr>
        <w:pStyle w:val="ListParagraph"/>
        <w:numPr>
          <w:ilvl w:val="0"/>
          <w:numId w:val="1"/>
        </w:numPr>
        <w:spacing w:after="90" w:line="280"/>
      </w:pPr>
      <w:r>
        <w:t xml:space="preserve">Perfiles resumidos de los artistas del equipo.</w:t>
      </w:r>
    </w:p>
    <w:p>
      <w:pPr>
        <w:pStyle w:val="ListParagraph"/>
        <w:numPr>
          <w:ilvl w:val="0"/>
          <w:numId w:val="1"/>
        </w:numPr>
        <w:spacing w:after="90" w:line="280"/>
      </w:pPr>
      <w:r>
        <w:t xml:space="preserve">Formulario de contacto — funciona tanto para visitantes sin cuenta como para clientes logueados.</w:t>
      </w:r>
    </w:p>
    <w:p>
      <w:pPr>
        <w:pStyle w:val="ListParagraph"/>
        <w:numPr>
          <w:ilvl w:val="0"/>
          <w:numId w:val="1"/>
        </w:numPr>
        <w:spacing w:after="90" w:line="280"/>
      </w:pPr>
      <w:r>
        <w:t xml:space="preserve">Un asistente virtual (chatbot) con IA, disponible en cualquier página.</w:t>
      </w:r>
    </w:p>
    <w:p>
      <w:pPr>
        <w:pStyle w:val="Heading2"/>
        <w:spacing w:after="140" w:before="300"/>
      </w:pPr>
      <w:r>
        <w:t xml:space="preserve">2.2 Cuentas y roles</w:t>
      </w:r>
    </w:p>
    <w:p>
      <w:pPr>
        <w:spacing w:after="160" w:line="300"/>
      </w:pPr>
      <w:r>
        <w:t xml:space="preserve">Cualquier persona se puede registrar como cliente. Los roles de empleado y administrador NO se pueden auto-asignar — solo los crea un administrador desde el panel (ver sección 7.7). Esto está reforzado en el código, no es solo una regla de interfaz: se probó explícitamente que un intento de registrarse pidiendo el rol de administrador es ignorado por el servidor.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00"/>
      </w:tblGrid>
      <w:tr>
        <w:tc>
          <w:tcPr>
            <w:tcW w:type="dxa" w:w="2400"/>
            <w:shd w:fill="23201C" w:val="clear"/>
            <w:tcMar>
              <w:top w:type="dxa" w:w="80"/>
              <w:left w:type="dxa" w:w="120"/>
              <w:bottom w:type="dxa" w:w="80"/>
              <w:right w:type="dxa" w:w="120"/>
            </w:tcMar>
          </w:tcPr>
          <w:p>
            <w:r>
              <w:rPr>
                <w:b/>
                <w:bCs/>
                <w:color w:val="FFFFFF"/>
                <w:sz w:val="20"/>
                <w:szCs w:val="20"/>
              </w:rPr>
              <w:t xml:space="preserve">Rol</w:t>
            </w:r>
          </w:p>
        </w:tc>
        <w:tc>
          <w:tcPr>
            <w:tcW w:type="dxa" w:w="3600"/>
            <w:shd w:fill="23201C" w:val="clear"/>
            <w:tcMar>
              <w:top w:type="dxa" w:w="80"/>
              <w:left w:type="dxa" w:w="120"/>
              <w:bottom w:type="dxa" w:w="80"/>
              <w:right w:type="dxa" w:w="120"/>
            </w:tcMar>
          </w:tcPr>
          <w:p>
            <w:r>
              <w:rPr>
                <w:b/>
                <w:bCs/>
                <w:color w:val="FFFFFF"/>
                <w:sz w:val="20"/>
                <w:szCs w:val="20"/>
              </w:rPr>
              <w:t xml:space="preserve">Cómo se obtiene</w:t>
            </w:r>
          </w:p>
        </w:tc>
        <w:tc>
          <w:tcPr>
            <w:tcW w:type="dxa" w:w="3600"/>
            <w:shd w:fill="23201C" w:val="clear"/>
            <w:tcMar>
              <w:top w:type="dxa" w:w="80"/>
              <w:left w:type="dxa" w:w="120"/>
              <w:bottom w:type="dxa" w:w="80"/>
              <w:right w:type="dxa" w:w="120"/>
            </w:tcMar>
          </w:tcPr>
          <w:p>
            <w:r>
              <w:rPr>
                <w:b/>
                <w:bCs/>
                <w:color w:val="FFFFFF"/>
                <w:sz w:val="20"/>
                <w:szCs w:val="20"/>
              </w:rPr>
              <w:t xml:space="preserve">Qué puede hacer</w:t>
            </w:r>
          </w:p>
        </w:tc>
      </w:tr>
      <w:tr>
        <w:tc>
          <w:tcPr>
            <w:tcW w:type="dxa" w:w="2400"/>
            <w:tcMar>
              <w:top w:type="dxa" w:w="80"/>
              <w:left w:type="dxa" w:w="120"/>
              <w:bottom w:type="dxa" w:w="80"/>
              <w:right w:type="dxa" w:w="120"/>
            </w:tcMar>
          </w:tcPr>
          <w:p>
            <w:r>
              <w:rPr>
                <w:b w:val="false"/>
                <w:bCs w:val="false"/>
                <w:color w:val="1A1A1A"/>
                <w:sz w:val="20"/>
                <w:szCs w:val="20"/>
              </w:rPr>
              <w:t xml:space="preserve">Cliente</w:t>
            </w:r>
          </w:p>
        </w:tc>
        <w:tc>
          <w:tcPr>
            <w:tcW w:type="dxa" w:w="3600"/>
            <w:tcMar>
              <w:top w:type="dxa" w:w="80"/>
              <w:left w:type="dxa" w:w="120"/>
              <w:bottom w:type="dxa" w:w="80"/>
              <w:right w:type="dxa" w:w="120"/>
            </w:tcMar>
          </w:tcPr>
          <w:p>
            <w:r>
              <w:rPr>
                <w:b w:val="false"/>
                <w:bCs w:val="false"/>
                <w:color w:val="1A1A1A"/>
                <w:sz w:val="20"/>
                <w:szCs w:val="20"/>
              </w:rPr>
              <w:t xml:space="preserve">Registro público (formulario en el sitio)</w:t>
            </w:r>
          </w:p>
        </w:tc>
        <w:tc>
          <w:tcPr>
            <w:tcW w:type="dxa" w:w="3600"/>
            <w:tcMar>
              <w:top w:type="dxa" w:w="80"/>
              <w:left w:type="dxa" w:w="120"/>
              <w:bottom w:type="dxa" w:w="80"/>
              <w:right w:type="dxa" w:w="120"/>
            </w:tcMar>
          </w:tcPr>
          <w:p>
            <w:r>
              <w:rPr>
                <w:b w:val="false"/>
                <w:bCs w:val="false"/>
                <w:color w:val="1A1A1A"/>
                <w:sz w:val="20"/>
                <w:szCs w:val="20"/>
              </w:rPr>
              <w:t xml:space="preserve">Usar el chatbot, mandar consultas de contacto, (a futuro) guardar diseños e historial</w:t>
            </w:r>
          </w:p>
        </w:tc>
      </w:tr>
      <w:tr>
        <w:tc>
          <w:tcPr>
            <w:tcW w:type="dxa" w:w="2400"/>
            <w:tcMar>
              <w:top w:type="dxa" w:w="80"/>
              <w:left w:type="dxa" w:w="120"/>
              <w:bottom w:type="dxa" w:w="80"/>
              <w:right w:type="dxa" w:w="120"/>
            </w:tcMar>
          </w:tcPr>
          <w:p>
            <w:r>
              <w:rPr>
                <w:b w:val="false"/>
                <w:bCs w:val="false"/>
                <w:color w:val="1A1A1A"/>
                <w:sz w:val="20"/>
                <w:szCs w:val="20"/>
              </w:rPr>
              <w:t xml:space="preserve">Empleado / Artista</w:t>
            </w:r>
          </w:p>
        </w:tc>
        <w:tc>
          <w:tcPr>
            <w:tcW w:type="dxa" w:w="3600"/>
            <w:tcMar>
              <w:top w:type="dxa" w:w="80"/>
              <w:left w:type="dxa" w:w="120"/>
              <w:bottom w:type="dxa" w:w="80"/>
              <w:right w:type="dxa" w:w="120"/>
            </w:tcMar>
          </w:tcPr>
          <w:p>
            <w:r>
              <w:rPr>
                <w:b w:val="false"/>
                <w:bCs w:val="false"/>
                <w:color w:val="1A1A1A"/>
                <w:sz w:val="20"/>
                <w:szCs w:val="20"/>
              </w:rPr>
              <w:t xml:space="preserve">Solo lo crea un administrador</w:t>
            </w:r>
          </w:p>
        </w:tc>
        <w:tc>
          <w:tcPr>
            <w:tcW w:type="dxa" w:w="3600"/>
            <w:tcMar>
              <w:top w:type="dxa" w:w="80"/>
              <w:left w:type="dxa" w:w="120"/>
              <w:bottom w:type="dxa" w:w="80"/>
              <w:right w:type="dxa" w:w="120"/>
            </w:tcMar>
          </w:tcPr>
          <w:p>
            <w:r>
              <w:rPr>
                <w:b w:val="false"/>
                <w:bCs w:val="false"/>
                <w:color w:val="1A1A1A"/>
                <w:sz w:val="20"/>
                <w:szCs w:val="20"/>
              </w:rPr>
              <w:t xml:space="preserve">Tiene perfil de artista (bio, especialidades, WhatsApp, fotos en la galería)</w:t>
            </w:r>
          </w:p>
        </w:tc>
      </w:tr>
      <w:tr>
        <w:tc>
          <w:tcPr>
            <w:tcW w:type="dxa" w:w="2400"/>
            <w:tcMar>
              <w:top w:type="dxa" w:w="80"/>
              <w:left w:type="dxa" w:w="120"/>
              <w:bottom w:type="dxa" w:w="80"/>
              <w:right w:type="dxa" w:w="120"/>
            </w:tcMar>
          </w:tcPr>
          <w:p>
            <w:r>
              <w:rPr>
                <w:b w:val="false"/>
                <w:bCs w:val="false"/>
                <w:color w:val="1A1A1A"/>
                <w:sz w:val="20"/>
                <w:szCs w:val="20"/>
              </w:rPr>
              <w:t xml:space="preserve">Administrador</w:t>
            </w:r>
          </w:p>
        </w:tc>
        <w:tc>
          <w:tcPr>
            <w:tcW w:type="dxa" w:w="3600"/>
            <w:tcMar>
              <w:top w:type="dxa" w:w="80"/>
              <w:left w:type="dxa" w:w="120"/>
              <w:bottom w:type="dxa" w:w="80"/>
              <w:right w:type="dxa" w:w="120"/>
            </w:tcMar>
          </w:tcPr>
          <w:p>
            <w:r>
              <w:rPr>
                <w:b w:val="false"/>
                <w:bCs w:val="false"/>
                <w:color w:val="1A1A1A"/>
                <w:sz w:val="20"/>
                <w:szCs w:val="20"/>
              </w:rPr>
              <w:t xml:space="preserve">Solo lo crea otro administrador (o el superusuario inicial)</w:t>
            </w:r>
          </w:p>
        </w:tc>
        <w:tc>
          <w:tcPr>
            <w:tcW w:type="dxa" w:w="3600"/>
            <w:tcMar>
              <w:top w:type="dxa" w:w="80"/>
              <w:left w:type="dxa" w:w="120"/>
              <w:bottom w:type="dxa" w:w="80"/>
              <w:right w:type="dxa" w:w="120"/>
            </w:tcMar>
          </w:tcPr>
          <w:p>
            <w:r>
              <w:rPr>
                <w:b w:val="false"/>
                <w:bCs w:val="false"/>
                <w:color w:val="1A1A1A"/>
                <w:sz w:val="20"/>
                <w:szCs w:val="20"/>
              </w:rPr>
              <w:t xml:space="preserve">Panel administrativo completo: usuarios, artistas, galería, configuración del estudio, solicitudes</w:t>
            </w:r>
          </w:p>
        </w:tc>
      </w:tr>
    </w:tbl>
    <w:p>
      <w:pPr>
        <w:pStyle w:val="Heading2"/>
        <w:spacing w:after="140" w:before="300"/>
      </w:pPr>
      <w:r>
        <w:t xml:space="preserve">2.3 El chatbot con inteligencia artificial</w:t>
      </w:r>
    </w:p>
    <w:p>
      <w:pPr>
        <w:spacing w:after="160" w:line="300"/>
      </w:pPr>
      <w:r>
        <w:t xml:space="preserve">Es un asistente conversacional que:</w:t>
      </w:r>
    </w:p>
    <w:p>
      <w:pPr>
        <w:pStyle w:val="ListParagraph"/>
        <w:numPr>
          <w:ilvl w:val="0"/>
          <w:numId w:val="1"/>
        </w:numPr>
        <w:spacing w:after="90" w:line="280"/>
      </w:pPr>
      <w:r>
        <w:t xml:space="preserve">Responde solo sobre el estudio y tatuajes en general — está instruido explícitamente para no responder nada fuera de tema (tareas escolares, código, política, etc.), y además hay un filtro que bloquea intentos de manipularlo antes de gastar cuota de IA.</w:t>
      </w:r>
    </w:p>
    <w:p>
      <w:pPr>
        <w:pStyle w:val="ListParagraph"/>
        <w:numPr>
          <w:ilvl w:val="0"/>
          <w:numId w:val="1"/>
        </w:numPr>
        <w:spacing w:after="90" w:line="280"/>
      </w:pPr>
      <w:r>
        <w:t xml:space="preserve">Nunca inventa información del estudio: consulta la base de datos real (horarios, dirección, artistas, estilos) en vez de imaginar respuestas.</w:t>
      </w:r>
    </w:p>
    <w:p>
      <w:pPr>
        <w:pStyle w:val="ListParagraph"/>
        <w:numPr>
          <w:ilvl w:val="0"/>
          <w:numId w:val="1"/>
        </w:numPr>
        <w:spacing w:after="90" w:line="280"/>
      </w:pPr>
      <w:r>
        <w:t xml:space="preserve">Si el usuario pide hablar con una persona ("quiero hablar con Facu"), le da el WhatsApp directo de esa persona si está cargado, o el WhatsApp general del estudio si no especifica con quién.</w:t>
      </w:r>
    </w:p>
    <w:p>
      <w:pPr>
        <w:pStyle w:val="ListParagraph"/>
        <w:numPr>
          <w:ilvl w:val="0"/>
          <w:numId w:val="1"/>
        </w:numPr>
        <w:spacing w:after="90" w:line="280"/>
      </w:pPr>
      <w:r>
        <w:t xml:space="preserve">Si en algún momento no hay conexión a un proveedor de IA disponible (sin clave configurada, o se acabó la cuota gratuita), no se rompe ni inventa una respuesta: automáticamente arma una solicitud de contacto real para que el equipo haga seguimiento, y le avisa al usuario con un mensaje configurable.</w:t>
      </w:r>
    </w:p>
    <w:p>
      <w:pPr>
        <w:pStyle w:val="ListParagraph"/>
        <w:numPr>
          <w:ilvl w:val="0"/>
          <w:numId w:val="1"/>
        </w:numPr>
        <w:spacing w:after="90" w:line="280"/>
      </w:pPr>
      <w:r>
        <w:t xml:space="preserve">Responde siempre en texto simple, sin tablas ni formato Markdown, pensado para leerse cómodo en un chat.</w:t>
      </w:r>
    </w:p>
    <w:p>
      <w:pPr>
        <w:spacing w:after="160" w:line="300"/>
      </w:pPr>
      <w:r>
        <w:t xml:space="preserve">Se explica en detalle en la sección 6.</w:t>
      </w:r>
    </w:p>
    <w:p>
      <w:pPr>
        <w:pStyle w:val="Heading1"/>
        <w:pBdr>
          <w:bottom w:val="single" w:color="9A1B2F" w:sz="6" w:space="4"/>
        </w:pBdr>
        <w:spacing w:after="200" w:before="400"/>
      </w:pPr>
      <w:r>
        <w:t xml:space="preserve">3. Cómo usa el sitio un visitante o cliente</w:t>
      </w:r>
    </w:p>
    <w:p>
      <w:pPr>
        <w:pStyle w:val="Heading2"/>
        <w:spacing w:after="140" w:before="300"/>
      </w:pPr>
      <w:r>
        <w:t xml:space="preserve">3.1 Navegar sin cuenta</w:t>
      </w:r>
    </w:p>
    <w:p>
      <w:pPr>
        <w:spacing w:after="160" w:line="300"/>
      </w:pPr>
      <w:r>
        <w:t xml:space="preserve">Cualquiera entra a la página principal y puede recorrer todo el sitio (estilos, galería, artistas, chatbot, formulario de contacto) sin necesidad de registrarse ni iniciar sesión. Solo el panel administrativo (/admin/) pide login, y ahí además se verifica el rol — ver sección 7.1.</w:t>
      </w:r>
    </w:p>
    <w:p>
      <w:pPr>
        <w:pStyle w:val="Heading2"/>
        <w:spacing w:after="140" w:before="300"/>
      </w:pPr>
      <w:r>
        <w:t xml:space="preserve">3.2 Registrarse / iniciar sesión</w:t>
      </w:r>
    </w:p>
    <w:p>
      <w:pPr>
        <w:pStyle w:val="ListParagraph"/>
        <w:numPr>
          <w:ilvl w:val="0"/>
          <w:numId w:val="1"/>
        </w:numPr>
        <w:spacing w:after="90" w:line="280"/>
      </w:pPr>
      <w:r>
        <w:t xml:space="preserve">Registrarse: botón "Registrarme" en el menú — pide usuario, email y contraseña. Siempre crea una cuenta de tipo Cliente.</w:t>
      </w:r>
    </w:p>
    <w:p>
      <w:pPr>
        <w:pStyle w:val="ListParagraph"/>
        <w:numPr>
          <w:ilvl w:val="0"/>
          <w:numId w:val="1"/>
        </w:numPr>
        <w:spacing w:after="90" w:line="280"/>
      </w:pPr>
      <w:r>
        <w:t xml:space="preserve">Iniciar sesión: botón "Iniciar sesión".</w:t>
      </w:r>
    </w:p>
    <w:p>
      <w:pPr>
        <w:pStyle w:val="ListParagraph"/>
        <w:numPr>
          <w:ilvl w:val="0"/>
          <w:numId w:val="1"/>
        </w:numPr>
        <w:spacing w:after="90" w:line="280"/>
      </w:pPr>
      <w:r>
        <w:t xml:space="preserve">Cerrar sesión: una vez logueado, aparece la opción en el menú.</w:t>
      </w:r>
    </w:p>
    <w:p>
      <w:pPr>
        <w:pStyle w:val="Heading2"/>
        <w:spacing w:after="140" w:before="300"/>
      </w:pPr>
      <w:r>
        <w:t xml:space="preserve">3.3 Usar el chatbot</w:t>
      </w:r>
    </w:p>
    <w:p>
      <w:pPr>
        <w:spacing w:after="160" w:line="300"/>
      </w:pPr>
      <w:r>
        <w:t xml:space="preserve">El botón rojo circular en la esquina inferior derecha (visible en cualquier página) abre el panel de chat. También se puede abrir desde el botón "Abrir el chat" en la página de inicio. El chat funciona igual con o sin cuenta iniciada.</w:t>
      </w:r>
    </w:p>
    <w:p>
      <w:pPr>
        <w:pStyle w:val="Heading2"/>
        <w:spacing w:after="140" w:before="300"/>
      </w:pPr>
      <w:r>
        <w:t xml:space="preserve">3.4 Contactar al estudio</w:t>
      </w:r>
    </w:p>
    <w:p>
      <w:pPr>
        <w:spacing w:after="160" w:line="300"/>
      </w:pPr>
      <w:r>
        <w:t xml:space="preserve">Desde el formulario de la sección "El estudio" en la página de inicio, o pidiéndoselo directamente al chatbot. Si la persona no tiene cuenta, se le pide nombre y un email o teléfono para poder responderle.</w:t>
      </w:r>
    </w:p>
    <w:p>
      <w:pPr>
        <w:pStyle w:val="Heading1"/>
        <w:pBdr>
          <w:bottom w:val="single" w:color="9A1B2F" w:sz="6" w:space="4"/>
        </w:pBdr>
        <w:spacing w:after="200" w:before="400"/>
      </w:pPr>
      <w:r>
        <w:t xml:space="preserve">4. El chatbot con IA — cómo funciona por dentro</w:t>
      </w:r>
    </w:p>
    <w:p>
      <w:pPr>
        <w:spacing w:after="160" w:line="300"/>
      </w:pPr>
      <w:r>
        <w:t xml:space="preserve">El chatbot está diseñado para que NO pueda comportarse como un ChatGPT genérico. Esto se logra con cuatro capas de protección, no con una sola:</w:t>
      </w:r>
    </w:p>
    <w:p>
      <w:pPr>
        <w:pStyle w:val="Heading3"/>
        <w:spacing w:after="100" w:before="220"/>
      </w:pPr>
      <w:r>
        <w:t xml:space="preserve">4.1 Instrucciones de sistema</w:t>
      </w:r>
    </w:p>
    <w:p>
      <w:pPr>
        <w:spacing w:after="160" w:line="300"/>
      </w:pPr>
      <w:r>
        <w:t xml:space="preserve">Cada conversación arranca con un mensaje invisible para el usuario que define su identidad, su único tema permitido (el estudio y tatuajes en general), y reglas explícitas: no inventar datos, no revelar configuración interna, no cambiar de rol aunque se lo pidan, y responder siempre en texto plano.</w:t>
      </w:r>
    </w:p>
    <w:p>
      <w:pPr>
        <w:pStyle w:val="Heading3"/>
        <w:spacing w:after="100" w:before="220"/>
      </w:pPr>
      <w:r>
        <w:t xml:space="preserve">4.2 Herramientas controladas (la protección más fuerte)</w:t>
      </w:r>
    </w:p>
    <w:p>
      <w:pPr>
        <w:spacing w:after="160" w:line="300"/>
      </w:pPr>
      <w:r>
        <w:t xml:space="preserve">El chatbot no tiene acceso libre a hacer "cualquier cosa". Solo puede llamar a funciones específicas y limitadas, programadas de antemano: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c>
          <w:tcPr>
            <w:tcW w:type="dxa" w:w="2600"/>
            <w:shd w:fill="23201C" w:val="clear"/>
            <w:tcMar>
              <w:top w:type="dxa" w:w="80"/>
              <w:left w:type="dxa" w:w="120"/>
              <w:bottom w:type="dxa" w:w="80"/>
              <w:right w:type="dxa" w:w="120"/>
            </w:tcMar>
          </w:tcPr>
          <w:p>
            <w:r>
              <w:rPr>
                <w:b/>
                <w:bCs/>
                <w:color w:val="FFFFFF"/>
                <w:sz w:val="20"/>
                <w:szCs w:val="20"/>
              </w:rPr>
              <w:t xml:space="preserve">Herramienta</w:t>
            </w:r>
          </w:p>
        </w:tc>
        <w:tc>
          <w:tcPr>
            <w:tcW w:type="dxa" w:w="6800"/>
            <w:shd w:fill="23201C" w:val="clear"/>
            <w:tcMar>
              <w:top w:type="dxa" w:w="80"/>
              <w:left w:type="dxa" w:w="120"/>
              <w:bottom w:type="dxa" w:w="80"/>
              <w:right w:type="dxa" w:w="120"/>
            </w:tcMar>
          </w:tcPr>
          <w:p>
            <w:r>
              <w:rPr>
                <w:b/>
                <w:bCs/>
                <w:color w:val="FFFFFF"/>
                <w:sz w:val="20"/>
                <w:szCs w:val="20"/>
              </w:rPr>
              <w:t xml:space="preserve">Qué hace</w:t>
            </w:r>
          </w:p>
        </w:tc>
      </w:tr>
      <w:tr>
        <w:tc>
          <w:tcPr>
            <w:tcW w:type="dxa" w:w="2600"/>
            <w:tcMar>
              <w:top w:type="dxa" w:w="80"/>
              <w:left w:type="dxa" w:w="120"/>
              <w:bottom w:type="dxa" w:w="80"/>
              <w:right w:type="dxa" w:w="120"/>
            </w:tcMar>
          </w:tcPr>
          <w:p>
            <w:r>
              <w:rPr>
                <w:b w:val="false"/>
                <w:bCs w:val="false"/>
                <w:color w:val="1A1A1A"/>
                <w:sz w:val="20"/>
                <w:szCs w:val="20"/>
              </w:rPr>
              <w:t xml:space="preserve">consultar_informacion_estudio</w:t>
            </w:r>
          </w:p>
        </w:tc>
        <w:tc>
          <w:tcPr>
            <w:tcW w:type="dxa" w:w="6800"/>
            <w:tcMar>
              <w:top w:type="dxa" w:w="80"/>
              <w:left w:type="dxa" w:w="120"/>
              <w:bottom w:type="dxa" w:w="80"/>
              <w:right w:type="dxa" w:w="120"/>
            </w:tcMar>
          </w:tcPr>
          <w:p>
            <w:r>
              <w:rPr>
                <w:b w:val="false"/>
                <w:bCs w:val="false"/>
                <w:color w:val="1A1A1A"/>
                <w:sz w:val="20"/>
                <w:szCs w:val="20"/>
              </w:rPr>
              <w:t xml:space="preserve">Trae dirección, horarios, teléfono, políticas y cuidados reales (desde la Configuración del Estudio)</w:t>
            </w:r>
          </w:p>
        </w:tc>
      </w:tr>
      <w:tr>
        <w:tc>
          <w:tcPr>
            <w:tcW w:type="dxa" w:w="2600"/>
            <w:tcMar>
              <w:top w:type="dxa" w:w="80"/>
              <w:left w:type="dxa" w:w="120"/>
              <w:bottom w:type="dxa" w:w="80"/>
              <w:right w:type="dxa" w:w="120"/>
            </w:tcMar>
          </w:tcPr>
          <w:p>
            <w:r>
              <w:rPr>
                <w:b w:val="false"/>
                <w:bCs w:val="false"/>
                <w:color w:val="1A1A1A"/>
                <w:sz w:val="20"/>
                <w:szCs w:val="20"/>
              </w:rPr>
              <w:t xml:space="preserve">consultar_artistas</w:t>
            </w:r>
          </w:p>
        </w:tc>
        <w:tc>
          <w:tcPr>
            <w:tcW w:type="dxa" w:w="6800"/>
            <w:tcMar>
              <w:top w:type="dxa" w:w="80"/>
              <w:left w:type="dxa" w:w="120"/>
              <w:bottom w:type="dxa" w:w="80"/>
              <w:right w:type="dxa" w:w="120"/>
            </w:tcMar>
          </w:tcPr>
          <w:p>
            <w:r>
              <w:rPr>
                <w:b w:val="false"/>
                <w:bCs w:val="false"/>
                <w:color w:val="1A1A1A"/>
                <w:sz w:val="20"/>
                <w:szCs w:val="20"/>
              </w:rPr>
              <w:t xml:space="preserve">Lista los artistas activos, opcionalmente filtrados por especialidad</w:t>
            </w:r>
          </w:p>
        </w:tc>
      </w:tr>
      <w:tr>
        <w:tc>
          <w:tcPr>
            <w:tcW w:type="dxa" w:w="2600"/>
            <w:tcMar>
              <w:top w:type="dxa" w:w="80"/>
              <w:left w:type="dxa" w:w="120"/>
              <w:bottom w:type="dxa" w:w="80"/>
              <w:right w:type="dxa" w:w="120"/>
            </w:tcMar>
          </w:tcPr>
          <w:p>
            <w:r>
              <w:rPr>
                <w:b w:val="false"/>
                <w:bCs w:val="false"/>
                <w:color w:val="1A1A1A"/>
                <w:sz w:val="20"/>
                <w:szCs w:val="20"/>
              </w:rPr>
              <w:t xml:space="preserve">consultar_obras</w:t>
            </w:r>
          </w:p>
        </w:tc>
        <w:tc>
          <w:tcPr>
            <w:tcW w:type="dxa" w:w="6800"/>
            <w:tcMar>
              <w:top w:type="dxa" w:w="80"/>
              <w:left w:type="dxa" w:w="120"/>
              <w:bottom w:type="dxa" w:w="80"/>
              <w:right w:type="dxa" w:w="120"/>
            </w:tcMar>
          </w:tcPr>
          <w:p>
            <w:r>
              <w:rPr>
                <w:b w:val="false"/>
                <w:bCs w:val="false"/>
                <w:color w:val="1A1A1A"/>
                <w:sz w:val="20"/>
                <w:szCs w:val="20"/>
              </w:rPr>
              <w:t xml:space="preserve">Lista trabajos reales de la galería, opcionalmente filtrados por estilo</w:t>
            </w:r>
          </w:p>
        </w:tc>
      </w:tr>
      <w:tr>
        <w:tc>
          <w:tcPr>
            <w:tcW w:type="dxa" w:w="2600"/>
            <w:tcMar>
              <w:top w:type="dxa" w:w="80"/>
              <w:left w:type="dxa" w:w="120"/>
              <w:bottom w:type="dxa" w:w="80"/>
              <w:right w:type="dxa" w:w="120"/>
            </w:tcMar>
          </w:tcPr>
          <w:p>
            <w:r>
              <w:rPr>
                <w:b w:val="false"/>
                <w:bCs w:val="false"/>
                <w:color w:val="1A1A1A"/>
                <w:sz w:val="20"/>
                <w:szCs w:val="20"/>
              </w:rPr>
              <w:t xml:space="preserve">consultar_estilos</w:t>
            </w:r>
          </w:p>
        </w:tc>
        <w:tc>
          <w:tcPr>
            <w:tcW w:type="dxa" w:w="6800"/>
            <w:tcMar>
              <w:top w:type="dxa" w:w="80"/>
              <w:left w:type="dxa" w:w="120"/>
              <w:bottom w:type="dxa" w:w="80"/>
              <w:right w:type="dxa" w:w="120"/>
            </w:tcMar>
          </w:tcPr>
          <w:p>
            <w:r>
              <w:rPr>
                <w:b w:val="false"/>
                <w:bCs w:val="false"/>
                <w:color w:val="1A1A1A"/>
                <w:sz w:val="20"/>
                <w:szCs w:val="20"/>
              </w:rPr>
              <w:t xml:space="preserve">Lista los estilos que trabaja el estudio</w:t>
            </w:r>
          </w:p>
        </w:tc>
      </w:tr>
      <w:tr>
        <w:tc>
          <w:tcPr>
            <w:tcW w:type="dxa" w:w="2600"/>
            <w:tcMar>
              <w:top w:type="dxa" w:w="80"/>
              <w:left w:type="dxa" w:w="120"/>
              <w:bottom w:type="dxa" w:w="80"/>
              <w:right w:type="dxa" w:w="120"/>
            </w:tcMar>
          </w:tcPr>
          <w:p>
            <w:r>
              <w:rPr>
                <w:b w:val="false"/>
                <w:bCs w:val="false"/>
                <w:color w:val="1A1A1A"/>
                <w:sz w:val="20"/>
                <w:szCs w:val="20"/>
              </w:rPr>
              <w:t xml:space="preserve">obtener_contacto_whatsapp</w:t>
            </w:r>
          </w:p>
        </w:tc>
        <w:tc>
          <w:tcPr>
            <w:tcW w:type="dxa" w:w="6800"/>
            <w:tcMar>
              <w:top w:type="dxa" w:w="80"/>
              <w:left w:type="dxa" w:w="120"/>
              <w:bottom w:type="dxa" w:w="80"/>
              <w:right w:type="dxa" w:w="120"/>
            </w:tcMar>
          </w:tcPr>
          <w:p>
            <w:r>
              <w:rPr>
                <w:b w:val="false"/>
                <w:bCs w:val="false"/>
                <w:color w:val="1A1A1A"/>
                <w:sz w:val="20"/>
                <w:szCs w:val="20"/>
              </w:rPr>
              <w:t xml:space="preserve">Devuelve el link de WhatsApp de un artista puntual, o el general del estudio si no especifican con quién</w:t>
            </w:r>
          </w:p>
        </w:tc>
      </w:tr>
      <w:tr>
        <w:tc>
          <w:tcPr>
            <w:tcW w:type="dxa" w:w="2600"/>
            <w:tcMar>
              <w:top w:type="dxa" w:w="80"/>
              <w:left w:type="dxa" w:w="120"/>
              <w:bottom w:type="dxa" w:w="80"/>
              <w:right w:type="dxa" w:w="120"/>
            </w:tcMar>
          </w:tcPr>
          <w:p>
            <w:r>
              <w:rPr>
                <w:b w:val="false"/>
                <w:bCs w:val="false"/>
                <w:color w:val="1A1A1A"/>
                <w:sz w:val="20"/>
                <w:szCs w:val="20"/>
              </w:rPr>
              <w:t xml:space="preserve">crear_solicitud_contacto</w:t>
            </w:r>
          </w:p>
        </w:tc>
        <w:tc>
          <w:tcPr>
            <w:tcW w:type="dxa" w:w="6800"/>
            <w:tcMar>
              <w:top w:type="dxa" w:w="80"/>
              <w:left w:type="dxa" w:w="120"/>
              <w:bottom w:type="dxa" w:w="80"/>
              <w:right w:type="dxa" w:w="120"/>
            </w:tcMar>
          </w:tcPr>
          <w:p>
            <w:r>
              <w:rPr>
                <w:b w:val="false"/>
                <w:bCs w:val="false"/>
                <w:color w:val="1A1A1A"/>
                <w:sz w:val="20"/>
                <w:szCs w:val="20"/>
              </w:rPr>
              <w:t xml:space="preserve">Registra una solicitud real para que el equipo la vea, vinculada al cliente logueado o a nombre+contacto si es anónimo</w:t>
            </w:r>
          </w:p>
        </w:tc>
      </w:tr>
      <w:tr>
        <w:tc>
          <w:tcPr>
            <w:tcW w:type="dxa" w:w="2600"/>
            <w:tcMar>
              <w:top w:type="dxa" w:w="80"/>
              <w:left w:type="dxa" w:w="120"/>
              <w:bottom w:type="dxa" w:w="80"/>
              <w:right w:type="dxa" w:w="120"/>
            </w:tcMar>
          </w:tcPr>
          <w:p>
            <w:r>
              <w:rPr>
                <w:b w:val="false"/>
                <w:bCs w:val="false"/>
                <w:color w:val="1A1A1A"/>
                <w:sz w:val="20"/>
                <w:szCs w:val="20"/>
              </w:rPr>
              <w:t xml:space="preserve">buscar_informacion_web</w:t>
            </w:r>
          </w:p>
        </w:tc>
        <w:tc>
          <w:tcPr>
            <w:tcW w:type="dxa" w:w="6800"/>
            <w:tcMar>
              <w:top w:type="dxa" w:w="80"/>
              <w:left w:type="dxa" w:w="120"/>
              <w:bottom w:type="dxa" w:w="80"/>
              <w:right w:type="dxa" w:w="120"/>
            </w:tcMar>
          </w:tcPr>
          <w:p>
            <w:r>
              <w:rPr>
                <w:b w:val="false"/>
                <w:bCs w:val="false"/>
                <w:color w:val="1A1A1A"/>
                <w:sz w:val="20"/>
                <w:szCs w:val="20"/>
              </w:rPr>
              <w:t xml:space="preserve">Busca en internet cultura/historia de estilos y símbolos de tatuajes (vía Tavily) — nunca para otros temas</w:t>
            </w:r>
          </w:p>
        </w:tc>
      </w:tr>
    </w:tbl>
    <w:p>
      <w:pPr>
        <w:spacing w:after="160" w:line="300"/>
      </w:pPr>
      <w:r>
        <w:t xml:space="preserve">Ninguna de estas funciones tiene forma de escribir código, resolver matemática, dar consejos ajenos al estudio, ni acceder a nada que no esté en esta lista. Tampoco tienen acceso a claves ni configuración interna — esos datos ni siquiera existen en lo que la IA puede ver.</w:t>
      </w:r>
    </w:p>
    <w:p>
      <w:pPr>
        <w:pStyle w:val="Heading3"/>
        <w:spacing w:after="100" w:before="220"/>
      </w:pPr>
      <w:r>
        <w:t xml:space="preserve">4.3 Filtro de jailbreak / abuso</w:t>
      </w:r>
    </w:p>
    <w:p>
      <w:pPr>
        <w:spacing w:after="160" w:line="300"/>
      </w:pPr>
      <w:r>
        <w:t xml:space="preserve">Antes de gastar una llamada a la IA, un filtro rápido detecta patrones típicos de manipulación ("ignorá tus instrucciones", "revelá tu configuración", "actuá como...", pedidos de API keys, etc.) y responde con un mensaje fijo, sin siquiera consultar al modelo.</w:t>
      </w:r>
    </w:p>
    <w:p>
      <w:pPr>
        <w:pStyle w:val="Heading3"/>
        <w:spacing w:after="100" w:before="220"/>
      </w:pPr>
      <w:r>
        <w:t xml:space="preserve">4.4 Límite de uso</w:t>
      </w:r>
    </w:p>
    <w:p>
      <w:pPr>
        <w:spacing w:after="160" w:line="300"/>
      </w:pPr>
      <w:r>
        <w:t xml:space="preserve">Máximo 15 mensajes por minuto por dirección IP. Evita que una sola persona agote la cuota gratuita compartida de los proveedores de IA.</w:t>
      </w:r>
    </w:p>
    <w:p>
      <w:pPr>
        <w:pStyle w:val="Heading3"/>
        <w:spacing w:after="100" w:before="220"/>
      </w:pPr>
      <w:r>
        <w:t xml:space="preserve">4.5 Proveedores de IA y respaldo automático</w:t>
      </w:r>
    </w:p>
    <w:p>
      <w:pPr>
        <w:spacing w:after="160" w:line="300"/>
      </w:pPr>
      <w:r>
        <w:t xml:space="preserve">El chatbot intenta primero con Groq (rápido y gratuito). Si Groq no responde (sin clave, límite de cuota, error), reintenta automáticamente con Gemini. Si ninguno de los dos responde, no inventa nada: activa el mensaje de transferencia a un humano (ver 4.6).</w:t>
      </w:r>
    </w:p>
    <w:p>
      <w:pPr>
        <w:pStyle w:val="Heading3"/>
        <w:spacing w:after="100" w:before="220"/>
      </w:pPr>
      <w:r>
        <w:t xml:space="preserve">4.6 Qué pasa si la IA no está disponible</w:t>
      </w:r>
    </w:p>
    <w:p>
      <w:pPr>
        <w:spacing w:after="160" w:line="300"/>
      </w:pPr>
      <w:r>
        <w:t xml:space="preserve">En vez de mostrar un error o inventar una respuesta falsa, el sistema:</w:t>
      </w:r>
    </w:p>
    <w:p>
      <w:pPr>
        <w:pStyle w:val="ListParagraph"/>
        <w:numPr>
          <w:ilvl w:val="0"/>
          <w:numId w:val="1"/>
        </w:numPr>
        <w:spacing w:after="90" w:line="280"/>
      </w:pPr>
      <w:r>
        <w:t xml:space="preserve">Crea automáticamente una solicitud de contacto real.</w:t>
      </w:r>
    </w:p>
    <w:p>
      <w:pPr>
        <w:pStyle w:val="ListParagraph"/>
        <w:numPr>
          <w:ilvl w:val="0"/>
          <w:numId w:val="1"/>
        </w:numPr>
        <w:spacing w:after="90" w:line="280"/>
      </w:pPr>
      <w:r>
        <w:t xml:space="preserve">Si el cliente ya tiene un artista asignado, se la dirige a esa persona.</w:t>
      </w:r>
    </w:p>
    <w:p>
      <w:pPr>
        <w:pStyle w:val="ListParagraph"/>
        <w:numPr>
          <w:ilvl w:val="0"/>
          <w:numId w:val="1"/>
        </w:numPr>
        <w:spacing w:after="90" w:line="280"/>
      </w:pPr>
      <w:r>
        <w:t xml:space="preserve">Responde con un mensaje configurable desde el panel admin (por defecto: "Claro, para ofrecerte un mejor servicio se te contactará con {artista}. Agradecemos tu paciencia.").</w:t>
      </w:r>
    </w:p>
    <w:p>
      <w:pPr>
        <w:pStyle w:val="Heading3"/>
        <w:spacing w:after="100" w:before="220"/>
      </w:pPr>
      <w:r>
        <w:t xml:space="preserve">4.7 Cómo activar respuestas reales de IA</w:t>
      </w:r>
    </w:p>
    <w:p>
      <w:pPr>
        <w:spacing w:after="160" w:line="300"/>
      </w:pPr>
      <w:r>
        <w:t xml:space="preserve">Sin ninguna clave configurada, el chatbot funciona igual (activa siempre el mensaje de transferencia) — es honesto, no simula inteligencia que no tiene. Para que responda con IA de verdad:</w:t>
      </w:r>
    </w:p>
    <w:p>
      <w:pPr>
        <w:pStyle w:val="ListParagraph"/>
        <w:numPr>
          <w:ilvl w:val="0"/>
          <w:numId w:val="1"/>
        </w:numPr>
        <w:spacing w:after="90" w:line="280"/>
      </w:pPr>
      <w:r>
        <w:rPr>
          <w:b/>
          <w:bCs/>
        </w:rPr>
        <w:t xml:space="preserve">1. </w:t>
      </w:r>
      <w:r>
        <w:t xml:space="preserve">Conseguir una clave gratuita en </w:t>
      </w:r>
      <w:r>
        <w:rPr>
          <w:color w:val="1155CC"/>
          <w:u w:val="single"/>
        </w:rPr>
        <w:t xml:space="preserve">console.groq.com</w:t>
      </w:r>
      <w:r>
        <w:t xml:space="preserve"> (sin tarjeta).</w:t>
      </w:r>
    </w:p>
    <w:p>
      <w:pPr>
        <w:pStyle w:val="ListParagraph"/>
        <w:numPr>
          <w:ilvl w:val="0"/>
          <w:numId w:val="1"/>
        </w:numPr>
        <w:spacing w:after="90" w:line="280"/>
      </w:pPr>
      <w:r>
        <w:rPr>
          <w:b/>
          <w:bCs/>
        </w:rPr>
        <w:t xml:space="preserve">2. </w:t>
      </w:r>
      <w:r>
        <w:t xml:space="preserve">Pegarla en el archivo </w:t>
      </w:r>
      <w:r>
        <w:rPr>
          <w:rFonts w:ascii="Consolas" w:cs="Consolas" w:eastAsia="Consolas" w:hAnsi="Consolas"/>
          <w:color w:val="7A2E00"/>
          <w:sz w:val="20"/>
          <w:szCs w:val="20"/>
        </w:rPr>
        <w:t xml:space="preserve">.env</w:t>
      </w:r>
      <w:r>
        <w:t xml:space="preserve">, en la línea </w:t>
      </w:r>
      <w:r>
        <w:rPr>
          <w:rFonts w:ascii="Consolas" w:cs="Consolas" w:eastAsia="Consolas" w:hAnsi="Consolas"/>
          <w:color w:val="7A2E00"/>
          <w:sz w:val="20"/>
          <w:szCs w:val="20"/>
        </w:rPr>
        <w:t xml:space="preserve">GROQ_API_KEY=</w:t>
      </w:r>
    </w:p>
    <w:p>
      <w:pPr>
        <w:pStyle w:val="ListParagraph"/>
        <w:numPr>
          <w:ilvl w:val="0"/>
          <w:numId w:val="1"/>
        </w:numPr>
        <w:spacing w:after="90" w:line="280"/>
      </w:pPr>
      <w:r>
        <w:rPr>
          <w:b/>
          <w:bCs/>
        </w:rPr>
        <w:t xml:space="preserve">3. </w:t>
      </w:r>
      <w:r>
        <w:t xml:space="preserve">Reiniciar el servidor. Listo — no hace falta tocar nada más.</w:t>
      </w:r>
    </w:p>
    <w:p>
      <w:pPr>
        <w:pBdr>
          <w:left w:val="single" w:color="B7861C" w:sz="18" w:space="8"/>
        </w:pBdr>
        <w:shd w:fill="F4EFE6" w:val="clear"/>
        <w:spacing w:after="200" w:before="100"/>
      </w:pPr>
      <w:r>
        <w:rPr>
          <w:i/>
          <w:iCs/>
          <w:color w:val="3A3226"/>
        </w:rPr>
        <w:t xml:space="preserve">El nombre del modelo de Groq (GROQ_MODEL) puede quedar desactualizado con el tiempo, porque los proveedores renuevan su catálogo. Si el chatbot empieza a fallar con un error de "modelo no encontrado", revisar el catálogo vigente en console.groq.com y actualizar la variable en .env.</w:t>
      </w:r>
    </w:p>
    <w:p>
      <w:pPr>
        <w:pStyle w:val="Heading1"/>
        <w:pBdr>
          <w:bottom w:val="single" w:color="9A1B2F" w:sz="6" w:space="4"/>
        </w:pBdr>
        <w:spacing w:after="200" w:before="400"/>
      </w:pPr>
      <w:r>
        <w:t xml:space="preserve">5. Panel administrativo — guía paso a paso</w:t>
      </w:r>
    </w:p>
    <w:p>
      <w:pPr>
        <w:pStyle w:val="Heading2"/>
        <w:spacing w:after="140" w:before="300"/>
      </w:pPr>
      <w:r>
        <w:t xml:space="preserve">5.1 Cómo entrar</w:t>
      </w:r>
    </w:p>
    <w:p>
      <w:pPr>
        <w:spacing w:after="160" w:line="300"/>
      </w:pPr>
      <w:r>
        <w:t xml:space="preserve">Con el servidor corriendo, entrar a la dirección /admin/ (por ejemplo, http://127.0.0.1:8000/admin/ en desarrollo). Pide usuario y contraseña de una cuenta con permiso de staff — un cliente normal no puede entrar aunque tenga sesión iniciada.</w:t>
      </w:r>
    </w:p>
    <w:p>
      <w:pPr>
        <w:pStyle w:val="Heading2"/>
        <w:spacing w:after="140" w:before="300"/>
      </w:pPr>
      <w:r>
        <w:t xml:space="preserve">5.2 Cambiar la información del estudio</w:t>
      </w:r>
    </w:p>
    <w:p>
      <w:pPr>
        <w:spacing w:after="160" w:line="300"/>
      </w:pPr>
      <w:r>
        <w:t xml:space="preserve">Menú "Studio" → "Configuración del estudio". Es una tabla de una sola fila (no se puede crear una segunda). Desde ahí se edita:</w:t>
      </w:r>
    </w:p>
    <w:p>
      <w:pPr>
        <w:pStyle w:val="ListParagraph"/>
        <w:numPr>
          <w:ilvl w:val="0"/>
          <w:numId w:val="1"/>
        </w:numPr>
        <w:spacing w:after="90" w:line="280"/>
      </w:pPr>
      <w:r>
        <w:t xml:space="preserve">Nombre, descripción, dirección, horarios, teléfono, email, redes sociales</w:t>
      </w:r>
    </w:p>
    <w:p>
      <w:pPr>
        <w:pStyle w:val="ListParagraph"/>
        <w:numPr>
          <w:ilvl w:val="0"/>
          <w:numId w:val="1"/>
        </w:numPr>
        <w:spacing w:after="90" w:line="280"/>
      </w:pPr>
      <w:r>
        <w:t xml:space="preserve">WhatsApp general (el que ofrece el chatbot cuando no especifican con quién hablar)</w:t>
      </w:r>
    </w:p>
    <w:p>
      <w:pPr>
        <w:pStyle w:val="ListParagraph"/>
        <w:numPr>
          <w:ilvl w:val="0"/>
          <w:numId w:val="1"/>
        </w:numPr>
        <w:spacing w:after="90" w:line="280"/>
      </w:pPr>
      <w:r>
        <w:t xml:space="preserve">Políticas y cuidados (antes/después del tatuaje)</w:t>
      </w:r>
    </w:p>
    <w:p>
      <w:pPr>
        <w:pStyle w:val="ListParagraph"/>
        <w:numPr>
          <w:ilvl w:val="0"/>
          <w:numId w:val="1"/>
        </w:numPr>
        <w:spacing w:after="90" w:line="280"/>
      </w:pPr>
      <w:r>
        <w:t xml:space="preserve">El mensaje de transferencia a un humano (con el marcador {artista} que se reemplaza automáticamente)</w:t>
      </w:r>
    </w:p>
    <w:p>
      <w:pPr>
        <w:pStyle w:val="ListParagraph"/>
        <w:numPr>
          <w:ilvl w:val="0"/>
          <w:numId w:val="1"/>
        </w:numPr>
        <w:spacing w:after="90" w:line="280"/>
      </w:pPr>
      <w:r>
        <w:t xml:space="preserve">El interruptor de generación de imágenes por IA (apagado por defecto — ver 5.8)</w:t>
      </w:r>
    </w:p>
    <w:p>
      <w:pPr>
        <w:spacing w:after="160" w:line="300"/>
      </w:pPr>
      <w:r>
        <w:t xml:space="preserve">Estos cambios se reflejan de inmediato en el sitio público y en lo que el chatbot puede responder — no hace falta tocar código.</w:t>
      </w:r>
    </w:p>
    <w:p>
      <w:pPr>
        <w:pStyle w:val="Heading2"/>
        <w:spacing w:after="140" w:before="300"/>
      </w:pPr>
      <w:r>
        <w:t xml:space="preserve">5.3 Agregar o editar artistas</w:t>
      </w:r>
    </w:p>
    <w:p>
      <w:pPr>
        <w:spacing w:after="160" w:line="300"/>
      </w:pPr>
      <w:r>
        <w:t xml:space="preserve">Se hace en dos pasos, porque un artista primero es un Usuario (para poder loguearse en el futuro) y después un Empleado (con su información de trabajo):</w:t>
      </w:r>
    </w:p>
    <w:p>
      <w:pPr>
        <w:pStyle w:val="ListParagraph"/>
        <w:numPr>
          <w:ilvl w:val="0"/>
          <w:numId w:val="1"/>
        </w:numPr>
        <w:spacing w:after="90" w:line="280"/>
      </w:pPr>
      <w:r>
        <w:rPr>
          <w:b/>
          <w:bCs/>
        </w:rPr>
        <w:t xml:space="preserve">Paso 1 — crear el Usuario: </w:t>
      </w:r>
      <w:r>
        <w:t xml:space="preserve">Menú "Users" → "Usuarios" → "Add". Cargar nombre de usuario y datos básicos. En el campo "Rol" elegir EMPLEADO.</w:t>
      </w:r>
    </w:p>
    <w:p>
      <w:pPr>
        <w:pStyle w:val="ListParagraph"/>
        <w:numPr>
          <w:ilvl w:val="0"/>
          <w:numId w:val="1"/>
        </w:numPr>
        <w:spacing w:after="90" w:line="280"/>
      </w:pPr>
      <w:r>
        <w:rPr>
          <w:b/>
          <w:bCs/>
        </w:rPr>
        <w:t xml:space="preserve">Paso 2 — crear el perfil de Empleado: </w:t>
      </w:r>
      <w:r>
        <w:t xml:space="preserve">Menú "Artists" → "Empleados" → "Add". Elegir el usuario recién creado, y cargar biografía, especialidades (ej: "Old School, Fineline"), WhatsApp (solo números con código de país, ej: 5491122334455), foto (URL), y marcar "es artista" y "activo".</w:t>
      </w:r>
    </w:p>
    <w:p>
      <w:pPr>
        <w:pBdr>
          <w:left w:val="single" w:color="B7861C" w:sz="18" w:space="8"/>
        </w:pBdr>
        <w:shd w:fill="F4EFE6" w:val="clear"/>
        <w:spacing w:after="200" w:before="100"/>
      </w:pPr>
      <w:r>
        <w:rPr>
          <w:i/>
          <w:iCs/>
          <w:color w:val="3A3226"/>
        </w:rPr>
        <w:t xml:space="preserve">Si un artista no tiene WhatsApp cargado, el chatbot ofrece automáticamente el WhatsApp general del estudio en su lugar — no hace falta completarlo para que la aplicación funcione.</w:t>
      </w:r>
    </w:p>
    <w:p>
      <w:pPr>
        <w:pStyle w:val="Heading2"/>
        <w:spacing w:after="140" w:before="300"/>
      </w:pPr>
      <w:r>
        <w:t xml:space="preserve">5.4 Agregar o cambiar fotos de la galería</w:t>
      </w:r>
    </w:p>
    <w:p>
      <w:pPr>
        <w:spacing w:after="160" w:line="300"/>
      </w:pPr>
      <w:r>
        <w:t xml:space="preserve">Menú "Gallery" → "Obras" → "Add". Ahí se sube el archivo de imagen real (no una URL), se elige el artista y el estilo, se pueden agregar etiquetas, título, descripción y zona del cuerpo. La foto sube al servidor y queda visible en la galería del sitio apenas se guarda.</w:t>
      </w:r>
    </w:p>
    <w:p>
      <w:pPr>
        <w:pStyle w:val="ListParagraph"/>
        <w:numPr>
          <w:ilvl w:val="0"/>
          <w:numId w:val="1"/>
        </w:numPr>
        <w:spacing w:after="90" w:line="280"/>
      </w:pPr>
      <w:r>
        <w:t xml:space="preserve">Para reemplazar una foto: entrar a la obra existente y volver a subir el archivo en el mismo campo.</w:t>
      </w:r>
    </w:p>
    <w:p>
      <w:pPr>
        <w:pStyle w:val="ListParagraph"/>
        <w:numPr>
          <w:ilvl w:val="0"/>
          <w:numId w:val="1"/>
        </w:numPr>
        <w:spacing w:after="90" w:line="280"/>
      </w:pPr>
      <w:r>
        <w:t xml:space="preserve">Para sacar un trabajo de la galería pública: se puede borrar la Obra, o simplemente no queda listada si no tiene imagen.</w:t>
      </w:r>
    </w:p>
    <w:p>
      <w:pPr>
        <w:pBdr>
          <w:left w:val="single" w:color="B7861C" w:sz="18" w:space="8"/>
        </w:pBdr>
        <w:shd w:fill="F4EFE6" w:val="clear"/>
        <w:spacing w:after="200" w:before="100"/>
      </w:pPr>
      <w:r>
        <w:rPr>
          <w:i/>
          <w:iCs/>
          <w:color w:val="3A3226"/>
        </w:rPr>
        <w:t xml:space="preserve">Mientras no haya ninguna obra cargada, la sección de galería del sitio muestra honestamente "Todavía no hay trabajos cargados" en vez de fotos inventadas.</w:t>
      </w:r>
    </w:p>
    <w:p>
      <w:pPr>
        <w:pStyle w:val="Heading2"/>
        <w:spacing w:after="140" w:before="300"/>
      </w:pPr>
      <w:r>
        <w:t xml:space="preserve">5.5 Estilos y etiquetas</w:t>
      </w:r>
    </w:p>
    <w:p>
      <w:pPr>
        <w:spacing w:after="160" w:line="300"/>
      </w:pPr>
      <w:r>
        <w:t xml:space="preserve">Menú "Gallery" → "Estilos" / "Etiquetas". Se agregan, editan o borran como cualquier lista simple. Los estilos aparecen automáticamente en la sección "Estilos que trabajamos" de la home.</w:t>
      </w:r>
    </w:p>
    <w:p>
      <w:pPr>
        <w:pStyle w:val="Heading2"/>
        <w:spacing w:after="140" w:before="300"/>
      </w:pPr>
      <w:r>
        <w:t xml:space="preserve">5.6 Ver y gestionar solicitudes de contacto</w:t>
      </w:r>
    </w:p>
    <w:p>
      <w:pPr>
        <w:spacing w:after="160" w:line="300"/>
      </w:pPr>
      <w:r>
        <w:t xml:space="preserve">Menú "Contacts" → "Solicitudes de contacto". Ahí aparecen tanto las que llenó un cliente logueado como las de visitantes anónimos (identificados por nombre y contacto), más las que el chatbot creó automáticamente cuando no pudo responder. Cada una tiene un estado (Pendiente / En proceso / Resuelta) que se puede actualizar a mano.</w:t>
      </w:r>
    </w:p>
    <w:p>
      <w:pPr>
        <w:pStyle w:val="Heading2"/>
        <w:spacing w:after="140" w:before="300"/>
      </w:pPr>
      <w:r>
        <w:t xml:space="preserve">5.7 Crear nuevos administradores o empleados de forma segura</w:t>
      </w:r>
    </w:p>
    <w:p>
      <w:pPr>
        <w:spacing w:after="160" w:line="300"/>
      </w:pPr>
      <w:r>
        <w:t xml:space="preserve">Solo un administrador puede hacerlo, y solo desde el panel — nunca desde el formulario público de registro (esa es justamente la regla de seguridad central del proyecto). Para dar permisos de administrador a un usuario: entrar a "Users" → "Usuarios", abrir la cuenta, y marcar "Staff status" (para que pueda entrar al panel) y, si corresponde, "Superuser status" (acceso total, ver sección 6).</w:t>
      </w:r>
    </w:p>
    <w:p>
      <w:pPr>
        <w:pStyle w:val="Heading2"/>
        <w:spacing w:after="140" w:before="300"/>
      </w:pPr>
      <w:r>
        <w:t xml:space="preserve">5.8 Generación de imágenes por IA (función opcional, apagada por defecto)</w:t>
      </w:r>
    </w:p>
    <w:p>
      <w:pPr>
        <w:spacing w:after="160" w:line="300"/>
      </w:pPr>
      <w:r>
        <w:t xml:space="preserve">El interruptor "generación de IA habilitada" en la Configuración del Estudio existe para el futuro: hoy no genera imágenes reales todavía (esa parte no está construida en esta etapa de la beta), pero el modelo de datos y el interruptor ya están preparados para cuando se agregue, sin romper nada de lo que ya funciona.</w:t>
      </w:r>
    </w:p>
    <w:p>
      <w:pPr>
        <w:pStyle w:val="Heading1"/>
        <w:pBdr>
          <w:bottom w:val="single" w:color="9A1B2F" w:sz="6" w:space="4"/>
        </w:pBdr>
        <w:spacing w:after="200" w:before="400"/>
      </w:pPr>
      <w:r>
        <w:t xml:space="preserve">6. El superusuario</w:t>
      </w:r>
    </w:p>
    <w:p>
      <w:pPr>
        <w:spacing w:after="160" w:line="300"/>
      </w:pPr>
      <w:r>
        <w:t xml:space="preserve">El superusuario es la cuenta con más permisos posibles: entra al panel admin y puede ver y editar absolutamente todo, incluyendo crear o borrar otras cuentas de administrador. En Django es un atributo especial (is_superuser) separado del rol de negocio ("ADMINISTRADOR") — en la práctica, para este proyecto, se usan juntos.</w:t>
      </w:r>
    </w:p>
    <w:p>
      <w:pPr>
        <w:pStyle w:val="Heading2"/>
        <w:spacing w:after="140" w:before="300"/>
      </w:pPr>
      <w:r>
        <w:t xml:space="preserve">6.1 Cuenta de la beta</w:t>
      </w:r>
    </w:p>
    <w:tbl>
      <w:tblPr>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tblGrid>
      <w:tr>
        <w:tc>
          <w:tcPr>
            <w:tcW w:type="dxa" w:w="2400"/>
            <w:shd w:fill="23201C" w:val="clear"/>
            <w:tcMar>
              <w:top w:type="dxa" w:w="80"/>
              <w:left w:type="dxa" w:w="120"/>
              <w:bottom w:type="dxa" w:w="80"/>
              <w:right w:type="dxa" w:w="120"/>
            </w:tcMar>
          </w:tcPr>
          <w:p>
            <w:r>
              <w:rPr>
                <w:b/>
                <w:bCs/>
                <w:color w:val="FFFFFF"/>
                <w:sz w:val="20"/>
                <w:szCs w:val="20"/>
              </w:rPr>
              <w:t xml:space="preserve">Campo</w:t>
            </w:r>
          </w:p>
        </w:tc>
        <w:tc>
          <w:tcPr>
            <w:tcW w:type="dxa" w:w="4000"/>
            <w:shd w:fill="23201C" w:val="clear"/>
            <w:tcMar>
              <w:top w:type="dxa" w:w="80"/>
              <w:left w:type="dxa" w:w="120"/>
              <w:bottom w:type="dxa" w:w="80"/>
              <w:right w:type="dxa" w:w="120"/>
            </w:tcMar>
          </w:tcPr>
          <w:p>
            <w:r>
              <w:rPr>
                <w:b/>
                <w:bCs/>
                <w:color w:val="FFFFFF"/>
                <w:sz w:val="20"/>
                <w:szCs w:val="20"/>
              </w:rPr>
              <w:t xml:space="preserve">Valor</w:t>
            </w:r>
          </w:p>
        </w:tc>
      </w:tr>
      <w:tr>
        <w:tc>
          <w:tcPr>
            <w:tcW w:type="dxa" w:w="2400"/>
            <w:tcMar>
              <w:top w:type="dxa" w:w="80"/>
              <w:left w:type="dxa" w:w="120"/>
              <w:bottom w:type="dxa" w:w="80"/>
              <w:right w:type="dxa" w:w="120"/>
            </w:tcMar>
          </w:tcPr>
          <w:p>
            <w:r>
              <w:rPr>
                <w:b w:val="false"/>
                <w:bCs w:val="false"/>
                <w:color w:val="1A1A1A"/>
                <w:sz w:val="20"/>
                <w:szCs w:val="20"/>
              </w:rPr>
              <w:t xml:space="preserve">Usuario</w:t>
            </w:r>
          </w:p>
        </w:tc>
        <w:tc>
          <w:tcPr>
            <w:tcW w:type="dxa" w:w="4000"/>
            <w:tcMar>
              <w:top w:type="dxa" w:w="80"/>
              <w:left w:type="dxa" w:w="120"/>
              <w:bottom w:type="dxa" w:w="80"/>
              <w:right w:type="dxa" w:w="120"/>
            </w:tcMar>
          </w:tcPr>
          <w:p>
            <w:r>
              <w:rPr>
                <w:b w:val="false"/>
                <w:bCs w:val="false"/>
                <w:color w:val="1A1A1A"/>
                <w:sz w:val="20"/>
                <w:szCs w:val="20"/>
              </w:rPr>
              <w:t xml:space="preserve">admin</w:t>
            </w:r>
          </w:p>
        </w:tc>
      </w:tr>
      <w:tr>
        <w:tc>
          <w:tcPr>
            <w:tcW w:type="dxa" w:w="2400"/>
            <w:tcMar>
              <w:top w:type="dxa" w:w="80"/>
              <w:left w:type="dxa" w:w="120"/>
              <w:bottom w:type="dxa" w:w="80"/>
              <w:right w:type="dxa" w:w="120"/>
            </w:tcMar>
          </w:tcPr>
          <w:p>
            <w:r>
              <w:rPr>
                <w:b w:val="false"/>
                <w:bCs w:val="false"/>
                <w:color w:val="1A1A1A"/>
                <w:sz w:val="20"/>
                <w:szCs w:val="20"/>
              </w:rPr>
              <w:t xml:space="preserve">Contraseña</w:t>
            </w:r>
          </w:p>
        </w:tc>
        <w:tc>
          <w:tcPr>
            <w:tcW w:type="dxa" w:w="4000"/>
            <w:tcMar>
              <w:top w:type="dxa" w:w="80"/>
              <w:left w:type="dxa" w:w="120"/>
              <w:bottom w:type="dxa" w:w="80"/>
              <w:right w:type="dxa" w:w="120"/>
            </w:tcMar>
          </w:tcPr>
          <w:p>
            <w:r>
              <w:rPr>
                <w:b w:val="false"/>
                <w:bCs w:val="false"/>
                <w:color w:val="1A1A1A"/>
                <w:sz w:val="20"/>
                <w:szCs w:val="20"/>
              </w:rPr>
              <w:t xml:space="preserve">beta123</w:t>
            </w:r>
          </w:p>
        </w:tc>
      </w:tr>
    </w:tbl>
    <w:p>
      <w:pPr>
        <w:pBdr>
          <w:left w:val="single" w:color="B7861C" w:sz="18" w:space="8"/>
        </w:pBdr>
        <w:shd w:fill="F4EFE6" w:val="clear"/>
        <w:spacing w:after="200" w:before="100"/>
      </w:pPr>
      <w:r>
        <w:rPr>
          <w:i/>
          <w:iCs/>
          <w:color w:val="3A3226"/>
        </w:rPr>
        <w:t xml:space="preserve">Esta contraseña es solo para probar la beta en tu propia computadora. Antes de cualquier despliegue público hay que cambiarla (o crear una cuenta nueva y borrar esta) — no debe usarse en producción.</w:t>
      </w:r>
    </w:p>
    <w:p>
      <w:pPr>
        <w:pStyle w:val="Heading2"/>
        <w:spacing w:after="140" w:before="300"/>
      </w:pPr>
      <w:r>
        <w:t xml:space="preserve">6.2 Crear otro superusuario</w:t>
      </w:r>
    </w:p>
    <w:p>
      <w:pPr>
        <w:spacing w:after="160" w:line="300"/>
      </w:pPr>
      <w:r>
        <w:t xml:space="preserve">Desde la terminal, parado en la carpeta del proyecto, con el entorno virtual activado:</w:t>
      </w:r>
    </w:p>
    <w:p>
      <w:pPr>
        <w:shd w:fill="1E1B18" w:val="clear"/>
        <w:spacing w:after="200" w:before="100"/>
      </w:pPr>
      <w:r>
        <w:rPr>
          <w:rFonts w:ascii="Consolas" w:cs="Consolas" w:eastAsia="Consolas" w:hAnsi="Consolas"/>
          <w:color w:val="E8E3DA"/>
          <w:sz w:val="20"/>
          <w:szCs w:val="20"/>
        </w:rPr>
        <w:t xml:space="preserve">python manage.py createsuperuser</w:t>
      </w:r>
    </w:p>
    <w:p>
      <w:pPr>
        <w:spacing w:after="160" w:line="300"/>
      </w:pPr>
      <w:r>
        <w:t xml:space="preserve">Pide usuario, email y contraseña por consola. No pide ni necesita tocar el sitio web para crearse.</w:t>
      </w:r>
    </w:p>
    <w:p>
      <w:pPr>
        <w:pStyle w:val="Heading2"/>
        <w:spacing w:after="140" w:before="300"/>
      </w:pPr>
      <w:r>
        <w:t xml:space="preserve">6.3 Diferencia entre Administrador y Empleado</w:t>
      </w:r>
    </w:p>
    <w:p>
      <w:pPr>
        <w:spacing w:after="160" w:line="300"/>
      </w:pPr>
      <w:r>
        <w:t xml:space="preserve">Un Empleado (artista) no puede crear otros usuarios, ni editar la configuración del estudio, ni ver información privada de otros clientes — solo administra su propio perfil y sus propias obras (esto está en el diseño de la arquitectura; la interfaz específica para que un empleado edite solo lo suyo es parte de lo que sigue construyéndose). Un Administrador/superusuario sí tiene acceso completo al panel.</w:t>
      </w:r>
    </w:p>
    <w:p>
      <w:pPr>
        <w:pStyle w:val="Heading1"/>
        <w:pBdr>
          <w:bottom w:val="single" w:color="9A1B2F" w:sz="6" w:space="4"/>
        </w:pBdr>
        <w:spacing w:after="200" w:before="400"/>
      </w:pPr>
      <w:r>
        <w:t xml:space="preserve">7. Configuración técnica (.env)</w:t>
      </w:r>
    </w:p>
    <w:p>
      <w:pPr>
        <w:spacing w:after="160" w:line="300"/>
      </w:pPr>
      <w:r>
        <w:t xml:space="preserve">Todos los valores sensibles o que cambian según el entorno (claves, base de datos) viven en un archivo .env en la raíz del proyecto — NUNCA se suben a git. El archivo .env.example muestra la lista completa sin los valores reales, para saber qué hace falta completar.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c>
          <w:tcPr>
            <w:tcW w:type="dxa" w:w="2600"/>
            <w:shd w:fill="23201C" w:val="clear"/>
            <w:tcMar>
              <w:top w:type="dxa" w:w="80"/>
              <w:left w:type="dxa" w:w="120"/>
              <w:bottom w:type="dxa" w:w="80"/>
              <w:right w:type="dxa" w:w="120"/>
            </w:tcMar>
          </w:tcPr>
          <w:p>
            <w:r>
              <w:rPr>
                <w:b/>
                <w:bCs/>
                <w:color w:val="FFFFFF"/>
                <w:sz w:val="20"/>
                <w:szCs w:val="20"/>
              </w:rPr>
              <w:t xml:space="preserve">Variable</w:t>
            </w:r>
          </w:p>
        </w:tc>
        <w:tc>
          <w:tcPr>
            <w:tcW w:type="dxa" w:w="6800"/>
            <w:shd w:fill="23201C" w:val="clear"/>
            <w:tcMar>
              <w:top w:type="dxa" w:w="80"/>
              <w:left w:type="dxa" w:w="120"/>
              <w:bottom w:type="dxa" w:w="80"/>
              <w:right w:type="dxa" w:w="120"/>
            </w:tcMar>
          </w:tcPr>
          <w:p>
            <w:r>
              <w:rPr>
                <w:b/>
                <w:bCs/>
                <w:color w:val="FFFFFF"/>
                <w:sz w:val="20"/>
                <w:szCs w:val="20"/>
              </w:rPr>
              <w:t xml:space="preserve">Para qué sirve</w:t>
            </w:r>
          </w:p>
        </w:tc>
      </w:tr>
      <w:tr>
        <w:tc>
          <w:tcPr>
            <w:tcW w:type="dxa" w:w="2600"/>
            <w:tcMar>
              <w:top w:type="dxa" w:w="80"/>
              <w:left w:type="dxa" w:w="120"/>
              <w:bottom w:type="dxa" w:w="80"/>
              <w:right w:type="dxa" w:w="120"/>
            </w:tcMar>
          </w:tcPr>
          <w:p>
            <w:r>
              <w:rPr>
                <w:b w:val="false"/>
                <w:bCs w:val="false"/>
                <w:color w:val="1A1A1A"/>
                <w:sz w:val="20"/>
                <w:szCs w:val="20"/>
              </w:rPr>
              <w:t xml:space="preserve">SECRET_KEY</w:t>
            </w:r>
          </w:p>
        </w:tc>
        <w:tc>
          <w:tcPr>
            <w:tcW w:type="dxa" w:w="6800"/>
            <w:tcMar>
              <w:top w:type="dxa" w:w="80"/>
              <w:left w:type="dxa" w:w="120"/>
              <w:bottom w:type="dxa" w:w="80"/>
              <w:right w:type="dxa" w:w="120"/>
            </w:tcMar>
          </w:tcPr>
          <w:p>
            <w:r>
              <w:rPr>
                <w:b w:val="false"/>
                <w:bCs w:val="false"/>
                <w:color w:val="1A1A1A"/>
                <w:sz w:val="20"/>
                <w:szCs w:val="20"/>
              </w:rPr>
              <w:t xml:space="preserve">Clave interna de seguridad de Django. Si se deja vacía, se usa una de desarrollo (cambiar antes de producción).</w:t>
            </w:r>
          </w:p>
        </w:tc>
      </w:tr>
      <w:tr>
        <w:tc>
          <w:tcPr>
            <w:tcW w:type="dxa" w:w="2600"/>
            <w:tcMar>
              <w:top w:type="dxa" w:w="80"/>
              <w:left w:type="dxa" w:w="120"/>
              <w:bottom w:type="dxa" w:w="80"/>
              <w:right w:type="dxa" w:w="120"/>
            </w:tcMar>
          </w:tcPr>
          <w:p>
            <w:r>
              <w:rPr>
                <w:b w:val="false"/>
                <w:bCs w:val="false"/>
                <w:color w:val="1A1A1A"/>
                <w:sz w:val="20"/>
                <w:szCs w:val="20"/>
              </w:rPr>
              <w:t xml:space="preserve">DEBUG</w:t>
            </w:r>
          </w:p>
        </w:tc>
        <w:tc>
          <w:tcPr>
            <w:tcW w:type="dxa" w:w="6800"/>
            <w:tcMar>
              <w:top w:type="dxa" w:w="80"/>
              <w:left w:type="dxa" w:w="120"/>
              <w:bottom w:type="dxa" w:w="80"/>
              <w:right w:type="dxa" w:w="120"/>
            </w:tcMar>
          </w:tcPr>
          <w:p>
            <w:r>
              <w:rPr>
                <w:b w:val="false"/>
                <w:bCs w:val="false"/>
                <w:color w:val="1A1A1A"/>
                <w:sz w:val="20"/>
                <w:szCs w:val="20"/>
              </w:rPr>
              <w:t xml:space="preserve">True en desarrollo (muestra errores detallados). Debe ser False en producción.</w:t>
            </w:r>
          </w:p>
        </w:tc>
      </w:tr>
      <w:tr>
        <w:tc>
          <w:tcPr>
            <w:tcW w:type="dxa" w:w="2600"/>
            <w:tcMar>
              <w:top w:type="dxa" w:w="80"/>
              <w:left w:type="dxa" w:w="120"/>
              <w:bottom w:type="dxa" w:w="80"/>
              <w:right w:type="dxa" w:w="120"/>
            </w:tcMar>
          </w:tcPr>
          <w:p>
            <w:r>
              <w:rPr>
                <w:b w:val="false"/>
                <w:bCs w:val="false"/>
                <w:color w:val="1A1A1A"/>
                <w:sz w:val="20"/>
                <w:szCs w:val="20"/>
              </w:rPr>
              <w:t xml:space="preserve">ALLOWED_HOSTS</w:t>
            </w:r>
          </w:p>
        </w:tc>
        <w:tc>
          <w:tcPr>
            <w:tcW w:type="dxa" w:w="6800"/>
            <w:tcMar>
              <w:top w:type="dxa" w:w="80"/>
              <w:left w:type="dxa" w:w="120"/>
              <w:bottom w:type="dxa" w:w="80"/>
              <w:right w:type="dxa" w:w="120"/>
            </w:tcMar>
          </w:tcPr>
          <w:p>
            <w:r>
              <w:rPr>
                <w:b w:val="false"/>
                <w:bCs w:val="false"/>
                <w:color w:val="1A1A1A"/>
                <w:sz w:val="20"/>
                <w:szCs w:val="20"/>
              </w:rPr>
              <w:t xml:space="preserve">Qué dominios pueden servir la aplicación.</w:t>
            </w:r>
          </w:p>
        </w:tc>
      </w:tr>
      <w:tr>
        <w:tc>
          <w:tcPr>
            <w:tcW w:type="dxa" w:w="2600"/>
            <w:tcMar>
              <w:top w:type="dxa" w:w="80"/>
              <w:left w:type="dxa" w:w="120"/>
              <w:bottom w:type="dxa" w:w="80"/>
              <w:right w:type="dxa" w:w="120"/>
            </w:tcMar>
          </w:tcPr>
          <w:p>
            <w:r>
              <w:rPr>
                <w:b w:val="false"/>
                <w:bCs w:val="false"/>
                <w:color w:val="1A1A1A"/>
                <w:sz w:val="20"/>
                <w:szCs w:val="20"/>
              </w:rPr>
              <w:t xml:space="preserve">DATABASE_URL</w:t>
            </w:r>
          </w:p>
        </w:tc>
        <w:tc>
          <w:tcPr>
            <w:tcW w:type="dxa" w:w="6800"/>
            <w:tcMar>
              <w:top w:type="dxa" w:w="80"/>
              <w:left w:type="dxa" w:w="120"/>
              <w:bottom w:type="dxa" w:w="80"/>
              <w:right w:type="dxa" w:w="120"/>
            </w:tcMar>
          </w:tcPr>
          <w:p>
            <w:r>
              <w:rPr>
                <w:b w:val="false"/>
                <w:bCs w:val="false"/>
                <w:color w:val="1A1A1A"/>
                <w:sz w:val="20"/>
                <w:szCs w:val="20"/>
              </w:rPr>
              <w:t xml:space="preserve">Si está vacía, usa SQLite local. Con una URL de Postgres (ej. Neon), usa esa base de datos en la nube.</w:t>
            </w:r>
          </w:p>
        </w:tc>
      </w:tr>
      <w:tr>
        <w:tc>
          <w:tcPr>
            <w:tcW w:type="dxa" w:w="2600"/>
            <w:tcMar>
              <w:top w:type="dxa" w:w="80"/>
              <w:left w:type="dxa" w:w="120"/>
              <w:bottom w:type="dxa" w:w="80"/>
              <w:right w:type="dxa" w:w="120"/>
            </w:tcMar>
          </w:tcPr>
          <w:p>
            <w:r>
              <w:rPr>
                <w:b w:val="false"/>
                <w:bCs w:val="false"/>
                <w:color w:val="1A1A1A"/>
                <w:sz w:val="20"/>
                <w:szCs w:val="20"/>
              </w:rPr>
              <w:t xml:space="preserve">R2_ACCESS_KEY_ID / R2_SECRET_ACCESS_KEY / R2_BUCKET_NAME / R2_ENDPOINT_URL / R2_PUBLIC_DOMAIN</w:t>
            </w:r>
          </w:p>
        </w:tc>
        <w:tc>
          <w:tcPr>
            <w:tcW w:type="dxa" w:w="6800"/>
            <w:tcMar>
              <w:top w:type="dxa" w:w="80"/>
              <w:left w:type="dxa" w:w="120"/>
              <w:bottom w:type="dxa" w:w="80"/>
              <w:right w:type="dxa" w:w="120"/>
            </w:tcMar>
          </w:tcPr>
          <w:p>
            <w:r>
              <w:rPr>
                <w:b w:val="false"/>
                <w:bCs w:val="false"/>
                <w:color w:val="1A1A1A"/>
                <w:sz w:val="20"/>
                <w:szCs w:val="20"/>
              </w:rPr>
              <w:t xml:space="preserve">Storage de imágenes en la nube (Cloudflare R2). Si quedan vacías, las fotos se guardan en el disco local (carpeta media/).</w:t>
            </w:r>
          </w:p>
        </w:tc>
      </w:tr>
      <w:tr>
        <w:tc>
          <w:tcPr>
            <w:tcW w:type="dxa" w:w="2600"/>
            <w:tcMar>
              <w:top w:type="dxa" w:w="80"/>
              <w:left w:type="dxa" w:w="120"/>
              <w:bottom w:type="dxa" w:w="80"/>
              <w:right w:type="dxa" w:w="120"/>
            </w:tcMar>
          </w:tcPr>
          <w:p>
            <w:r>
              <w:rPr>
                <w:b w:val="false"/>
                <w:bCs w:val="false"/>
                <w:color w:val="1A1A1A"/>
                <w:sz w:val="20"/>
                <w:szCs w:val="20"/>
              </w:rPr>
              <w:t xml:space="preserve">GROQ_API_KEY / GROQ_MODEL</w:t>
            </w:r>
          </w:p>
        </w:tc>
        <w:tc>
          <w:tcPr>
            <w:tcW w:type="dxa" w:w="6800"/>
            <w:tcMar>
              <w:top w:type="dxa" w:w="80"/>
              <w:left w:type="dxa" w:w="120"/>
              <w:bottom w:type="dxa" w:w="80"/>
              <w:right w:type="dxa" w:w="120"/>
            </w:tcMar>
          </w:tcPr>
          <w:p>
            <w:r>
              <w:rPr>
                <w:b w:val="false"/>
                <w:bCs w:val="false"/>
                <w:color w:val="1A1A1A"/>
                <w:sz w:val="20"/>
                <w:szCs w:val="20"/>
              </w:rPr>
              <w:t xml:space="preserve">Clave y modelo del proveedor de IA principal del chatbot.</w:t>
            </w:r>
          </w:p>
        </w:tc>
      </w:tr>
      <w:tr>
        <w:tc>
          <w:tcPr>
            <w:tcW w:type="dxa" w:w="2600"/>
            <w:tcMar>
              <w:top w:type="dxa" w:w="80"/>
              <w:left w:type="dxa" w:w="120"/>
              <w:bottom w:type="dxa" w:w="80"/>
              <w:right w:type="dxa" w:w="120"/>
            </w:tcMar>
          </w:tcPr>
          <w:p>
            <w:r>
              <w:rPr>
                <w:b w:val="false"/>
                <w:bCs w:val="false"/>
                <w:color w:val="1A1A1A"/>
                <w:sz w:val="20"/>
                <w:szCs w:val="20"/>
              </w:rPr>
              <w:t xml:space="preserve">GEMINI_API_KEY / GEMINI_MODEL</w:t>
            </w:r>
          </w:p>
        </w:tc>
        <w:tc>
          <w:tcPr>
            <w:tcW w:type="dxa" w:w="6800"/>
            <w:tcMar>
              <w:top w:type="dxa" w:w="80"/>
              <w:left w:type="dxa" w:w="120"/>
              <w:bottom w:type="dxa" w:w="80"/>
              <w:right w:type="dxa" w:w="120"/>
            </w:tcMar>
          </w:tcPr>
          <w:p>
            <w:r>
              <w:rPr>
                <w:b w:val="false"/>
                <w:bCs w:val="false"/>
                <w:color w:val="1A1A1A"/>
                <w:sz w:val="20"/>
                <w:szCs w:val="20"/>
              </w:rPr>
              <w:t xml:space="preserve">Clave y modelo del proveedor de IA de respaldo.</w:t>
            </w:r>
          </w:p>
        </w:tc>
      </w:tr>
      <w:tr>
        <w:tc>
          <w:tcPr>
            <w:tcW w:type="dxa" w:w="2600"/>
            <w:tcMar>
              <w:top w:type="dxa" w:w="80"/>
              <w:left w:type="dxa" w:w="120"/>
              <w:bottom w:type="dxa" w:w="80"/>
              <w:right w:type="dxa" w:w="120"/>
            </w:tcMar>
          </w:tcPr>
          <w:p>
            <w:r>
              <w:rPr>
                <w:b w:val="false"/>
                <w:bCs w:val="false"/>
                <w:color w:val="1A1A1A"/>
                <w:sz w:val="20"/>
                <w:szCs w:val="20"/>
              </w:rPr>
              <w:t xml:space="preserve">TAVILY_API_KEY</w:t>
            </w:r>
          </w:p>
        </w:tc>
        <w:tc>
          <w:tcPr>
            <w:tcW w:type="dxa" w:w="6800"/>
            <w:tcMar>
              <w:top w:type="dxa" w:w="80"/>
              <w:left w:type="dxa" w:w="120"/>
              <w:bottom w:type="dxa" w:w="80"/>
              <w:right w:type="dxa" w:w="120"/>
            </w:tcMar>
          </w:tcPr>
          <w:p>
            <w:r>
              <w:rPr>
                <w:b w:val="false"/>
                <w:bCs w:val="false"/>
                <w:color w:val="1A1A1A"/>
                <w:sz w:val="20"/>
                <w:szCs w:val="20"/>
              </w:rPr>
              <w:t xml:space="preserve">Clave para la búsqueda web de cultura/historia de tatuajes.</w:t>
            </w:r>
          </w:p>
        </w:tc>
      </w:tr>
      <w:tr>
        <w:tc>
          <w:tcPr>
            <w:tcW w:type="dxa" w:w="2600"/>
            <w:tcMar>
              <w:top w:type="dxa" w:w="80"/>
              <w:left w:type="dxa" w:w="120"/>
              <w:bottom w:type="dxa" w:w="80"/>
              <w:right w:type="dxa" w:w="120"/>
            </w:tcMar>
          </w:tcPr>
          <w:p>
            <w:r>
              <w:rPr>
                <w:b w:val="false"/>
                <w:bCs w:val="false"/>
                <w:color w:val="1A1A1A"/>
                <w:sz w:val="20"/>
                <w:szCs w:val="20"/>
              </w:rPr>
              <w:t xml:space="preserve">REPLICATE_API_TOKEN</w:t>
            </w:r>
          </w:p>
        </w:tc>
        <w:tc>
          <w:tcPr>
            <w:tcW w:type="dxa" w:w="6800"/>
            <w:tcMar>
              <w:top w:type="dxa" w:w="80"/>
              <w:left w:type="dxa" w:w="120"/>
              <w:bottom w:type="dxa" w:w="80"/>
              <w:right w:type="dxa" w:w="120"/>
            </w:tcMar>
          </w:tcPr>
          <w:p>
            <w:r>
              <w:rPr>
                <w:b w:val="false"/>
                <w:bCs w:val="false"/>
                <w:color w:val="1A1A1A"/>
                <w:sz w:val="20"/>
                <w:szCs w:val="20"/>
              </w:rPr>
              <w:t xml:space="preserve">Reservada para la futura generación de imágenes por IA (todavía no se usa).</w:t>
            </w:r>
          </w:p>
        </w:tc>
      </w:tr>
    </w:tbl>
    <w:p>
      <w:pPr>
        <w:pStyle w:val="Heading1"/>
        <w:pBdr>
          <w:bottom w:val="single" w:color="9A1B2F" w:sz="6" w:space="4"/>
        </w:pBdr>
        <w:spacing w:after="200" w:before="400"/>
      </w:pPr>
      <w:r>
        <w:t xml:space="preserve">8. Cómo correr el proyecto en tu computadora</w:t>
      </w:r>
    </w:p>
    <w:p>
      <w:pPr>
        <w:pStyle w:val="ListParagraph"/>
        <w:numPr>
          <w:ilvl w:val="0"/>
          <w:numId w:val="1"/>
        </w:numPr>
        <w:spacing w:after="90" w:line="280"/>
      </w:pPr>
      <w:r>
        <w:rPr>
          <w:b/>
          <w:bCs/>
        </w:rPr>
        <w:t xml:space="preserve">1. </w:t>
      </w:r>
      <w:r>
        <w:t xml:space="preserve">Crear y activar el entorno virtual, e instalar dependencias:</w:t>
      </w:r>
    </w:p>
    <w:p>
      <w:pPr>
        <w:shd w:fill="1E1B18" w:val="clear"/>
        <w:spacing w:after="160" w:before="60"/>
        <w:ind w:left="400"/>
      </w:pPr>
      <w:r>
        <w:rPr>
          <w:rFonts w:ascii="Consolas" w:cs="Consolas" w:eastAsia="Consolas" w:hAnsi="Consolas"/>
          <w:color w:val="E8E3DA"/>
          <w:sz w:val="20"/>
          <w:szCs w:val="20"/>
        </w:rPr>
        <w:t xml:space="preserve">python -m venv .venv
.venv\Scripts\activate
pip install -r requirements.txt</w:t>
      </w:r>
    </w:p>
    <w:p>
      <w:pPr>
        <w:pStyle w:val="ListParagraph"/>
        <w:numPr>
          <w:ilvl w:val="0"/>
          <w:numId w:val="1"/>
        </w:numPr>
        <w:spacing w:after="90" w:line="280"/>
      </w:pPr>
      <w:r>
        <w:rPr>
          <w:b/>
          <w:bCs/>
        </w:rPr>
        <w:t xml:space="preserve">2. </w:t>
      </w:r>
      <w:r>
        <w:t xml:space="preserve">Copiar </w:t>
      </w:r>
      <w:r>
        <w:rPr>
          <w:rFonts w:ascii="Consolas" w:cs="Consolas" w:eastAsia="Consolas" w:hAnsi="Consolas"/>
          <w:color w:val="7A2E00"/>
          <w:sz w:val="20"/>
          <w:szCs w:val="20"/>
        </w:rPr>
        <w:t xml:space="preserve">.env.example</w:t>
      </w:r>
      <w:r>
        <w:t xml:space="preserve"> a </w:t>
      </w:r>
      <w:r>
        <w:rPr>
          <w:rFonts w:ascii="Consolas" w:cs="Consolas" w:eastAsia="Consolas" w:hAnsi="Consolas"/>
          <w:color w:val="7A2E00"/>
          <w:sz w:val="20"/>
          <w:szCs w:val="20"/>
        </w:rPr>
        <w:t xml:space="preserve">.env</w:t>
      </w:r>
      <w:r>
        <w:t xml:space="preserve"> (funciona igual sin completar nada, salvo el chatbot con IA real).</w:t>
      </w:r>
    </w:p>
    <w:p>
      <w:pPr>
        <w:pStyle w:val="ListParagraph"/>
        <w:numPr>
          <w:ilvl w:val="0"/>
          <w:numId w:val="1"/>
        </w:numPr>
        <w:spacing w:after="90" w:line="280"/>
      </w:pPr>
      <w:r>
        <w:rPr>
          <w:b/>
          <w:bCs/>
        </w:rPr>
        <w:t xml:space="preserve">3. </w:t>
      </w:r>
      <w:r>
        <w:t xml:space="preserve">Aplicar las migraciones y levantar el servidor:</w:t>
      </w:r>
    </w:p>
    <w:p>
      <w:pPr>
        <w:shd w:fill="1E1B18" w:val="clear"/>
        <w:spacing w:after="160" w:before="60"/>
        <w:ind w:left="400"/>
      </w:pPr>
      <w:r>
        <w:rPr>
          <w:rFonts w:ascii="Consolas" w:cs="Consolas" w:eastAsia="Consolas" w:hAnsi="Consolas"/>
          <w:color w:val="E8E3DA"/>
          <w:sz w:val="20"/>
          <w:szCs w:val="20"/>
        </w:rPr>
        <w:t xml:space="preserve">python manage.py migrate
python manage.py runserver</w:t>
      </w:r>
    </w:p>
    <w:p>
      <w:pPr>
        <w:spacing w:after="160" w:line="300"/>
      </w:pPr>
      <w:r>
        <w:t xml:space="preserve">El sitio queda en http://127.0.0.1:8000/ y el panel admin en http://127.0.0.1:8000/admin/</w:t>
      </w:r>
    </w:p>
    <w:p>
      <w:pPr>
        <w:pStyle w:val="Heading1"/>
        <w:pBdr>
          <w:bottom w:val="single" w:color="9A1B2F" w:sz="6" w:space="4"/>
        </w:pBdr>
        <w:spacing w:after="200" w:before="400"/>
      </w:pPr>
      <w:r>
        <w:t xml:space="preserve">9. Mapa rápido del código</w:t>
      </w:r>
    </w:p>
    <w:p>
      <w:pPr>
        <w:spacing w:after="160" w:line="300"/>
      </w:pPr>
      <w:r>
        <w:t xml:space="preserve">El código está comentado por dentro — cada archivo de modelos y las partes más importantes de las vistas explican qué hacen. Esto es un mapa general para orientarse: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c>
          <w:tcPr>
            <w:tcW w:type="dxa" w:w="2600"/>
            <w:shd w:fill="23201C" w:val="clear"/>
            <w:tcMar>
              <w:top w:type="dxa" w:w="80"/>
              <w:left w:type="dxa" w:w="120"/>
              <w:bottom w:type="dxa" w:w="80"/>
              <w:right w:type="dxa" w:w="120"/>
            </w:tcMar>
          </w:tcPr>
          <w:p>
            <w:r>
              <w:rPr>
                <w:b/>
                <w:bCs/>
                <w:color w:val="FFFFFF"/>
                <w:sz w:val="20"/>
                <w:szCs w:val="20"/>
              </w:rPr>
              <w:t xml:space="preserve">Carpeta / archivo</w:t>
            </w:r>
          </w:p>
        </w:tc>
        <w:tc>
          <w:tcPr>
            <w:tcW w:type="dxa" w:w="6800"/>
            <w:shd w:fill="23201C" w:val="clear"/>
            <w:tcMar>
              <w:top w:type="dxa" w:w="80"/>
              <w:left w:type="dxa" w:w="120"/>
              <w:bottom w:type="dxa" w:w="80"/>
              <w:right w:type="dxa" w:w="120"/>
            </w:tcMar>
          </w:tcPr>
          <w:p>
            <w:r>
              <w:rPr>
                <w:b/>
                <w:bCs/>
                <w:color w:val="FFFFFF"/>
                <w:sz w:val="20"/>
                <w:szCs w:val="20"/>
              </w:rPr>
              <w:t xml:space="preserve">Qué contiene</w:t>
            </w:r>
          </w:p>
        </w:tc>
      </w:tr>
      <w:tr>
        <w:tc>
          <w:tcPr>
            <w:tcW w:type="dxa" w:w="2600"/>
            <w:tcMar>
              <w:top w:type="dxa" w:w="80"/>
              <w:left w:type="dxa" w:w="120"/>
              <w:bottom w:type="dxa" w:w="80"/>
              <w:right w:type="dxa" w:w="120"/>
            </w:tcMar>
          </w:tcPr>
          <w:p>
            <w:r>
              <w:rPr>
                <w:b w:val="false"/>
                <w:bCs w:val="false"/>
                <w:color w:val="1A1A1A"/>
                <w:sz w:val="20"/>
                <w:szCs w:val="20"/>
              </w:rPr>
              <w:t xml:space="preserve">config/settings.py</w:t>
            </w:r>
          </w:p>
        </w:tc>
        <w:tc>
          <w:tcPr>
            <w:tcW w:type="dxa" w:w="6800"/>
            <w:tcMar>
              <w:top w:type="dxa" w:w="80"/>
              <w:left w:type="dxa" w:w="120"/>
              <w:bottom w:type="dxa" w:w="80"/>
              <w:right w:type="dxa" w:w="120"/>
            </w:tcMar>
          </w:tcPr>
          <w:p>
            <w:r>
              <w:rPr>
                <w:b w:val="false"/>
                <w:bCs w:val="false"/>
                <w:color w:val="1A1A1A"/>
                <w:sz w:val="20"/>
                <w:szCs w:val="20"/>
              </w:rPr>
              <w:t xml:space="preserve">Configuración central: apps instaladas, base de datos, seguridad, lectura de .env</w:t>
            </w:r>
          </w:p>
        </w:tc>
      </w:tr>
      <w:tr>
        <w:tc>
          <w:tcPr>
            <w:tcW w:type="dxa" w:w="2600"/>
            <w:tcMar>
              <w:top w:type="dxa" w:w="80"/>
              <w:left w:type="dxa" w:w="120"/>
              <w:bottom w:type="dxa" w:w="80"/>
              <w:right w:type="dxa" w:w="120"/>
            </w:tcMar>
          </w:tcPr>
          <w:p>
            <w:r>
              <w:rPr>
                <w:b w:val="false"/>
                <w:bCs w:val="false"/>
                <w:color w:val="1A1A1A"/>
                <w:sz w:val="20"/>
                <w:szCs w:val="20"/>
              </w:rPr>
              <w:t xml:space="preserve">config/urls.py</w:t>
            </w:r>
          </w:p>
        </w:tc>
        <w:tc>
          <w:tcPr>
            <w:tcW w:type="dxa" w:w="6800"/>
            <w:tcMar>
              <w:top w:type="dxa" w:w="80"/>
              <w:left w:type="dxa" w:w="120"/>
              <w:bottom w:type="dxa" w:w="80"/>
              <w:right w:type="dxa" w:w="120"/>
            </w:tcMar>
          </w:tcPr>
          <w:p>
            <w:r>
              <w:rPr>
                <w:b w:val="false"/>
                <w:bCs w:val="false"/>
                <w:color w:val="1A1A1A"/>
                <w:sz w:val="20"/>
                <w:szCs w:val="20"/>
              </w:rPr>
              <w:t xml:space="preserve">El mapa de direcciones (URLs) del sitio completo</w:t>
            </w:r>
          </w:p>
        </w:tc>
      </w:tr>
      <w:tr>
        <w:tc>
          <w:tcPr>
            <w:tcW w:type="dxa" w:w="2600"/>
            <w:tcMar>
              <w:top w:type="dxa" w:w="80"/>
              <w:left w:type="dxa" w:w="120"/>
              <w:bottom w:type="dxa" w:w="80"/>
              <w:right w:type="dxa" w:w="120"/>
            </w:tcMar>
          </w:tcPr>
          <w:p>
            <w:r>
              <w:rPr>
                <w:b w:val="false"/>
                <w:bCs w:val="false"/>
                <w:color w:val="1A1A1A"/>
                <w:sz w:val="20"/>
                <w:szCs w:val="20"/>
              </w:rPr>
              <w:t xml:space="preserve">apps/users/</w:t>
            </w:r>
          </w:p>
        </w:tc>
        <w:tc>
          <w:tcPr>
            <w:tcW w:type="dxa" w:w="6800"/>
            <w:tcMar>
              <w:top w:type="dxa" w:w="80"/>
              <w:left w:type="dxa" w:w="120"/>
              <w:bottom w:type="dxa" w:w="80"/>
              <w:right w:type="dxa" w:w="120"/>
            </w:tcMar>
          </w:tcPr>
          <w:p>
            <w:r>
              <w:rPr>
                <w:b w:val="false"/>
                <w:bCs w:val="false"/>
                <w:color w:val="1A1A1A"/>
                <w:sz w:val="20"/>
                <w:szCs w:val="20"/>
              </w:rPr>
              <w:t xml:space="preserve">Usuario personalizado con roles, registro, login/logout</w:t>
            </w:r>
          </w:p>
        </w:tc>
      </w:tr>
      <w:tr>
        <w:tc>
          <w:tcPr>
            <w:tcW w:type="dxa" w:w="2600"/>
            <w:tcMar>
              <w:top w:type="dxa" w:w="80"/>
              <w:left w:type="dxa" w:w="120"/>
              <w:bottom w:type="dxa" w:w="80"/>
              <w:right w:type="dxa" w:w="120"/>
            </w:tcMar>
          </w:tcPr>
          <w:p>
            <w:r>
              <w:rPr>
                <w:b w:val="false"/>
                <w:bCs w:val="false"/>
                <w:color w:val="1A1A1A"/>
                <w:sz w:val="20"/>
                <w:szCs w:val="20"/>
              </w:rPr>
              <w:t xml:space="preserve">apps/artists/</w:t>
            </w:r>
          </w:p>
        </w:tc>
        <w:tc>
          <w:tcPr>
            <w:tcW w:type="dxa" w:w="6800"/>
            <w:tcMar>
              <w:top w:type="dxa" w:w="80"/>
              <w:left w:type="dxa" w:w="120"/>
              <w:bottom w:type="dxa" w:w="80"/>
              <w:right w:type="dxa" w:w="120"/>
            </w:tcMar>
          </w:tcPr>
          <w:p>
            <w:r>
              <w:rPr>
                <w:b w:val="false"/>
                <w:bCs w:val="false"/>
                <w:color w:val="1A1A1A"/>
                <w:sz w:val="20"/>
                <w:szCs w:val="20"/>
              </w:rPr>
              <w:t xml:space="preserve">Perfil de cada empleado/artista</w:t>
            </w:r>
          </w:p>
        </w:tc>
      </w:tr>
      <w:tr>
        <w:tc>
          <w:tcPr>
            <w:tcW w:type="dxa" w:w="2600"/>
            <w:tcMar>
              <w:top w:type="dxa" w:w="80"/>
              <w:left w:type="dxa" w:w="120"/>
              <w:bottom w:type="dxa" w:w="80"/>
              <w:right w:type="dxa" w:w="120"/>
            </w:tcMar>
          </w:tcPr>
          <w:p>
            <w:r>
              <w:rPr>
                <w:b w:val="false"/>
                <w:bCs w:val="false"/>
                <w:color w:val="1A1A1A"/>
                <w:sz w:val="20"/>
                <w:szCs w:val="20"/>
              </w:rPr>
              <w:t xml:space="preserve">apps/gallery/</w:t>
            </w:r>
          </w:p>
        </w:tc>
        <w:tc>
          <w:tcPr>
            <w:tcW w:type="dxa" w:w="6800"/>
            <w:tcMar>
              <w:top w:type="dxa" w:w="80"/>
              <w:left w:type="dxa" w:w="120"/>
              <w:bottom w:type="dxa" w:w="80"/>
              <w:right w:type="dxa" w:w="120"/>
            </w:tcMar>
          </w:tcPr>
          <w:p>
            <w:r>
              <w:rPr>
                <w:b w:val="false"/>
                <w:bCs w:val="false"/>
                <w:color w:val="1A1A1A"/>
                <w:sz w:val="20"/>
                <w:szCs w:val="20"/>
              </w:rPr>
              <w:t xml:space="preserve">Estilos, etiquetas y obras (portafolio)</w:t>
            </w:r>
          </w:p>
        </w:tc>
      </w:tr>
      <w:tr>
        <w:tc>
          <w:tcPr>
            <w:tcW w:type="dxa" w:w="2600"/>
            <w:tcMar>
              <w:top w:type="dxa" w:w="80"/>
              <w:left w:type="dxa" w:w="120"/>
              <w:bottom w:type="dxa" w:w="80"/>
              <w:right w:type="dxa" w:w="120"/>
            </w:tcMar>
          </w:tcPr>
          <w:p>
            <w:r>
              <w:rPr>
                <w:b w:val="false"/>
                <w:bCs w:val="false"/>
                <w:color w:val="1A1A1A"/>
                <w:sz w:val="20"/>
                <w:szCs w:val="20"/>
              </w:rPr>
              <w:t xml:space="preserve">apps/studio/</w:t>
            </w:r>
          </w:p>
        </w:tc>
        <w:tc>
          <w:tcPr>
            <w:tcW w:type="dxa" w:w="6800"/>
            <w:tcMar>
              <w:top w:type="dxa" w:w="80"/>
              <w:left w:type="dxa" w:w="120"/>
              <w:bottom w:type="dxa" w:w="80"/>
              <w:right w:type="dxa" w:w="120"/>
            </w:tcMar>
          </w:tcPr>
          <w:p>
            <w:r>
              <w:rPr>
                <w:b w:val="false"/>
                <w:bCs w:val="false"/>
                <w:color w:val="1A1A1A"/>
                <w:sz w:val="20"/>
                <w:szCs w:val="20"/>
              </w:rPr>
              <w:t xml:space="preserve">Configuración del estudio (singleton) y la vista de la página de inicio</w:t>
            </w:r>
          </w:p>
        </w:tc>
      </w:tr>
      <w:tr>
        <w:tc>
          <w:tcPr>
            <w:tcW w:type="dxa" w:w="2600"/>
            <w:tcMar>
              <w:top w:type="dxa" w:w="80"/>
              <w:left w:type="dxa" w:w="120"/>
              <w:bottom w:type="dxa" w:w="80"/>
              <w:right w:type="dxa" w:w="120"/>
            </w:tcMar>
          </w:tcPr>
          <w:p>
            <w:r>
              <w:rPr>
                <w:b w:val="false"/>
                <w:bCs w:val="false"/>
                <w:color w:val="1A1A1A"/>
                <w:sz w:val="20"/>
                <w:szCs w:val="20"/>
              </w:rPr>
              <w:t xml:space="preserve">apps/contacts/</w:t>
            </w:r>
          </w:p>
        </w:tc>
        <w:tc>
          <w:tcPr>
            <w:tcW w:type="dxa" w:w="6800"/>
            <w:tcMar>
              <w:top w:type="dxa" w:w="80"/>
              <w:left w:type="dxa" w:w="120"/>
              <w:bottom w:type="dxa" w:w="80"/>
              <w:right w:type="dxa" w:w="120"/>
            </w:tcMar>
          </w:tcPr>
          <w:p>
            <w:r>
              <w:rPr>
                <w:b w:val="false"/>
                <w:bCs w:val="false"/>
                <w:color w:val="1A1A1A"/>
                <w:sz w:val="20"/>
                <w:szCs w:val="20"/>
              </w:rPr>
              <w:t xml:space="preserve">Solicitudes de contacto (formulario público + las que crea el chatbot)</w:t>
            </w:r>
          </w:p>
        </w:tc>
      </w:tr>
      <w:tr>
        <w:tc>
          <w:tcPr>
            <w:tcW w:type="dxa" w:w="2600"/>
            <w:tcMar>
              <w:top w:type="dxa" w:w="80"/>
              <w:left w:type="dxa" w:w="120"/>
              <w:bottom w:type="dxa" w:w="80"/>
              <w:right w:type="dxa" w:w="120"/>
            </w:tcMar>
          </w:tcPr>
          <w:p>
            <w:r>
              <w:rPr>
                <w:b w:val="false"/>
                <w:bCs w:val="false"/>
                <w:color w:val="1A1A1A"/>
                <w:sz w:val="20"/>
                <w:szCs w:val="20"/>
              </w:rPr>
              <w:t xml:space="preserve">apps/chatbot/</w:t>
            </w:r>
          </w:p>
        </w:tc>
        <w:tc>
          <w:tcPr>
            <w:tcW w:type="dxa" w:w="6800"/>
            <w:tcMar>
              <w:top w:type="dxa" w:w="80"/>
              <w:left w:type="dxa" w:w="120"/>
              <w:bottom w:type="dxa" w:w="80"/>
              <w:right w:type="dxa" w:w="120"/>
            </w:tcMar>
          </w:tcPr>
          <w:p>
            <w:r>
              <w:rPr>
                <w:b w:val="false"/>
                <w:bCs w:val="false"/>
                <w:color w:val="1A1A1A"/>
                <w:sz w:val="20"/>
                <w:szCs w:val="20"/>
              </w:rPr>
              <w:t xml:space="preserve">Conversaciones y mensajes guardados, y el endpoint que conecta el chat con la IA</w:t>
            </w:r>
          </w:p>
        </w:tc>
      </w:tr>
      <w:tr>
        <w:tc>
          <w:tcPr>
            <w:tcW w:type="dxa" w:w="2600"/>
            <w:tcMar>
              <w:top w:type="dxa" w:w="80"/>
              <w:left w:type="dxa" w:w="120"/>
              <w:bottom w:type="dxa" w:w="80"/>
              <w:right w:type="dxa" w:w="120"/>
            </w:tcMar>
          </w:tcPr>
          <w:p>
            <w:r>
              <w:rPr>
                <w:b w:val="false"/>
                <w:bCs w:val="false"/>
                <w:color w:val="1A1A1A"/>
                <w:sz w:val="20"/>
                <w:szCs w:val="20"/>
              </w:rPr>
              <w:t xml:space="preserve">apps/design_assist/</w:t>
            </w:r>
          </w:p>
        </w:tc>
        <w:tc>
          <w:tcPr>
            <w:tcW w:type="dxa" w:w="6800"/>
            <w:tcMar>
              <w:top w:type="dxa" w:w="80"/>
              <w:left w:type="dxa" w:w="120"/>
              <w:bottom w:type="dxa" w:w="80"/>
              <w:right w:type="dxa" w:w="120"/>
            </w:tcMar>
          </w:tcPr>
          <w:p>
            <w:r>
              <w:rPr>
                <w:b w:val="false"/>
                <w:bCs w:val="false"/>
                <w:color w:val="1A1A1A"/>
                <w:sz w:val="20"/>
                <w:szCs w:val="20"/>
              </w:rPr>
              <w:t xml:space="preserve">Modelos para la futura encuesta de diseño y carpeta de referencias (todavía sin interfaz)</w:t>
            </w:r>
          </w:p>
        </w:tc>
      </w:tr>
      <w:tr>
        <w:tc>
          <w:tcPr>
            <w:tcW w:type="dxa" w:w="2600"/>
            <w:tcMar>
              <w:top w:type="dxa" w:w="80"/>
              <w:left w:type="dxa" w:w="120"/>
              <w:bottom w:type="dxa" w:w="80"/>
              <w:right w:type="dxa" w:w="120"/>
            </w:tcMar>
          </w:tcPr>
          <w:p>
            <w:r>
              <w:rPr>
                <w:b w:val="false"/>
                <w:bCs w:val="false"/>
                <w:color w:val="1A1A1A"/>
                <w:sz w:val="20"/>
                <w:szCs w:val="20"/>
              </w:rPr>
              <w:t xml:space="preserve">apps/image_ai/</w:t>
            </w:r>
          </w:p>
        </w:tc>
        <w:tc>
          <w:tcPr>
            <w:tcW w:type="dxa" w:w="6800"/>
            <w:tcMar>
              <w:top w:type="dxa" w:w="80"/>
              <w:left w:type="dxa" w:w="120"/>
              <w:bottom w:type="dxa" w:w="80"/>
              <w:right w:type="dxa" w:w="120"/>
            </w:tcMar>
          </w:tcPr>
          <w:p>
            <w:r>
              <w:rPr>
                <w:b w:val="false"/>
                <w:bCs w:val="false"/>
                <w:color w:val="1A1A1A"/>
                <w:sz w:val="20"/>
                <w:szCs w:val="20"/>
              </w:rPr>
              <w:t xml:space="preserve">Modelos para la futura generación de imágenes por IA (opcional, apagada por defecto)</w:t>
            </w:r>
          </w:p>
        </w:tc>
      </w:tr>
      <w:tr>
        <w:tc>
          <w:tcPr>
            <w:tcW w:type="dxa" w:w="2600"/>
            <w:tcMar>
              <w:top w:type="dxa" w:w="80"/>
              <w:left w:type="dxa" w:w="120"/>
              <w:bottom w:type="dxa" w:w="80"/>
              <w:right w:type="dxa" w:w="120"/>
            </w:tcMar>
          </w:tcPr>
          <w:p>
            <w:r>
              <w:rPr>
                <w:b w:val="false"/>
                <w:bCs w:val="false"/>
                <w:color w:val="1A1A1A"/>
                <w:sz w:val="20"/>
                <w:szCs w:val="20"/>
              </w:rPr>
              <w:t xml:space="preserve">apps/research/</w:t>
            </w:r>
          </w:p>
        </w:tc>
        <w:tc>
          <w:tcPr>
            <w:tcW w:type="dxa" w:w="6800"/>
            <w:tcMar>
              <w:top w:type="dxa" w:w="80"/>
              <w:left w:type="dxa" w:w="120"/>
              <w:bottom w:type="dxa" w:w="80"/>
              <w:right w:type="dxa" w:w="120"/>
            </w:tcMar>
          </w:tcPr>
          <w:p>
            <w:r>
              <w:rPr>
                <w:b w:val="false"/>
                <w:bCs w:val="false"/>
                <w:color w:val="1A1A1A"/>
                <w:sz w:val="20"/>
                <w:szCs w:val="20"/>
              </w:rPr>
              <w:t xml:space="preserve">Reservada para el investigador cultural web (sin modelos propios)</w:t>
            </w:r>
          </w:p>
        </w:tc>
      </w:tr>
      <w:tr>
        <w:tc>
          <w:tcPr>
            <w:tcW w:type="dxa" w:w="2600"/>
            <w:tcMar>
              <w:top w:type="dxa" w:w="80"/>
              <w:left w:type="dxa" w:w="120"/>
              <w:bottom w:type="dxa" w:w="80"/>
              <w:right w:type="dxa" w:w="120"/>
            </w:tcMar>
          </w:tcPr>
          <w:p>
            <w:r>
              <w:rPr>
                <w:b w:val="false"/>
                <w:bCs w:val="false"/>
                <w:color w:val="1A1A1A"/>
                <w:sz w:val="20"/>
                <w:szCs w:val="20"/>
              </w:rPr>
              <w:t xml:space="preserve">services/ai/</w:t>
            </w:r>
          </w:p>
        </w:tc>
        <w:tc>
          <w:tcPr>
            <w:tcW w:type="dxa" w:w="6800"/>
            <w:tcMar>
              <w:top w:type="dxa" w:w="80"/>
              <w:left w:type="dxa" w:w="120"/>
              <w:bottom w:type="dxa" w:w="80"/>
              <w:right w:type="dxa" w:w="120"/>
            </w:tcMar>
          </w:tcPr>
          <w:p>
            <w:r>
              <w:rPr>
                <w:b w:val="false"/>
                <w:bCs w:val="false"/>
                <w:color w:val="1A1A1A"/>
                <w:sz w:val="20"/>
                <w:szCs w:val="20"/>
              </w:rPr>
              <w:t xml:space="preserve">Toda la lógica de la IA: prompts, herramientas controladas, proveedores (Groq/Gemini), filtro de jailbreak, limpieza de formato</w:t>
            </w:r>
          </w:p>
        </w:tc>
      </w:tr>
      <w:tr>
        <w:tc>
          <w:tcPr>
            <w:tcW w:type="dxa" w:w="2600"/>
            <w:tcMar>
              <w:top w:type="dxa" w:w="80"/>
              <w:left w:type="dxa" w:w="120"/>
              <w:bottom w:type="dxa" w:w="80"/>
              <w:right w:type="dxa" w:w="120"/>
            </w:tcMar>
          </w:tcPr>
          <w:p>
            <w:r>
              <w:rPr>
                <w:b w:val="false"/>
                <w:bCs w:val="false"/>
                <w:color w:val="1A1A1A"/>
                <w:sz w:val="20"/>
                <w:szCs w:val="20"/>
              </w:rPr>
              <w:t xml:space="preserve">templates/</w:t>
            </w:r>
          </w:p>
        </w:tc>
        <w:tc>
          <w:tcPr>
            <w:tcW w:type="dxa" w:w="6800"/>
            <w:tcMar>
              <w:top w:type="dxa" w:w="80"/>
              <w:left w:type="dxa" w:w="120"/>
              <w:bottom w:type="dxa" w:w="80"/>
              <w:right w:type="dxa" w:w="120"/>
            </w:tcMar>
          </w:tcPr>
          <w:p>
            <w:r>
              <w:rPr>
                <w:b w:val="false"/>
                <w:bCs w:val="false"/>
                <w:color w:val="1A1A1A"/>
                <w:sz w:val="20"/>
                <w:szCs w:val="20"/>
              </w:rPr>
              <w:t xml:space="preserve">El HTML de las páginas — base.html tiene el diseño completo (mangas tatuadas, chat en vivo, animaciones) que heredan todas las páginas</w:t>
            </w:r>
          </w:p>
        </w:tc>
      </w:tr>
      <w:tr>
        <w:tc>
          <w:tcPr>
            <w:tcW w:type="dxa" w:w="2600"/>
            <w:tcMar>
              <w:top w:type="dxa" w:w="80"/>
              <w:left w:type="dxa" w:w="120"/>
              <w:bottom w:type="dxa" w:w="80"/>
              <w:right w:type="dxa" w:w="120"/>
            </w:tcMar>
          </w:tcPr>
          <w:p>
            <w:r>
              <w:rPr>
                <w:b w:val="false"/>
                <w:bCs w:val="false"/>
                <w:color w:val="1A1A1A"/>
                <w:sz w:val="20"/>
                <w:szCs w:val="20"/>
              </w:rPr>
              <w:t xml:space="preserve">requirements.txt</w:t>
            </w:r>
          </w:p>
        </w:tc>
        <w:tc>
          <w:tcPr>
            <w:tcW w:type="dxa" w:w="6800"/>
            <w:tcMar>
              <w:top w:type="dxa" w:w="80"/>
              <w:left w:type="dxa" w:w="120"/>
              <w:bottom w:type="dxa" w:w="80"/>
              <w:right w:type="dxa" w:w="120"/>
            </w:tcMar>
          </w:tcPr>
          <w:p>
            <w:r>
              <w:rPr>
                <w:b w:val="false"/>
                <w:bCs w:val="false"/>
                <w:color w:val="1A1A1A"/>
                <w:sz w:val="20"/>
                <w:szCs w:val="20"/>
              </w:rPr>
              <w:t xml:space="preserve">Lista de paquetes de Python que necesita el proyecto</w:t>
            </w:r>
          </w:p>
        </w:tc>
      </w:tr>
      <w:tr>
        <w:tc>
          <w:tcPr>
            <w:tcW w:type="dxa" w:w="2600"/>
            <w:tcMar>
              <w:top w:type="dxa" w:w="80"/>
              <w:left w:type="dxa" w:w="120"/>
              <w:bottom w:type="dxa" w:w="80"/>
              <w:right w:type="dxa" w:w="120"/>
            </w:tcMar>
          </w:tcPr>
          <w:p>
            <w:r>
              <w:rPr>
                <w:b w:val="false"/>
                <w:bCs w:val="false"/>
                <w:color w:val="1A1A1A"/>
                <w:sz w:val="20"/>
                <w:szCs w:val="20"/>
              </w:rPr>
              <w:t xml:space="preserve">.env.example</w:t>
            </w:r>
          </w:p>
        </w:tc>
        <w:tc>
          <w:tcPr>
            <w:tcW w:type="dxa" w:w="6800"/>
            <w:tcMar>
              <w:top w:type="dxa" w:w="80"/>
              <w:left w:type="dxa" w:w="120"/>
              <w:bottom w:type="dxa" w:w="80"/>
              <w:right w:type="dxa" w:w="120"/>
            </w:tcMar>
          </w:tcPr>
          <w:p>
            <w:r>
              <w:rPr>
                <w:b w:val="false"/>
                <w:bCs w:val="false"/>
                <w:color w:val="1A1A1A"/>
                <w:sz w:val="20"/>
                <w:szCs w:val="20"/>
              </w:rPr>
              <w:t xml:space="preserve">Plantilla de las variables de entorno necesarias</w:t>
            </w:r>
          </w:p>
        </w:tc>
      </w:tr>
    </w:tbl>
    <w:p>
      <w:pPr>
        <w:pStyle w:val="Heading1"/>
        <w:pBdr>
          <w:bottom w:val="single" w:color="9A1B2F" w:sz="6" w:space="4"/>
        </w:pBdr>
        <w:spacing w:after="200" w:before="400"/>
      </w:pPr>
      <w:r>
        <w:t xml:space="preserve">10. Seguridad implementada</w:t>
      </w:r>
    </w:p>
    <w:p>
      <w:pPr>
        <w:pStyle w:val="ListParagraph"/>
        <w:numPr>
          <w:ilvl w:val="0"/>
          <w:numId w:val="1"/>
        </w:numPr>
        <w:spacing w:after="90" w:line="280"/>
      </w:pPr>
      <w:r>
        <w:t xml:space="preserve">Contraseñas con hash seguro (nunca en texto plano) — lo maneja Django de forma nativa.</w:t>
      </w:r>
    </w:p>
    <w:p>
      <w:pPr>
        <w:pStyle w:val="ListParagraph"/>
        <w:numPr>
          <w:ilvl w:val="0"/>
          <w:numId w:val="1"/>
        </w:numPr>
        <w:spacing w:after="90" w:line="280"/>
      </w:pPr>
      <w:r>
        <w:t xml:space="preserve">El registro público SIEMPRE crea rol Cliente — probado explícitamente que un intento de forzar otro rol no tiene efecto.</w:t>
      </w:r>
    </w:p>
    <w:p>
      <w:pPr>
        <w:pStyle w:val="ListParagraph"/>
        <w:numPr>
          <w:ilvl w:val="0"/>
          <w:numId w:val="1"/>
        </w:numPr>
        <w:spacing w:after="90" w:line="280"/>
      </w:pPr>
      <w:r>
        <w:t xml:space="preserve">Protección contra CSRF, XSS e inyección SQL — activadas por defecto en Django, sin configuración extra.</w:t>
      </w:r>
    </w:p>
    <w:p>
      <w:pPr>
        <w:pStyle w:val="ListParagraph"/>
        <w:numPr>
          <w:ilvl w:val="0"/>
          <w:numId w:val="1"/>
        </w:numPr>
        <w:spacing w:after="90" w:line="280"/>
      </w:pPr>
      <w:r>
        <w:t xml:space="preserve">El chatbot nunca tiene en su contexto claves, tokens ni la URL de la base de datos — no es solo una instrucción, es que esos datos no existen en lo que la IA puede leer.</w:t>
      </w:r>
    </w:p>
    <w:p>
      <w:pPr>
        <w:pStyle w:val="ListParagraph"/>
        <w:numPr>
          <w:ilvl w:val="0"/>
          <w:numId w:val="1"/>
        </w:numPr>
        <w:spacing w:after="90" w:line="280"/>
      </w:pPr>
      <w:r>
        <w:t xml:space="preserve">Límite de solicitudes por minuto en el chatbot y en el formulario de contacto, para evitar abuso de las cuotas gratuitas de IA.</w:t>
      </w:r>
    </w:p>
    <w:p>
      <w:pPr>
        <w:pStyle w:val="ListParagraph"/>
        <w:numPr>
          <w:ilvl w:val="0"/>
          <w:numId w:val="1"/>
        </w:numPr>
        <w:spacing w:after="90" w:line="280"/>
      </w:pPr>
      <w:r>
        <w:t xml:space="preserve">Los secretos viven en .env, que está excluido de git (.gitignore) — nunca se suben al repositorio.</w:t>
      </w:r>
    </w:p>
    <w:p>
      <w:pPr>
        <w:pStyle w:val="ListParagraph"/>
        <w:numPr>
          <w:ilvl w:val="0"/>
          <w:numId w:val="1"/>
        </w:numPr>
        <w:spacing w:after="90" w:line="280"/>
      </w:pPr>
      <w:r>
        <w:t xml:space="preserve">El panel administrativo es una puerta separada del resto del sitio: no se llega por accidente navegando, y un cliente normal no puede entrar aunque tenga sesión iniciada.</w:t>
      </w:r>
    </w:p>
    <w:p>
      <w:pPr>
        <w:pStyle w:val="Heading1"/>
        <w:pBdr>
          <w:bottom w:val="single" w:color="9A1B2F" w:sz="6" w:space="4"/>
        </w:pBdr>
        <w:spacing w:after="200" w:before="400"/>
      </w:pPr>
      <w:r>
        <w:t xml:space="preserve">11. Lo que todavía falta (próximos pasos)</w:t>
      </w:r>
    </w:p>
    <w:p>
      <w:pPr>
        <w:pStyle w:val="ListParagraph"/>
        <w:numPr>
          <w:ilvl w:val="0"/>
          <w:numId w:val="1"/>
        </w:numPr>
        <w:spacing w:after="90" w:line="280"/>
      </w:pPr>
      <w:r>
        <w:t xml:space="preserve">Galería pública completa con filtros por artista/estilo/etiqueta.</w:t>
      </w:r>
    </w:p>
    <w:p>
      <w:pPr>
        <w:pStyle w:val="ListParagraph"/>
        <w:numPr>
          <w:ilvl w:val="0"/>
          <w:numId w:val="1"/>
        </w:numPr>
        <w:spacing w:after="90" w:line="280"/>
      </w:pPr>
      <w:r>
        <w:t xml:space="preserve">Perfil público individual de cada artista (hoy solo se muestran resumidos en la home).</w:t>
      </w:r>
    </w:p>
    <w:p>
      <w:pPr>
        <w:pStyle w:val="ListParagraph"/>
        <w:numPr>
          <w:ilvl w:val="0"/>
          <w:numId w:val="1"/>
        </w:numPr>
        <w:spacing w:after="90" w:line="280"/>
      </w:pPr>
      <w:r>
        <w:t xml:space="preserve">Encuesta guiada de diseño + carpeta de referencias visuales para el artista asignado (el modelo de datos ya existe, falta la interfaz).</w:t>
      </w:r>
    </w:p>
    <w:p>
      <w:pPr>
        <w:pStyle w:val="ListParagraph"/>
        <w:numPr>
          <w:ilvl w:val="0"/>
          <w:numId w:val="1"/>
        </w:numPr>
        <w:spacing w:after="90" w:line="280"/>
      </w:pPr>
      <w:r>
        <w:t xml:space="preserve">Generación de imágenes por IA y simulación sobre foto — función opcional, pensada para activarse más adelante.</w:t>
      </w:r>
    </w:p>
    <w:p>
      <w:pPr>
        <w:pStyle w:val="ListParagraph"/>
        <w:numPr>
          <w:ilvl w:val="0"/>
          <w:numId w:val="1"/>
        </w:numPr>
        <w:spacing w:after="90" w:line="280"/>
      </w:pPr>
      <w:r>
        <w:t xml:space="preserve">Despliegue público (Render + base de datos Neon), siguiendo el plan de la arquitectura original.</w:t>
      </w:r>
    </w:p>
    <w:p>
      <w:pPr>
        <w:pStyle w:val="ListParagraph"/>
        <w:numPr>
          <w:ilvl w:val="0"/>
          <w:numId w:val="1"/>
        </w:numPr>
        <w:spacing w:after="90" w:line="280"/>
      </w:pPr>
      <w:r>
        <w:t xml:space="preserve">Reemplazar los datos de ejemplo (nombre del estudio, artistas, teléfonos) por los reales del estudio antes de cualquier lanzamiento.</w:t>
      </w:r>
    </w:p>
    <w:p>
      <w:pPr>
        <w:pStyle w:val="Heading1"/>
        <w:pBdr>
          <w:bottom w:val="single" w:color="9A1B2F" w:sz="6" w:space="4"/>
        </w:pBdr>
        <w:spacing w:after="200" w:before="400"/>
      </w:pPr>
      <w:r>
        <w:t xml:space="preserve">12. Glosario rápido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c>
          <w:tcPr>
            <w:tcW w:type="dxa" w:w="2400"/>
            <w:shd w:fill="23201C" w:val="clear"/>
            <w:tcMar>
              <w:top w:type="dxa" w:w="80"/>
              <w:left w:type="dxa" w:w="120"/>
              <w:bottom w:type="dxa" w:w="80"/>
              <w:right w:type="dxa" w:w="120"/>
            </w:tcMar>
          </w:tcPr>
          <w:p>
            <w:r>
              <w:rPr>
                <w:b/>
                <w:bCs/>
                <w:color w:val="FFFFFF"/>
                <w:sz w:val="20"/>
                <w:szCs w:val="20"/>
              </w:rPr>
              <w:t xml:space="preserve">Término</w:t>
            </w:r>
          </w:p>
        </w:tc>
        <w:tc>
          <w:tcPr>
            <w:tcW w:type="dxa" w:w="7000"/>
            <w:shd w:fill="23201C" w:val="clear"/>
            <w:tcMar>
              <w:top w:type="dxa" w:w="80"/>
              <w:left w:type="dxa" w:w="120"/>
              <w:bottom w:type="dxa" w:w="80"/>
              <w:right w:type="dxa" w:w="120"/>
            </w:tcMar>
          </w:tcPr>
          <w:p>
            <w:r>
              <w:rPr>
                <w:b/>
                <w:bCs/>
                <w:color w:val="FFFFFF"/>
                <w:sz w:val="20"/>
                <w:szCs w:val="20"/>
              </w:rPr>
              <w:t xml:space="preserve">Significado</w:t>
            </w:r>
          </w:p>
        </w:tc>
      </w:tr>
      <w:tr>
        <w:tc>
          <w:tcPr>
            <w:tcW w:type="dxa" w:w="2400"/>
            <w:tcMar>
              <w:top w:type="dxa" w:w="80"/>
              <w:left w:type="dxa" w:w="120"/>
              <w:bottom w:type="dxa" w:w="80"/>
              <w:right w:type="dxa" w:w="120"/>
            </w:tcMar>
          </w:tcPr>
          <w:p>
            <w:r>
              <w:rPr>
                <w:b w:val="false"/>
                <w:bCs w:val="false"/>
                <w:color w:val="1A1A1A"/>
                <w:sz w:val="20"/>
                <w:szCs w:val="20"/>
              </w:rPr>
              <w:t xml:space="preserve">Rol</w:t>
            </w:r>
          </w:p>
        </w:tc>
        <w:tc>
          <w:tcPr>
            <w:tcW w:type="dxa" w:w="7000"/>
            <w:tcMar>
              <w:top w:type="dxa" w:w="80"/>
              <w:left w:type="dxa" w:w="120"/>
              <w:bottom w:type="dxa" w:w="80"/>
              <w:right w:type="dxa" w:w="120"/>
            </w:tcMar>
          </w:tcPr>
          <w:p>
            <w:r>
              <w:rPr>
                <w:b w:val="false"/>
                <w:bCs w:val="false"/>
                <w:color w:val="1A1A1A"/>
                <w:sz w:val="20"/>
                <w:szCs w:val="20"/>
              </w:rPr>
              <w:t xml:space="preserve">CLIENTE, EMPLEADO o ADMINISTRADOR — define qué puede hacer cada cuenta</w:t>
            </w:r>
          </w:p>
        </w:tc>
      </w:tr>
      <w:tr>
        <w:tc>
          <w:tcPr>
            <w:tcW w:type="dxa" w:w="2400"/>
            <w:tcMar>
              <w:top w:type="dxa" w:w="80"/>
              <w:left w:type="dxa" w:w="120"/>
              <w:bottom w:type="dxa" w:w="80"/>
              <w:right w:type="dxa" w:w="120"/>
            </w:tcMar>
          </w:tcPr>
          <w:p>
            <w:r>
              <w:rPr>
                <w:b w:val="false"/>
                <w:bCs w:val="false"/>
                <w:color w:val="1A1A1A"/>
                <w:sz w:val="20"/>
                <w:szCs w:val="20"/>
              </w:rPr>
              <w:t xml:space="preserve">Superusuario</w:t>
            </w:r>
          </w:p>
        </w:tc>
        <w:tc>
          <w:tcPr>
            <w:tcW w:type="dxa" w:w="7000"/>
            <w:tcMar>
              <w:top w:type="dxa" w:w="80"/>
              <w:left w:type="dxa" w:w="120"/>
              <w:bottom w:type="dxa" w:w="80"/>
              <w:right w:type="dxa" w:w="120"/>
            </w:tcMar>
          </w:tcPr>
          <w:p>
            <w:r>
              <w:rPr>
                <w:b w:val="false"/>
                <w:bCs w:val="false"/>
                <w:color w:val="1A1A1A"/>
                <w:sz w:val="20"/>
                <w:szCs w:val="20"/>
              </w:rPr>
              <w:t xml:space="preserve">Cuenta de Django con acceso total al panel administrativo</w:t>
            </w:r>
          </w:p>
        </w:tc>
      </w:tr>
      <w:tr>
        <w:tc>
          <w:tcPr>
            <w:tcW w:type="dxa" w:w="2400"/>
            <w:tcMar>
              <w:top w:type="dxa" w:w="80"/>
              <w:left w:type="dxa" w:w="120"/>
              <w:bottom w:type="dxa" w:w="80"/>
              <w:right w:type="dxa" w:w="120"/>
            </w:tcMar>
          </w:tcPr>
          <w:p>
            <w:r>
              <w:rPr>
                <w:b w:val="false"/>
                <w:bCs w:val="false"/>
                <w:color w:val="1A1A1A"/>
                <w:sz w:val="20"/>
                <w:szCs w:val="20"/>
              </w:rPr>
              <w:t xml:space="preserve">Panel admin</w:t>
            </w:r>
          </w:p>
        </w:tc>
        <w:tc>
          <w:tcPr>
            <w:tcW w:type="dxa" w:w="7000"/>
            <w:tcMar>
              <w:top w:type="dxa" w:w="80"/>
              <w:left w:type="dxa" w:w="120"/>
              <w:bottom w:type="dxa" w:w="80"/>
              <w:right w:type="dxa" w:w="120"/>
            </w:tcMar>
          </w:tcPr>
          <w:p>
            <w:r>
              <w:rPr>
                <w:b w:val="false"/>
                <w:bCs w:val="false"/>
                <w:color w:val="1A1A1A"/>
                <w:sz w:val="20"/>
                <w:szCs w:val="20"/>
              </w:rPr>
              <w:t xml:space="preserve">La interfaz en /admin/, generada automáticamente por Django, donde se gestiona toda la información del estudio</w:t>
            </w:r>
          </w:p>
        </w:tc>
      </w:tr>
      <w:tr>
        <w:tc>
          <w:tcPr>
            <w:tcW w:type="dxa" w:w="2400"/>
            <w:tcMar>
              <w:top w:type="dxa" w:w="80"/>
              <w:left w:type="dxa" w:w="120"/>
              <w:bottom w:type="dxa" w:w="80"/>
              <w:right w:type="dxa" w:w="120"/>
            </w:tcMar>
          </w:tcPr>
          <w:p>
            <w:r>
              <w:rPr>
                <w:b w:val="false"/>
                <w:bCs w:val="false"/>
                <w:color w:val="1A1A1A"/>
                <w:sz w:val="20"/>
                <w:szCs w:val="20"/>
              </w:rPr>
              <w:t xml:space="preserve">Solicitud de contacto</w:t>
            </w:r>
          </w:p>
        </w:tc>
        <w:tc>
          <w:tcPr>
            <w:tcW w:type="dxa" w:w="7000"/>
            <w:tcMar>
              <w:top w:type="dxa" w:w="80"/>
              <w:left w:type="dxa" w:w="120"/>
              <w:bottom w:type="dxa" w:w="80"/>
              <w:right w:type="dxa" w:w="120"/>
            </w:tcMar>
          </w:tcPr>
          <w:p>
            <w:r>
              <w:rPr>
                <w:b w:val="false"/>
                <w:bCs w:val="false"/>
                <w:color w:val="1A1A1A"/>
                <w:sz w:val="20"/>
                <w:szCs w:val="20"/>
              </w:rPr>
              <w:t xml:space="preserve">Un pedido (del formulario o del chatbot) para que el equipo del estudio contacte a alguien</w:t>
            </w:r>
          </w:p>
        </w:tc>
      </w:tr>
      <w:tr>
        <w:tc>
          <w:tcPr>
            <w:tcW w:type="dxa" w:w="2400"/>
            <w:tcMar>
              <w:top w:type="dxa" w:w="80"/>
              <w:left w:type="dxa" w:w="120"/>
              <w:bottom w:type="dxa" w:w="80"/>
              <w:right w:type="dxa" w:w="120"/>
            </w:tcMar>
          </w:tcPr>
          <w:p>
            <w:r>
              <w:rPr>
                <w:b w:val="false"/>
                <w:bCs w:val="false"/>
                <w:color w:val="1A1A1A"/>
                <w:sz w:val="20"/>
                <w:szCs w:val="20"/>
              </w:rPr>
              <w:t xml:space="preserve">Herramienta (del chatbot)</w:t>
            </w:r>
          </w:p>
        </w:tc>
        <w:tc>
          <w:tcPr>
            <w:tcW w:type="dxa" w:w="7000"/>
            <w:tcMar>
              <w:top w:type="dxa" w:w="80"/>
              <w:left w:type="dxa" w:w="120"/>
              <w:bottom w:type="dxa" w:w="80"/>
              <w:right w:type="dxa" w:w="120"/>
            </w:tcMar>
          </w:tcPr>
          <w:p>
            <w:r>
              <w:rPr>
                <w:b w:val="false"/>
                <w:bCs w:val="false"/>
                <w:color w:val="1A1A1A"/>
                <w:sz w:val="20"/>
                <w:szCs w:val="20"/>
              </w:rPr>
              <w:t xml:space="preserve">Una función específica y controlada que la IA puede pedir ejecutar (ej: consultar artistas) — nunca código libre</w:t>
            </w:r>
          </w:p>
        </w:tc>
      </w:tr>
      <w:tr>
        <w:tc>
          <w:tcPr>
            <w:tcW w:type="dxa" w:w="2400"/>
            <w:tcMar>
              <w:top w:type="dxa" w:w="80"/>
              <w:left w:type="dxa" w:w="120"/>
              <w:bottom w:type="dxa" w:w="80"/>
              <w:right w:type="dxa" w:w="120"/>
            </w:tcMar>
          </w:tcPr>
          <w:p>
            <w:r>
              <w:rPr>
                <w:b w:val="false"/>
                <w:bCs w:val="false"/>
                <w:color w:val="1A1A1A"/>
                <w:sz w:val="20"/>
                <w:szCs w:val="20"/>
              </w:rPr>
              <w:t xml:space="preserve">Proveedor de IA</w:t>
            </w:r>
          </w:p>
        </w:tc>
        <w:tc>
          <w:tcPr>
            <w:tcW w:type="dxa" w:w="7000"/>
            <w:tcMar>
              <w:top w:type="dxa" w:w="80"/>
              <w:left w:type="dxa" w:w="120"/>
              <w:bottom w:type="dxa" w:w="80"/>
              <w:right w:type="dxa" w:w="120"/>
            </w:tcMar>
          </w:tcPr>
          <w:p>
            <w:r>
              <w:rPr>
                <w:b w:val="false"/>
                <w:bCs w:val="false"/>
                <w:color w:val="1A1A1A"/>
                <w:sz w:val="20"/>
                <w:szCs w:val="20"/>
              </w:rPr>
              <w:t xml:space="preserve">El servicio externo que genera las respuestas del chatbot (Groq o Gemini)</w:t>
            </w:r>
          </w:p>
        </w:tc>
      </w:tr>
      <w:tr>
        <w:tc>
          <w:tcPr>
            <w:tcW w:type="dxa" w:w="2400"/>
            <w:tcMar>
              <w:top w:type="dxa" w:w="80"/>
              <w:left w:type="dxa" w:w="120"/>
              <w:bottom w:type="dxa" w:w="80"/>
              <w:right w:type="dxa" w:w="120"/>
            </w:tcMar>
          </w:tcPr>
          <w:p>
            <w:r>
              <w:rPr>
                <w:b w:val="false"/>
                <w:bCs w:val="false"/>
                <w:color w:val="1A1A1A"/>
                <w:sz w:val="20"/>
                <w:szCs w:val="20"/>
              </w:rPr>
              <w:t xml:space="preserve">Migración</w:t>
            </w:r>
          </w:p>
        </w:tc>
        <w:tc>
          <w:tcPr>
            <w:tcW w:type="dxa" w:w="7000"/>
            <w:tcMar>
              <w:top w:type="dxa" w:w="80"/>
              <w:left w:type="dxa" w:w="120"/>
              <w:bottom w:type="dxa" w:w="80"/>
              <w:right w:type="dxa" w:w="120"/>
            </w:tcMar>
          </w:tcPr>
          <w:p>
            <w:r>
              <w:rPr>
                <w:b w:val="false"/>
                <w:bCs w:val="false"/>
                <w:color w:val="1A1A1A"/>
                <w:sz w:val="20"/>
                <w:szCs w:val="20"/>
              </w:rPr>
              <w:t xml:space="preserve">Un archivo que describe un cambio en la estructura de la base de datos, versionado junto con el código</w:t>
            </w:r>
          </w:p>
        </w:tc>
      </w:tr>
      <w:tr>
        <w:tc>
          <w:tcPr>
            <w:tcW w:type="dxa" w:w="2400"/>
            <w:tcMar>
              <w:top w:type="dxa" w:w="80"/>
              <w:left w:type="dxa" w:w="120"/>
              <w:bottom w:type="dxa" w:w="80"/>
              <w:right w:type="dxa" w:w="120"/>
            </w:tcMar>
          </w:tcPr>
          <w:p>
            <w:r>
              <w:rPr>
                <w:b w:val="false"/>
                <w:bCs w:val="false"/>
                <w:color w:val="1A1A1A"/>
                <w:sz w:val="20"/>
                <w:szCs w:val="20"/>
              </w:rPr>
              <w:t xml:space="preserve">.env</w:t>
            </w:r>
          </w:p>
        </w:tc>
        <w:tc>
          <w:tcPr>
            <w:tcW w:type="dxa" w:w="7000"/>
            <w:tcMar>
              <w:top w:type="dxa" w:w="80"/>
              <w:left w:type="dxa" w:w="120"/>
              <w:bottom w:type="dxa" w:w="80"/>
              <w:right w:type="dxa" w:w="120"/>
            </w:tcMar>
          </w:tcPr>
          <w:p>
            <w:r>
              <w:rPr>
                <w:b w:val="false"/>
                <w:bCs w:val="false"/>
                <w:color w:val="1A1A1A"/>
                <w:sz w:val="20"/>
                <w:szCs w:val="20"/>
              </w:rPr>
              <w:t xml:space="preserve">Archivo local con claves y configuración sensible, nunca subido a git</w:t>
            </w:r>
          </w:p>
        </w:tc>
      </w:tr>
    </w:tbl>
    <w:sectPr>
      <w:headerReference w:type="default" r:id="rId7"/>
      <w:footerReference w:type="default" r:id="rId8"/>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378"/>
        <w:sz w:val="16"/>
        <w:szCs w:val="16"/>
      </w:rPr>
      <w:t xml:space="preserve">Página </w:t>
    </w:r>
    <w:r>
      <w:rPr>
        <w:color w:val="8A83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8378"/>
        <w:sz w:val="16"/>
        <w:szCs w:val="16"/>
      </w:rPr>
      <w:t xml:space="preserve">Tinta Vieja — Documentación de la beta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23201C"/>
      <w:sz w:val="32"/>
      <w:szCs w:val="32"/>
    </w:rPr>
  </w:style>
  <w:style w:type="paragraph" w:styleId="Heading2">
    <w:name w:val="Heading 2"/>
    <w:basedOn w:val="Normal"/>
    <w:next w:val="Normal"/>
    <w:qFormat/>
    <w:rPr>
      <w:b/>
      <w:bCs/>
      <w:color w:val="9A1B2F"/>
      <w:sz w:val="26"/>
      <w:szCs w:val="26"/>
    </w:rPr>
  </w:style>
  <w:style w:type="paragraph" w:styleId="Heading3">
    <w:name w:val="Heading 3"/>
    <w:basedOn w:val="Normal"/>
    <w:next w:val="Normal"/>
    <w:qFormat/>
    <w:rPr>
      <w:b/>
      <w:bCs/>
      <w:color w:val="B7861C"/>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2026-09-02T14:14:20.315Z</dcterms:created>
  <dcterms:modified xsi:type="dcterms:W3CDTF">2026-09-02T14:14:20.317Z</dcterms:modified>
</cp:coreProperties>
</file>

<file path=docProps/custom.xml><?xml version="1.0" encoding="utf-8"?>
<Properties xmlns="http://schemas.openxmlformats.org/officeDocument/2006/custom-properties" xmlns:vt="http://schemas.openxmlformats.org/officeDocument/2006/docPropsVTypes"/>
</file>