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B7861C"/>
          <w:sz w:val="64"/>
          <w:szCs w:val="64"/>
        </w:rPr>
        <w:t xml:space="preserve">Tinta Vieja</w:t>
      </w:r>
    </w:p>
    <w:p>
      <w:pPr>
        <w:spacing w:before="200"/>
        <w:jc w:val="center"/>
      </w:pPr>
      <w:r>
        <w:rPr>
          <w:color w:val="222222"/>
          <w:sz w:val="32"/>
          <w:szCs w:val="32"/>
        </w:rPr>
        <w:t xml:space="preserve">Documentación del sistema</w:t>
      </w:r>
    </w:p>
    <w:p>
      <w:pPr>
        <w:spacing w:before="100"/>
        <w:jc w:val="center"/>
      </w:pPr>
      <w:r>
        <w:rPr>
          <w:i/>
          <w:iCs/>
          <w:sz w:val="22"/>
          <w:szCs w:val="22"/>
        </w:rPr>
        <w:t xml:space="preserve">Beta — sistema de citas, login con Google (activo), restablecer contraseña, galería completa, documentos legales y aviso de cookies, panel administrativo mejorado</w:t>
      </w:r>
    </w:p>
    <w:p>
      <w:r>
        <w:br w:type="page"/>
      </w:r>
    </w:p>
    <w:p>
      <w:pPr>
        <w:pStyle w:val="Heading1"/>
        <w:spacing w:after="200" w:before="40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Qué es esto</w:t>
      </w:r>
    </w:p>
    <w:p>
      <w:pPr>
        <w:spacing w:after="120"/>
      </w:pPr>
      <w:r>
        <w:t xml:space="preserve">Tinta Vieja es una página web de demostración (beta) para un estudio de tatuajes real, construida con Django. Incluye sitio público (galería, artistas, contacto), un sistema de reservas de turnos, un chatbot con inteligencia artificial restringido a temas del estudio, y un panel administrativo desde donde el gerente y los empleados manejan todo el contenido y las citas.</w:t>
      </w:r>
    </w:p>
    <w:p>
      <w:pPr>
        <w:spacing w:after="120"/>
      </w:pPr>
      <w:r>
        <w:t xml:space="preserve">Este documento explica cómo funciona cada parte, para qué sirve cada botón del panel administrativo, y qué hacer para tareas comunes (agregar una foto, crear un empleado, etc.). No hace falta saber programar para seguirlo.</w:t>
      </w:r>
    </w:p>
    <w:p>
      <w:pPr>
        <w:shd w:fill="FFF3D6" w:val="clear"/>
        <w:spacing w:after="160" w:before="80"/>
      </w:pPr>
      <w:r>
        <w:rPr>
          <w:b/>
          <w:bCs/>
        </w:rPr>
        <w:t xml:space="preserve">Nota: </w:t>
      </w:r>
      <w:r>
        <w:t xml:space="preserve">El nombre "Tinta Vieja", las direcciones, teléfonos y artistas que aparecen en el sitio son datos de ejemplo para la beta — se reemplazan por los reales antes de un lanzamiento.</w:t>
      </w:r>
    </w:p>
    <w:p>
      <w:pPr>
        <w:pStyle w:val="Heading1"/>
        <w:spacing w:after="200" w:before="400"/>
      </w:pPr>
      <w:r>
        <w:t xml:space="preserve">2. Arquitectura (a grandes rasgos)</w:t>
      </w:r>
    </w:p>
    <w:p>
      <w:pPr>
        <w:spacing w:after="120"/>
      </w:pPr>
      <w:r>
        <w:t xml:space="preserve">Para quien quiera entender técnicamente cómo está armado, sin necesidad de leer el código: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rPr>
          <w:tblHeader/>
        </w:trPr>
        <w:tc>
          <w:tcPr>
            <w:tcW w:type="dxa" w:w="2600"/>
            <w:shd w:fill="222222" w:val="clear"/>
          </w:tcPr>
          <w:p>
            <w:r>
              <w:rPr>
                <w:b/>
                <w:bCs/>
                <w:color w:val="FFFFFF"/>
              </w:rPr>
              <w:t xml:space="preserve">Parte</w:t>
            </w:r>
          </w:p>
        </w:tc>
        <w:tc>
          <w:tcPr>
            <w:tcW w:type="dxa" w:w="3800"/>
            <w:shd w:fill="222222" w:val="clear"/>
          </w:tcPr>
          <w:p>
            <w:r>
              <w:rPr>
                <w:b/>
                <w:bCs/>
                <w:color w:val="FFFFFF"/>
              </w:rPr>
              <w:t xml:space="preserve">Qué hace</w:t>
            </w:r>
          </w:p>
        </w:tc>
        <w:tc>
          <w:tcPr>
            <w:tcW w:type="dxa" w:w="2600"/>
            <w:shd w:fill="222222" w:val="clear"/>
          </w:tcPr>
          <w:p>
            <w:r>
              <w:rPr>
                <w:b/>
                <w:bCs/>
                <w:color w:val="FFFFFF"/>
              </w:rPr>
              <w:t xml:space="preserve">Servicio usado</w:t>
            </w:r>
          </w:p>
        </w:tc>
      </w:tr>
      <w:tr>
        <w:tc>
          <w:tcPr>
            <w:tcW w:type="dxa" w:w="2600"/>
            <w:shd w:fill="FFFFFF" w:val="clear"/>
          </w:tcPr>
          <w:p>
            <w:r>
              <w:t xml:space="preserve">Código y lógica del sitio</w:t>
            </w:r>
          </w:p>
        </w:tc>
        <w:tc>
          <w:tcPr>
            <w:tcW w:type="dxa" w:w="3800"/>
            <w:shd w:fill="FFFFFF" w:val="clear"/>
          </w:tcPr>
          <w:p>
            <w:r>
              <w:t xml:space="preserve">Django (Python) — recibe cada visita y arma la página</w:t>
            </w:r>
          </w:p>
        </w:tc>
        <w:tc>
          <w:tcPr>
            <w:tcW w:type="dxa" w:w="2600"/>
            <w:shd w:fill="FFFFFF" w:val="clear"/>
          </w:tcPr>
          <w:p>
            <w:r>
              <w:t xml:space="preserve">Corre en Render</w:t>
            </w:r>
          </w:p>
        </w:tc>
      </w:tr>
      <w:tr>
        <w:tc>
          <w:tcPr>
            <w:tcW w:type="dxa" w:w="2600"/>
            <w:shd w:fill="FAFAFA" w:val="clear"/>
          </w:tcPr>
          <w:p>
            <w:r>
              <w:t xml:space="preserve">Base de datos</w:t>
            </w:r>
          </w:p>
        </w:tc>
        <w:tc>
          <w:tcPr>
            <w:tcW w:type="dxa" w:w="3800"/>
            <w:shd w:fill="FAFAFA" w:val="clear"/>
          </w:tcPr>
          <w:p>
            <w:r>
              <w:t xml:space="preserve">Guarda usuarios, citas, obras, configuración — todo lo que no es una imagen</w:t>
            </w:r>
          </w:p>
        </w:tc>
        <w:tc>
          <w:tcPr>
            <w:tcW w:type="dxa" w:w="2600"/>
            <w:shd w:fill="FAFAFA" w:val="clear"/>
          </w:tcPr>
          <w:p>
            <w:r>
              <w:t xml:space="preserve">Neon (Postgres)</w:t>
            </w:r>
          </w:p>
        </w:tc>
      </w:tr>
      <w:tr>
        <w:tc>
          <w:tcPr>
            <w:tcW w:type="dxa" w:w="2600"/>
            <w:shd w:fill="FFFFFF" w:val="clear"/>
          </w:tcPr>
          <w:p>
            <w:r>
              <w:t xml:space="preserve">Imágenes</w:t>
            </w:r>
          </w:p>
        </w:tc>
        <w:tc>
          <w:tcPr>
            <w:tcW w:type="dxa" w:w="3800"/>
            <w:shd w:fill="FFFFFF" w:val="clear"/>
          </w:tcPr>
          <w:p>
            <w:r>
              <w:t xml:space="preserve">Fotos de la galería, de artistas, de resultados de tatuajes</w:t>
            </w:r>
          </w:p>
        </w:tc>
        <w:tc>
          <w:tcPr>
            <w:tcW w:type="dxa" w:w="2600"/>
            <w:shd w:fill="FFFFFF" w:val="clear"/>
          </w:tcPr>
          <w:p>
            <w:r>
              <w:t xml:space="preserve">Backblaze B2</w:t>
            </w:r>
          </w:p>
        </w:tc>
      </w:tr>
      <w:tr>
        <w:tc>
          <w:tcPr>
            <w:tcW w:type="dxa" w:w="2600"/>
            <w:shd w:fill="FAFAFA" w:val="clear"/>
          </w:tcPr>
          <w:p>
            <w:r>
              <w:t xml:space="preserve">Inteligencia artificial</w:t>
            </w:r>
          </w:p>
        </w:tc>
        <w:tc>
          <w:tcPr>
            <w:tcW w:type="dxa" w:w="3800"/>
            <w:shd w:fill="FAFAFA" w:val="clear"/>
          </w:tcPr>
          <w:p>
            <w:r>
              <w:t xml:space="preserve">Responde el chat del estudio</w:t>
            </w:r>
          </w:p>
        </w:tc>
        <w:tc>
          <w:tcPr>
            <w:tcW w:type="dxa" w:w="2600"/>
            <w:shd w:fill="FAFAFA" w:val="clear"/>
          </w:tcPr>
          <w:p>
            <w:r>
              <w:t xml:space="preserve">Groq, con Gemini de respaldo</w:t>
            </w:r>
          </w:p>
        </w:tc>
      </w:tr>
      <w:tr>
        <w:tc>
          <w:tcPr>
            <w:tcW w:type="dxa" w:w="2600"/>
            <w:shd w:fill="FFFFFF" w:val="clear"/>
          </w:tcPr>
          <w:p>
            <w:r>
              <w:t xml:space="preserve">Envío de emails</w:t>
            </w:r>
          </w:p>
        </w:tc>
        <w:tc>
          <w:tcPr>
            <w:tcW w:type="dxa" w:w="3800"/>
            <w:shd w:fill="FFFFFF" w:val="clear"/>
          </w:tcPr>
          <w:p>
            <w:r>
              <w:t xml:space="preserve">Manda el link de "restablecer contraseña"</w:t>
            </w:r>
          </w:p>
        </w:tc>
        <w:tc>
          <w:tcPr>
            <w:tcW w:type="dxa" w:w="2600"/>
            <w:shd w:fill="FFFFFF" w:val="clear"/>
          </w:tcPr>
          <w:p>
            <w:r>
              <w:t xml:space="preserve">SMTP (Gmail u otro)</w:t>
            </w:r>
          </w:p>
        </w:tc>
      </w:tr>
      <w:tr>
        <w:tc>
          <w:tcPr>
            <w:tcW w:type="dxa" w:w="2600"/>
            <w:shd w:fill="FAFAFA" w:val="clear"/>
          </w:tcPr>
          <w:p>
            <w:r>
              <w:t xml:space="preserve">Hosting</w:t>
            </w:r>
          </w:p>
        </w:tc>
        <w:tc>
          <w:tcPr>
            <w:tcW w:type="dxa" w:w="3800"/>
            <w:shd w:fill="FAFAFA" w:val="clear"/>
          </w:tcPr>
          <w:p>
            <w:r>
              <w:t xml:space="preserve">Sirve la página al público, HTTPS incluido</w:t>
            </w:r>
          </w:p>
        </w:tc>
        <w:tc>
          <w:tcPr>
            <w:tcW w:type="dxa" w:w="2600"/>
            <w:shd w:fill="FAFAFA" w:val="clear"/>
          </w:tcPr>
          <w:p>
            <w:r>
              <w:t xml:space="preserve">Render (plan gratis)</w:t>
            </w:r>
          </w:p>
        </w:tc>
      </w:tr>
    </w:tbl>
    <w:p>
      <w:pPr>
        <w:spacing w:after="120"/>
      </w:pPr>
      <w:r>
        <w:t xml:space="preserve">Todos los servicios de arriba son de capa gratuita — no hay ningún costo fijo mientras el uso se mantenga dentro de esos límites.</w:t>
      </w:r>
    </w:p>
    <w:p>
      <w:pPr>
        <w:pStyle w:val="Heading1"/>
        <w:spacing w:after="200" w:before="400"/>
      </w:pPr>
      <w:r>
        <w:t xml:space="preserve">3. Roles y quién puede hacer qué</w:t>
      </w:r>
    </w:p>
    <w:p>
      <w:pPr>
        <w:spacing w:after="120"/>
      </w:pPr>
      <w:r>
        <w:t xml:space="preserve">Cada cuenta tiene un rol, y el sistema lo hace cumplir automáticamente (no es solo una convención):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600"/>
      </w:tblGrid>
      <w:tr>
        <w:trPr>
          <w:tblHeader/>
        </w:trPr>
        <w:tc>
          <w:tcPr>
            <w:tcW w:type="dxa" w:w="2400"/>
            <w:shd w:fill="222222" w:val="clear"/>
          </w:tcPr>
          <w:p>
            <w:r>
              <w:rPr>
                <w:b/>
                <w:bCs/>
                <w:color w:val="FFFFFF"/>
              </w:rPr>
              <w:t xml:space="preserve">Rol</w:t>
            </w:r>
          </w:p>
        </w:tc>
        <w:tc>
          <w:tcPr>
            <w:tcW w:type="dxa" w:w="5000"/>
            <w:shd w:fill="222222" w:val="clear"/>
          </w:tcPr>
          <w:p>
            <w:r>
              <w:rPr>
                <w:b/>
                <w:bCs/>
                <w:color w:val="FFFFFF"/>
              </w:rPr>
              <w:t xml:space="preserve">Qué puede hacer</w:t>
            </w:r>
          </w:p>
        </w:tc>
        <w:tc>
          <w:tcPr>
            <w:tcW w:type="dxa" w:w="1600"/>
            <w:shd w:fill="222222" w:val="clear"/>
          </w:tcPr>
          <w:p>
            <w:r>
              <w:rPr>
                <w:b/>
                <w:bCs/>
                <w:color w:val="FFFFFF"/>
              </w:rPr>
              <w:t xml:space="preserve">Cómo se accede</w:t>
            </w:r>
          </w:p>
        </w:tc>
      </w:tr>
      <w:tr>
        <w:tc>
          <w:tcPr>
            <w:tcW w:type="dxa" w:w="2400"/>
            <w:shd w:fill="FFFFFF" w:val="clear"/>
          </w:tcPr>
          <w:p>
            <w:r>
              <w:t xml:space="preserve">Cliente</w:t>
            </w:r>
          </w:p>
        </w:tc>
        <w:tc>
          <w:tcPr>
            <w:tcW w:type="dxa" w:w="5000"/>
            <w:shd w:fill="FFFFFF" w:val="clear"/>
          </w:tcPr>
          <w:p>
            <w:r>
              <w:t xml:space="preserve">Navegar el sitio, escribir por el chat/formulario de contacto, ver sus propias citas y el resultado de su tatuaje</w:t>
            </w:r>
          </w:p>
        </w:tc>
        <w:tc>
          <w:tcPr>
            <w:tcW w:type="dxa" w:w="1600"/>
            <w:shd w:fill="FFFFFF" w:val="clear"/>
          </w:tcPr>
          <w:p>
            <w:r>
              <w:t xml:space="preserve">Se registra solo, o entra con Google</w:t>
            </w:r>
          </w:p>
        </w:tc>
      </w:tr>
      <w:tr>
        <w:tc>
          <w:tcPr>
            <w:tcW w:type="dxa" w:w="2400"/>
            <w:shd w:fill="FAFAFA" w:val="clear"/>
          </w:tcPr>
          <w:p>
            <w:r>
              <w:t xml:space="preserve">Empleado</w:t>
            </w:r>
          </w:p>
        </w:tc>
        <w:tc>
          <w:tcPr>
            <w:tcW w:type="dxa" w:w="5000"/>
            <w:shd w:fill="FAFAFA" w:val="clear"/>
          </w:tcPr>
          <w:p>
            <w:r>
              <w:t xml:space="preserve">Todo lo del cliente, más: entrar a /admin, cargar reservas para su propia agenda, marcar sus citas como terminadas, subir la foto de resultado</w:t>
            </w:r>
          </w:p>
        </w:tc>
        <w:tc>
          <w:tcPr>
            <w:tcW w:type="dxa" w:w="1600"/>
            <w:shd w:fill="FAFAFA" w:val="clear"/>
          </w:tcPr>
          <w:p>
            <w:r>
              <w:t xml:space="preserve">Lo crea el administrador</w:t>
            </w:r>
          </w:p>
        </w:tc>
      </w:tr>
      <w:tr>
        <w:tc>
          <w:tcPr>
            <w:tcW w:type="dxa" w:w="2400"/>
            <w:shd w:fill="FFFFFF" w:val="clear"/>
          </w:tcPr>
          <w:p>
            <w:r>
              <w:t xml:space="preserve">Administrador (o superusuario)</w:t>
            </w:r>
          </w:p>
        </w:tc>
        <w:tc>
          <w:tcPr>
            <w:tcW w:type="dxa" w:w="5000"/>
            <w:shd w:fill="FFFFFF" w:val="clear"/>
          </w:tcPr>
          <w:p>
            <w:r>
              <w:t xml:space="preserve">Todo lo anterior, más: cargar reservas para cualquier tatuador, gestionar usuarios y contraseñas, configuración del estudio, borrar del historial</w:t>
            </w:r>
          </w:p>
        </w:tc>
        <w:tc>
          <w:tcPr>
            <w:tcW w:type="dxa" w:w="1600"/>
            <w:shd w:fill="FFFFFF" w:val="clear"/>
          </w:tcPr>
          <w:p>
            <w:r>
              <w:t xml:space="preserve">Lo crea otro administrador, o es el superusuario inicial</w:t>
            </w:r>
          </w:p>
        </w:tc>
      </w:tr>
    </w:tbl>
    <w:p>
      <w:pPr>
        <w:spacing w:after="120"/>
      </w:pPr>
      <w:r>
        <w:t xml:space="preserve">El panel administrativo (/admin) nunca aparece como link en la parte pública del sitio — ni siquiera para un empleado logueado navegando el sitio como cliente. Se accede escribiendo la dirección directamente.</w:t>
      </w:r>
    </w:p>
    <w:p>
      <w:pPr>
        <w:pStyle w:val="Heading1"/>
        <w:spacing w:after="200" w:before="400"/>
      </w:pPr>
      <w:r>
        <w:t xml:space="preserve">4. El sitio público</w:t>
      </w:r>
    </w:p>
    <w:p>
      <w:pPr>
        <w:spacing w:after="120"/>
      </w:pPr>
      <w:r>
        <w:t xml:space="preserve">La página de inicio (studio:inicio) muestra, todo conectado a datos reales de la base — nada está escrito "a mano" en el código:</w:t>
      </w:r>
    </w:p>
    <w:p>
      <w:pPr>
        <w:pStyle w:val="ListParagraph"/>
        <w:numPr>
          <w:ilvl w:val="0"/>
          <w:numId w:val="2"/>
        </w:numPr>
        <w:spacing w:after="60"/>
      </w:pPr>
      <w:r>
        <w:t xml:space="preserve">Foto de portada del estudio (Configuración del estudio → Foto) — si no se cargó ninguna, se muestra un espacio reservado honesto</w:t>
      </w:r>
    </w:p>
    <w:p>
      <w:pPr>
        <w:pStyle w:val="ListParagraph"/>
        <w:numPr>
          <w:ilvl w:val="0"/>
          <w:numId w:val="2"/>
        </w:numPr>
        <w:spacing w:after="60"/>
      </w:pPr>
      <w:r>
        <w:t xml:space="preserve">Estilos que trabaja el estudio (se cargan desde /admin → Gallery → Estilos)</w:t>
      </w:r>
    </w:p>
    <w:p>
      <w:pPr>
        <w:pStyle w:val="ListParagraph"/>
        <w:numPr>
          <w:ilvl w:val="0"/>
          <w:numId w:val="2"/>
        </w:numPr>
        <w:spacing w:after="60"/>
      </w:pPr>
      <w:r>
        <w:t xml:space="preserve">Galería de trabajos recientes (últimas 6 Obras) — si todavía no hay ninguna cargada, se muestra un aviso honesto en vez de fotos inventadas</w:t>
      </w:r>
    </w:p>
    <w:p>
      <w:pPr>
        <w:pStyle w:val="ListParagraph"/>
        <w:numPr>
          <w:ilvl w:val="0"/>
          <w:numId w:val="2"/>
        </w:numPr>
        <w:spacing w:after="60"/>
      </w:pPr>
      <w:r>
        <w:t xml:space="preserve">Equipo de artistas, con su foto, especialidad y biografía</w:t>
      </w:r>
    </w:p>
    <w:p>
      <w:pPr>
        <w:pStyle w:val="ListParagraph"/>
        <w:numPr>
          <w:ilvl w:val="0"/>
          <w:numId w:val="2"/>
        </w:numPr>
        <w:spacing w:after="60"/>
      </w:pPr>
      <w:r>
        <w:t xml:space="preserve">Cuidados post-tatuaje (Configuración del estudio → Cuidados)</w:t>
      </w:r>
    </w:p>
    <w:p>
      <w:pPr>
        <w:pStyle w:val="ListParagraph"/>
        <w:numPr>
          <w:ilvl w:val="0"/>
          <w:numId w:val="2"/>
        </w:numPr>
        <w:spacing w:after="60"/>
      </w:pPr>
      <w:r>
        <w:t xml:space="preserve">Formulario de contacto — crea una Solicitud de contacto visible en /admin</w:t>
      </w:r>
    </w:p>
    <w:p>
      <w:pPr>
        <w:pStyle w:val="ListParagraph"/>
        <w:numPr>
          <w:ilvl w:val="0"/>
          <w:numId w:val="2"/>
        </w:numPr>
        <w:spacing w:after="60"/>
      </w:pPr>
      <w:r>
        <w:t xml:space="preserve">El asistente del chat (ver sección 6), con sugerencias rápidas que lo abren solas</w:t>
      </w:r>
    </w:p>
    <w:p>
      <w:pPr>
        <w:spacing w:after="120"/>
      </w:pPr>
      <w:r>
        <w:t xml:space="preserve">Además, la "Galería completa" (/galeria/) muestra TODOS los trabajos cargados, con filtro por estilo y por artista — se llega ahí desde el botón "Ver toda la galería" de la home.</w:t>
      </w:r>
    </w:p>
    <w:p>
      <w:pPr>
        <w:spacing w:after="120"/>
      </w:pPr>
      <w:r>
        <w:t xml:space="preserve">Pie de página: los links a Instagram y TikTok (Configuración del estudio → Instagram/TikTok) solo aparecen si se cargó al menos uno — si se dejan vacíos, esa columna del pie directamente no se muestra. El pie también enlaza a los 4 documentos legales (ver sección 12).</w:t>
      </w:r>
    </w:p>
    <w:p>
      <w:pPr>
        <w:pStyle w:val="Heading1"/>
        <w:spacing w:after="200" w:before="400"/>
      </w:pPr>
      <w:r>
        <w:t xml:space="preserve">5. Sistema de citas (turnos)</w:t>
      </w:r>
    </w:p>
    <w:p>
      <w:pPr>
        <w:pStyle w:val="Heading2"/>
        <w:spacing w:after="150" w:before="300"/>
      </w:pPr>
      <w:r>
        <w:t xml:space="preserve">5.1 Quién reserva</w:t>
      </w:r>
    </w:p>
    <w:p>
      <w:pPr>
        <w:spacing w:after="120"/>
      </w:pPr>
      <w:r>
        <w:t xml:space="preserve">Los turnos NO los reserva el cliente por su cuenta — los carga un empleado (para sí mismo) o el administrador (para cualquier tatuador), desde /citas/reservar/. Un cliente que quiere un turno escribe por el chat, WhatsApp o el formulario de contacto; el estudio lo contacta y carga la cita real en el sistema.</w:t>
      </w:r>
    </w:p>
    <w:p>
      <w:pPr>
        <w:spacing w:after="120"/>
      </w:pPr>
      <w:r>
        <w:t xml:space="preserve">El cliente sigue viendo el estado de sus citas (pendiente/terminada) y la foto del resultado en "Mis citas", aunque no la haya cargado él.</w:t>
      </w:r>
    </w:p>
    <w:p>
      <w:pPr>
        <w:pStyle w:val="Heading2"/>
        <w:spacing w:after="150" w:before="300"/>
      </w:pPr>
      <w:r>
        <w:t xml:space="preserve">5.2 Cómo se llega al formulario de reserva</w:t>
      </w:r>
    </w:p>
    <w:p>
      <w:pPr>
        <w:spacing w:after="120"/>
      </w:pPr>
      <w:r>
        <w:t xml:space="preserve">Desde /admin → Citas, hay un botón "+ Cargar reserva" arriba del listado. Ahí se hace todo en una sola pantalla:</w:t>
      </w:r>
    </w:p>
    <w:p>
      <w:pPr>
        <w:pStyle w:val="ListParagraph"/>
        <w:numPr>
          <w:ilvl w:val="0"/>
          <w:numId w:val="2"/>
        </w:numPr>
        <w:spacing w:after="60"/>
      </w:pPr>
      <w:r>
        <w:t xml:space="preserve">Se busca al cliente por nombre o usuario (tiene que tener cuenta ya creada)</w:t>
      </w:r>
    </w:p>
    <w:p>
      <w:pPr>
        <w:pStyle w:val="ListParagraph"/>
        <w:numPr>
          <w:ilvl w:val="0"/>
          <w:numId w:val="2"/>
        </w:numPr>
        <w:spacing w:after="60"/>
      </w:pPr>
      <w:r>
        <w:t xml:space="preserve">Se elige el tatuador — un empleado ve solo su propio nombre, el administrador ve a todos</w:t>
      </w:r>
    </w:p>
    <w:p>
      <w:pPr>
        <w:pStyle w:val="ListParagraph"/>
        <w:numPr>
          <w:ilvl w:val="0"/>
          <w:numId w:val="2"/>
        </w:numPr>
        <w:spacing w:after="60"/>
      </w:pPr>
      <w:r>
        <w:t xml:space="preserve">Se elige el estilo (opcional) y cuántas sesiones necesita el tatuaje</w:t>
      </w:r>
    </w:p>
    <w:p>
      <w:pPr>
        <w:pStyle w:val="ListParagraph"/>
        <w:numPr>
          <w:ilvl w:val="0"/>
          <w:numId w:val="2"/>
        </w:numPr>
        <w:spacing w:after="60"/>
      </w:pPr>
      <w:r>
        <w:t xml:space="preserve">Para cada sesión se elige una fecha y se ven los horarios realmente disponibles ese día — nunca se puede elegir uno que ya esté ocupado</w:t>
      </w:r>
    </w:p>
    <w:p>
      <w:pPr>
        <w:pStyle w:val="ListParagraph"/>
        <w:numPr>
          <w:ilvl w:val="0"/>
          <w:numId w:val="2"/>
        </w:numPr>
        <w:spacing w:after="60"/>
      </w:pPr>
      <w:r>
        <w:t xml:space="preserve">Al confirmar, se genera un link de WhatsApp para avisarle al tatuador (o al número general del estudio si no se especificó tatuador)</w:t>
      </w:r>
    </w:p>
    <w:p>
      <w:pPr>
        <w:pStyle w:val="Heading2"/>
        <w:spacing w:after="150" w:before="300"/>
      </w:pPr>
      <w:r>
        <w:t xml:space="preserve">5.3 Reglas que el sistema hace cumplir solo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222222" w:val="clear"/>
          </w:tcPr>
          <w:p>
            <w:r>
              <w:rPr>
                <w:b/>
                <w:bCs/>
                <w:color w:val="FFFFFF"/>
              </w:rPr>
              <w:t xml:space="preserve">Regla</w:t>
            </w:r>
          </w:p>
        </w:tc>
        <w:tc>
          <w:tcPr>
            <w:tcW w:type="dxa" w:w="5000"/>
            <w:shd w:fill="222222" w:val="clear"/>
          </w:tcPr>
          <w:p>
            <w:r>
              <w:rPr>
                <w:b/>
                <w:bCs/>
                <w:color w:val="FFFFFF"/>
              </w:rPr>
              <w:t xml:space="preserve">Se ajusta desde</w:t>
            </w:r>
          </w:p>
        </w:tc>
      </w:tr>
      <w:tr>
        <w:tc>
          <w:tcPr>
            <w:tcW w:type="dxa" w:w="4200"/>
            <w:shd w:fill="FFFFFF" w:val="clear"/>
          </w:tcPr>
          <w:p>
            <w:r>
              <w:t xml:space="preserve">No se puede reservar en una fecha que ya pasó</w:t>
            </w:r>
          </w:p>
        </w:tc>
        <w:tc>
          <w:tcPr>
            <w:tcW w:type="dxa" w:w="5000"/>
            <w:shd w:fill="FFFFFF" w:val="clear"/>
          </w:tcPr>
          <w:p>
            <w:r>
              <w:t xml:space="preserve">Fija (no editable)</w:t>
            </w:r>
          </w:p>
        </w:tc>
      </w:tr>
      <w:tr>
        <w:tc>
          <w:tcPr>
            <w:tcW w:type="dxa" w:w="4200"/>
            <w:shd w:fill="FAFAFA" w:val="clear"/>
          </w:tcPr>
          <w:p>
            <w:r>
              <w:t xml:space="preserve">No se puede reservar más allá de un horizonte (3 meses por defecto)</w:t>
            </w:r>
          </w:p>
        </w:tc>
        <w:tc>
          <w:tcPr>
            <w:tcW w:type="dxa" w:w="5000"/>
            <w:shd w:fill="FAFAFA" w:val="clear"/>
          </w:tcPr>
          <w:p>
            <w:r>
              <w:t xml:space="preserve">Configuración del estudio → horizonte_reserva_dias</w:t>
            </w:r>
          </w:p>
        </w:tc>
      </w:tr>
      <w:tr>
        <w:tc>
          <w:tcPr>
            <w:tcW w:type="dxa" w:w="4200"/>
            <w:shd w:fill="FFFFFF" w:val="clear"/>
          </w:tcPr>
          <w:p>
            <w:r>
              <w:t xml:space="preserve">Máximo de sesiones por mes por tatuador</w:t>
            </w:r>
          </w:p>
        </w:tc>
        <w:tc>
          <w:tcPr>
            <w:tcW w:type="dxa" w:w="5000"/>
            <w:shd w:fill="FFFFFF" w:val="clear"/>
          </w:tcPr>
          <w:p>
            <w:r>
              <w:t xml:space="preserve">Configuración del estudio → max_citas_por_tatuador_mes (3 por defecto)</w:t>
            </w:r>
          </w:p>
        </w:tc>
      </w:tr>
      <w:tr>
        <w:tc>
          <w:tcPr>
            <w:tcW w:type="dxa" w:w="4200"/>
            <w:shd w:fill="FAFAFA" w:val="clear"/>
          </w:tcPr>
          <w:p>
            <w:r>
              <w:t xml:space="preserve">Si un tatuador ya tiene una sesión larga ese día, no se le puede sumar otra</w:t>
            </w:r>
          </w:p>
        </w:tc>
        <w:tc>
          <w:tcPr>
            <w:tcW w:type="dxa" w:w="5000"/>
            <w:shd w:fill="FAFAFA" w:val="clear"/>
          </w:tcPr>
          <w:p>
            <w:r>
              <w:t xml:space="preserve">Configuración del estudio → umbral_cita_larga_minutos (240 min por defecto)</w:t>
            </w:r>
          </w:p>
        </w:tc>
      </w:tr>
      <w:tr>
        <w:tc>
          <w:tcPr>
            <w:tcW w:type="dxa" w:w="4200"/>
            <w:shd w:fill="FFFFFF" w:val="clear"/>
          </w:tcPr>
          <w:p>
            <w:r>
              <w:t xml:space="preserve">Duración por defecto de cada sesión</w:t>
            </w:r>
          </w:p>
        </w:tc>
        <w:tc>
          <w:tcPr>
            <w:tcW w:type="dxa" w:w="5000"/>
            <w:shd w:fill="FFFFFF" w:val="clear"/>
          </w:tcPr>
          <w:p>
            <w:r>
              <w:t xml:space="preserve">Configuración del estudio → duracion_sesion_minutos_default</w:t>
            </w:r>
          </w:p>
        </w:tc>
      </w:tr>
      <w:tr>
        <w:tc>
          <w:tcPr>
            <w:tcW w:type="dxa" w:w="4200"/>
            <w:shd w:fill="FAFAFA" w:val="clear"/>
          </w:tcPr>
          <w:p>
            <w:r>
              <w:t xml:space="preserve">Máximo de sesiones que puede tener un mismo tatuaje</w:t>
            </w:r>
          </w:p>
        </w:tc>
        <w:tc>
          <w:tcPr>
            <w:tcW w:type="dxa" w:w="5000"/>
            <w:shd w:fill="FAFAFA" w:val="clear"/>
          </w:tcPr>
          <w:p>
            <w:r>
              <w:t xml:space="preserve">Configuración del estudio → max_sesiones_por_cita</w:t>
            </w:r>
          </w:p>
        </w:tc>
      </w:tr>
      <w:tr>
        <w:tc>
          <w:tcPr>
            <w:tcW w:type="dxa" w:w="4200"/>
            <w:shd w:fill="FFFFFF" w:val="clear"/>
          </w:tcPr>
          <w:p>
            <w:r>
              <w:t xml:space="preserve">Días que una cita terminada queda en el historial antes de borrarse sola</w:t>
            </w:r>
          </w:p>
        </w:tc>
        <w:tc>
          <w:tcPr>
            <w:tcW w:type="dxa" w:w="5000"/>
            <w:shd w:fill="FFFFFF" w:val="clear"/>
          </w:tcPr>
          <w:p>
            <w:r>
              <w:t xml:space="preserve">Configuración del estudio → dias_retencion_historial_citas (30 por defecto)</w:t>
            </w:r>
          </w:p>
        </w:tc>
      </w:tr>
    </w:tbl>
    <w:p>
      <w:pPr>
        <w:pStyle w:val="Heading2"/>
        <w:spacing w:after="150" w:before="300"/>
      </w:pPr>
      <w:r>
        <w:t xml:space="preserve">5.4 Terminar una cita</w:t>
      </w:r>
    </w:p>
    <w:p>
      <w:pPr>
        <w:spacing w:after="120"/>
      </w:pPr>
      <w:r>
        <w:t xml:space="preserve">Desde /admin → Citas, se selecciona la cita y se usa la acción "Marcar como terminada" — esto libera del calendario cualquier sesión futura que ya no va a pasar (por ejemplo, si el tatuador terminó el trabajo antes de agotar las sesiones programadas).</w:t>
      </w:r>
    </w:p>
    <w:p>
      <w:pPr>
        <w:pStyle w:val="Heading2"/>
        <w:spacing w:after="150" w:before="300"/>
      </w:pPr>
      <w:r>
        <w:t xml:space="preserve">5.5 Foto de resultado y portafolio</w:t>
      </w:r>
    </w:p>
    <w:p>
      <w:pPr>
        <w:spacing w:after="120"/>
      </w:pPr>
      <w:r>
        <w:t xml:space="preserve">Al marcar una cita como terminada, el tatuador puede subir la foto del resultado (desde su computadora, no una URL). El cliente la ve con un botón "Ver resultado" en "Mis citas".</w:t>
      </w:r>
    </w:p>
    <w:p>
      <w:pPr>
        <w:spacing w:after="120"/>
      </w:pPr>
      <w:r>
        <w:t xml:space="preserve">Si el tatuador quiere publicarla en su portafolio público, se usa la acción "Publicar foto de resultado en el portafolio del tatuador" — esto crea una Obra nueva con una COPIA del archivo, así que cuando la cita se borre del historial al mes, la foto publicada no desaparece con ella.</w:t>
      </w:r>
    </w:p>
    <w:p>
      <w:pPr>
        <w:pStyle w:val="Heading2"/>
        <w:spacing w:after="150" w:before="300"/>
      </w:pPr>
      <w:r>
        <w:t xml:space="preserve">5.6 Historial</w:t>
      </w:r>
    </w:p>
    <w:p>
      <w:pPr>
        <w:spacing w:after="120"/>
      </w:pPr>
      <w:r>
        <w:t xml:space="preserve">Las citas terminadas quedan visibles en el historial por el tiempo configurado (30 días por defecto) y después se borran solas — no hace falta ningún mantenimiento manual. Solo el administrador o superusuario puede borrar una cita del historial a mano; un empleado nunca puede, ni siquiera la suya.</w:t>
      </w:r>
    </w:p>
    <w:p>
      <w:pPr>
        <w:pStyle w:val="Heading2"/>
        <w:spacing w:after="150" w:before="300"/>
      </w:pPr>
      <w:r>
        <w:t xml:space="preserve">5.7 Exportar / importar por Excel</w:t>
      </w:r>
    </w:p>
    <w:p>
      <w:pPr>
        <w:spacing w:after="120"/>
      </w:pPr>
      <w:r>
        <w:t xml:space="preserve">Desde el listado de Citas en /admin: seleccionando filas y usando la acción "Exportar seleccionadas a Excel" se descarga un .xlsx con una hoja "Citas" (editable) y una hoja "Sesiones" (solo informativa, para ver el calendario de un vistazo).</w:t>
      </w:r>
    </w:p>
    <w:p>
      <w:pPr>
        <w:spacing w:after="120"/>
      </w:pPr>
      <w:r>
        <w:t xml:space="preserve">El botón "Importar desde Excel" permite crear citas nuevas o actualizar existentes en lote (cliente, tatuador, estilo, costo, estado, notas), identificando cada fila por su columna "id" (vacía = crear, con un número = actualizar). A propósito NO se pueden crear ni mover horarios de sesión por Excel — eso evitaría el chequeo de choques de horario, así que los horarios siguen yendo por el formulario de reserva real.</w:t>
      </w:r>
    </w:p>
    <w:p>
      <w:pPr>
        <w:pStyle w:val="Heading1"/>
        <w:spacing w:after="200" w:before="400"/>
      </w:pPr>
      <w:r>
        <w:t xml:space="preserve">6. Chatbot con inteligencia artificial</w:t>
      </w:r>
    </w:p>
    <w:p>
      <w:pPr>
        <w:spacing w:after="120"/>
      </w:pPr>
      <w:r>
        <w:t xml:space="preserve">El asistente del sitio (botón flotante, abajo a la derecha) responde preguntas sobre el estudio: horarios, estilos, cuidados, artistas. Fue diseñado con varias capas de protección para que NUNCA se comporte como un ChatGPT genérico:</w:t>
      </w:r>
    </w:p>
    <w:p>
      <w:pPr>
        <w:pStyle w:val="ListParagraph"/>
        <w:numPr>
          <w:ilvl w:val="0"/>
          <w:numId w:val="2"/>
        </w:numPr>
        <w:spacing w:after="60"/>
      </w:pPr>
      <w:r>
        <w:t xml:space="preserve">Solo puede llamar a funciones controladas del sistema (nunca ejecuta código ni accede a la base de datos libremente)</w:t>
      </w:r>
    </w:p>
    <w:p>
      <w:pPr>
        <w:pStyle w:val="ListParagraph"/>
        <w:numPr>
          <w:ilvl w:val="0"/>
          <w:numId w:val="2"/>
        </w:numPr>
        <w:spacing w:after="60"/>
      </w:pPr>
      <w:r>
        <w:t xml:space="preserve">Un filtro detecta intentos de "jailbreak" (hacerlo salirse del tema) antes de siquiera consultar a la IA</w:t>
      </w:r>
    </w:p>
    <w:p>
      <w:pPr>
        <w:pStyle w:val="ListParagraph"/>
        <w:numPr>
          <w:ilvl w:val="0"/>
          <w:numId w:val="2"/>
        </w:numPr>
        <w:spacing w:after="60"/>
      </w:pPr>
      <w:r>
        <w:t xml:space="preserve">Si no puede responder (sin conexión, sin cuota), nunca inventa una respuesta — crea una solicitud de contacto real y ofrece hablar con una persona</w:t>
      </w:r>
    </w:p>
    <w:p>
      <w:pPr>
        <w:pStyle w:val="ListParagraph"/>
        <w:numPr>
          <w:ilvl w:val="0"/>
          <w:numId w:val="2"/>
        </w:numPr>
        <w:spacing w:after="60"/>
      </w:pPr>
      <w:r>
        <w:t xml:space="preserve">Si alguien pide hablar con un tatuador puntual, le da su WhatsApp directo; si no especifica a quién, da el WhatsApp general del estudio</w:t>
      </w:r>
    </w:p>
    <w:p>
      <w:pPr>
        <w:spacing w:after="120"/>
      </w:pPr>
      <w:r>
        <w:t xml:space="preserve">Los proveedores de IA (Groq y Gemini) tienen cuota gratuita limitada — si Groq falla, se reintenta automáticamente con Gemini antes de rendirse.</w:t>
      </w:r>
    </w:p>
    <w:p>
      <w:pPr>
        <w:pStyle w:val="Heading1"/>
        <w:spacing w:after="200" w:before="400"/>
      </w:pPr>
      <w:r>
        <w:t xml:space="preserve">7. Cuentas de usuario</w:t>
      </w:r>
    </w:p>
    <w:p>
      <w:pPr>
        <w:pStyle w:val="Heading2"/>
        <w:spacing w:after="150" w:before="300"/>
      </w:pPr>
      <w:r>
        <w:t xml:space="preserve">7.1 Registro público</w:t>
      </w:r>
    </w:p>
    <w:p>
      <w:pPr>
        <w:spacing w:after="120"/>
      </w:pPr>
      <w:r>
        <w:t xml:space="preserve">Cualquier visitante puede crear una cuenta desde "Registrarme" — SIEMPRE se crea como Cliente, nunca como empleado o administrador, sin importar qué se intente mandar en el formulario (esto está verificado con pruebas automáticas).</w:t>
      </w:r>
    </w:p>
    <w:p>
      <w:pPr>
        <w:pStyle w:val="Heading2"/>
        <w:spacing w:after="150" w:before="300"/>
      </w:pPr>
      <w:r>
        <w:t xml:space="preserve">7.2 Iniciar sesión con Google</w:t>
      </w:r>
    </w:p>
    <w:p>
      <w:pPr>
        <w:spacing w:after="120"/>
      </w:pPr>
      <w:r>
        <w:t xml:space="preserve">Además de usuario/contraseña, se puede entrar con una cuenta de Google — mismo resultado que el registro normal (siempre Cliente). Ya está activo y probado con una cuenta real. El botón "Continuar con Google" solo aparece en la pantalla de login cuando hay credenciales cargadas en /admin → Social Applications; si algún día se borran, el botón simplemente deja de mostrarse (no se rompe nada, es un comportamiento honesto).</w:t>
      </w:r>
    </w:p>
    <w:p>
      <w:pPr>
        <w:pStyle w:val="Heading2"/>
        <w:spacing w:after="150" w:before="300"/>
      </w:pPr>
      <w:r>
        <w:t xml:space="preserve">7.3 Olvidé mi contraseña</w:t>
      </w:r>
    </w:p>
    <w:p>
      <w:pPr>
        <w:spacing w:after="120"/>
      </w:pPr>
      <w:r>
        <w:t xml:space="preserve">Desde la pantalla de login, el link "¿Olvidaste tu contraseña?" permite a cualquier usuario (cliente, empleado o administrador) restablecerla por su cuenta: pide el email, manda un link (válido por unos días), y desde ahí se elige una contraseña nueva. Ya está activo y probado con los tres tipos de cuenta.</w:t>
      </w:r>
    </w:p>
    <w:p>
      <w:pPr>
        <w:shd w:fill="FFF3D6" w:val="clear"/>
        <w:spacing w:after="160" w:before="80"/>
      </w:pPr>
      <w:r>
        <w:rPr>
          <w:b/>
          <w:bCs/>
        </w:rPr>
        <w:t xml:space="preserve">Nota: </w:t>
      </w:r>
      <w:r>
        <w:t xml:space="preserve">Para que funcione, la cuenta tiene que tener un email cargado. Los 3 artistas de ejemplo de la beta no tienen email todavía — habría que cargárselo (o reemplazarlos por los tatuadores reales) para que puedan usar esta opción.</w:t>
      </w:r>
    </w:p>
    <w:p>
      <w:pPr>
        <w:pStyle w:val="Heading2"/>
        <w:spacing w:after="150" w:before="300"/>
      </w:pPr>
      <w:r>
        <w:t xml:space="preserve">7.4 Cambiar la contraseña de otra persona</w:t>
      </w:r>
    </w:p>
    <w:p>
      <w:pPr>
        <w:spacing w:after="120"/>
      </w:pPr>
      <w:r>
        <w:t xml:space="preserve">Desde /admin, un superusuario puede cambiarle la contraseña a un empleado o administrador (por ejemplo, si la olvidó y no tiene acceso a su email). Esto está explícitamente BLOQUEADO para clientes — ni siquiera el superusuario puede cambiarle la contraseña a un cliente desde ahí; un cliente siempre usa el restablecimiento de arriba, porque es su cuenta personal.</w:t>
      </w:r>
    </w:p>
    <w:p>
      <w:pPr>
        <w:pStyle w:val="Heading1"/>
        <w:spacing w:after="200" w:before="400"/>
      </w:pPr>
      <w:r>
        <w:t xml:space="preserve">8. Cómo agregar o cambiar fotos</w:t>
      </w:r>
    </w:p>
    <w:p>
      <w:pPr>
        <w:spacing w:after="120"/>
      </w:pPr>
      <w:r>
        <w:t xml:space="preserve">Todas las imágenes se suben directamente desde la computadora (nunca pegando una URL):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000"/>
      </w:tblGrid>
      <w:tr>
        <w:trPr>
          <w:tblHeader/>
        </w:trPr>
        <w:tc>
          <w:tcPr>
            <w:tcW w:type="dxa" w:w="3400"/>
            <w:shd w:fill="222222" w:val="clear"/>
          </w:tcPr>
          <w:p>
            <w:r>
              <w:rPr>
                <w:b/>
                <w:bCs/>
                <w:color w:val="FFFFFF"/>
              </w:rPr>
              <w:t xml:space="preserve">Para...</w:t>
            </w:r>
          </w:p>
        </w:tc>
        <w:tc>
          <w:tcPr>
            <w:tcW w:type="dxa" w:w="3800"/>
            <w:shd w:fill="222222" w:val="clear"/>
          </w:tcPr>
          <w:p>
            <w:r>
              <w:rPr>
                <w:b/>
                <w:bCs/>
                <w:color w:val="FFFFFF"/>
              </w:rPr>
              <w:t xml:space="preserve">Ir a...</w:t>
            </w:r>
          </w:p>
        </w:tc>
        <w:tc>
          <w:tcPr>
            <w:tcW w:type="dxa" w:w="2000"/>
            <w:shd w:fill="222222" w:val="clear"/>
          </w:tcPr>
          <w:p>
            <w:r>
              <w:rPr>
                <w:b/>
                <w:bCs/>
                <w:color w:val="FFFFFF"/>
              </w:rPr>
              <w:t xml:space="preserve">Campo</w:t>
            </w:r>
          </w:p>
        </w:tc>
      </w:tr>
      <w:tr>
        <w:tc>
          <w:tcPr>
            <w:tcW w:type="dxa" w:w="3400"/>
            <w:shd w:fill="FFFFFF" w:val="clear"/>
          </w:tcPr>
          <w:p>
            <w:r>
              <w:t xml:space="preserve">Agregar un trabajo a la galería</w:t>
            </w:r>
          </w:p>
        </w:tc>
        <w:tc>
          <w:tcPr>
            <w:tcW w:type="dxa" w:w="3800"/>
            <w:shd w:fill="FFFFFF" w:val="clear"/>
          </w:tcPr>
          <w:p>
            <w:r>
              <w:t xml:space="preserve">/admin → Gallery → Obras → Añadir Obra</w:t>
            </w:r>
          </w:p>
        </w:tc>
        <w:tc>
          <w:tcPr>
            <w:tcW w:type="dxa" w:w="2000"/>
            <w:shd w:fill="FFFFFF" w:val="clear"/>
          </w:tcPr>
          <w:p>
            <w:r>
              <w:t xml:space="preserve">Imagen</w:t>
            </w:r>
          </w:p>
        </w:tc>
      </w:tr>
      <w:tr>
        <w:tc>
          <w:tcPr>
            <w:tcW w:type="dxa" w:w="3400"/>
            <w:shd w:fill="FAFAFA" w:val="clear"/>
          </w:tcPr>
          <w:p>
            <w:r>
              <w:t xml:space="preserve">Cambiar la foto de un artista</w:t>
            </w:r>
          </w:p>
        </w:tc>
        <w:tc>
          <w:tcPr>
            <w:tcW w:type="dxa" w:w="3800"/>
            <w:shd w:fill="FAFAFA" w:val="clear"/>
          </w:tcPr>
          <w:p>
            <w:r>
              <w:t xml:space="preserve">/admin → Artists → Empleados → (elegir el artista)</w:t>
            </w:r>
          </w:p>
        </w:tc>
        <w:tc>
          <w:tcPr>
            <w:tcW w:type="dxa" w:w="2000"/>
            <w:shd w:fill="FAFAFA" w:val="clear"/>
          </w:tcPr>
          <w:p>
            <w:r>
              <w:t xml:space="preserve">Foto</w:t>
            </w:r>
          </w:p>
        </w:tc>
      </w:tr>
      <w:tr>
        <w:tc>
          <w:tcPr>
            <w:tcW w:type="dxa" w:w="3400"/>
            <w:shd w:fill="FFFFFF" w:val="clear"/>
          </w:tcPr>
          <w:p>
            <w:r>
              <w:t xml:space="preserve">Ver el resultado de un tatuaje</w:t>
            </w:r>
          </w:p>
        </w:tc>
        <w:tc>
          <w:tcPr>
            <w:tcW w:type="dxa" w:w="3800"/>
            <w:shd w:fill="FFFFFF" w:val="clear"/>
          </w:tcPr>
          <w:p>
            <w:r>
              <w:t xml:space="preserve">/admin → Citas → (elegir la cita) → marcarla terminada</w:t>
            </w:r>
          </w:p>
        </w:tc>
        <w:tc>
          <w:tcPr>
            <w:tcW w:type="dxa" w:w="2000"/>
            <w:shd w:fill="FFFFFF" w:val="clear"/>
          </w:tcPr>
          <w:p>
            <w:r>
              <w:t xml:space="preserve">Foto de resultado</w:t>
            </w:r>
          </w:p>
        </w:tc>
      </w:tr>
    </w:tbl>
    <w:p>
      <w:pPr>
        <w:pStyle w:val="Heading1"/>
        <w:spacing w:after="200" w:before="400"/>
      </w:pPr>
      <w:r>
        <w:t xml:space="preserve">9. Cómo usar el superusuario</w:t>
      </w:r>
    </w:p>
    <w:p>
      <w:pPr>
        <w:spacing w:after="120"/>
      </w:pPr>
      <w:r>
        <w:t xml:space="preserve">El superusuario (creado una sola vez al desplegar el sitio) tiene acceso total a /admin. Desde ahí se gestiona todo el contenido del sitio: estilos, obras, artistas, empleados, configuración del estudio, usuarios, citas y solicitudes de contacto.</w:t>
      </w:r>
    </w:p>
    <w:p>
      <w:pPr>
        <w:shd w:fill="FFF3D6" w:val="clear"/>
        <w:spacing w:after="160" w:before="80"/>
      </w:pPr>
      <w:r>
        <w:rPr>
          <w:b/>
          <w:bCs/>
        </w:rPr>
        <w:t xml:space="preserve">Nota: </w:t>
      </w:r>
      <w:r>
        <w:t xml:space="preserve">La contraseña del superusuario de producción nunca queda guardada en el código ni en ningún archivo del repositorio — solo la sabe quien la creó. Si se pierde, se puede restablecer conectándose directamente a la base de datos real (ver docs internas del despliegue).</w:t>
      </w:r>
    </w:p>
    <w:p>
      <w:pPr>
        <w:pStyle w:val="Heading1"/>
        <w:spacing w:after="200" w:before="400"/>
      </w:pPr>
      <w:r>
        <w:t xml:space="preserve">10. Configuración y variables de entorno</w:t>
      </w:r>
    </w:p>
    <w:p>
      <w:pPr>
        <w:spacing w:after="120"/>
      </w:pPr>
      <w:r>
        <w:t xml:space="preserve">Todo lo que cambia entre desarrollo y producción (claves, contraseñas de servicios) se carga por variables de entorno, nunca escrito en el código. En Render, estas se cargan desde el panel del servicio → Environment: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222222" w:val="clear"/>
          </w:tcPr>
          <w:p>
            <w:r>
              <w:rPr>
                <w:b/>
                <w:bCs/>
                <w:color w:val="FFFFFF"/>
              </w:rPr>
              <w:t xml:space="preserve">Variable</w:t>
            </w:r>
          </w:p>
        </w:tc>
        <w:tc>
          <w:tcPr>
            <w:tcW w:type="dxa" w:w="6000"/>
            <w:shd w:fill="222222" w:val="clear"/>
          </w:tcPr>
          <w:p>
            <w:r>
              <w:rPr>
                <w:b/>
                <w:bCs/>
                <w:color w:val="FFFFFF"/>
              </w:rPr>
              <w:t xml:space="preserve">Para qué sirve</w:t>
            </w:r>
          </w:p>
        </w:tc>
      </w:tr>
      <w:tr>
        <w:tc>
          <w:tcPr>
            <w:tcW w:type="dxa" w:w="3400"/>
            <w:shd w:fill="FFFFFF" w:val="clear"/>
          </w:tcPr>
          <w:p>
            <w:r>
              <w:t xml:space="preserve">DATABASE_URL</w:t>
            </w:r>
          </w:p>
        </w:tc>
        <w:tc>
          <w:tcPr>
            <w:tcW w:type="dxa" w:w="6000"/>
            <w:shd w:fill="FFFFFF" w:val="clear"/>
          </w:tcPr>
          <w:p>
            <w:r>
              <w:t xml:space="preserve">Conexión a la base de datos real (Neon)</w:t>
            </w:r>
          </w:p>
        </w:tc>
      </w:tr>
      <w:tr>
        <w:tc>
          <w:tcPr>
            <w:tcW w:type="dxa" w:w="3400"/>
            <w:shd w:fill="FAFAFA" w:val="clear"/>
          </w:tcPr>
          <w:p>
            <w:r>
              <w:t xml:space="preserve">STORAGE_*</w:t>
            </w:r>
          </w:p>
        </w:tc>
        <w:tc>
          <w:tcPr>
            <w:tcW w:type="dxa" w:w="6000"/>
            <w:shd w:fill="FAFAFA" w:val="clear"/>
          </w:tcPr>
          <w:p>
            <w:r>
              <w:t xml:space="preserve">Credenciales de Backblaze B2 (imágenes)</w:t>
            </w:r>
          </w:p>
        </w:tc>
      </w:tr>
      <w:tr>
        <w:tc>
          <w:tcPr>
            <w:tcW w:type="dxa" w:w="3400"/>
            <w:shd w:fill="FFFFFF" w:val="clear"/>
          </w:tcPr>
          <w:p>
            <w:r>
              <w:t xml:space="preserve">GROQ_API_KEY / GEMINI_API_KEY</w:t>
            </w:r>
          </w:p>
        </w:tc>
        <w:tc>
          <w:tcPr>
            <w:tcW w:type="dxa" w:w="6000"/>
            <w:shd w:fill="FFFFFF" w:val="clear"/>
          </w:tcPr>
          <w:p>
            <w:r>
              <w:t xml:space="preserve">El chatbot con IA</w:t>
            </w:r>
          </w:p>
        </w:tc>
      </w:tr>
      <w:tr>
        <w:tc>
          <w:tcPr>
            <w:tcW w:type="dxa" w:w="3400"/>
            <w:shd w:fill="FAFAFA" w:val="clear"/>
          </w:tcPr>
          <w:p>
            <w:r>
              <w:t xml:space="preserve">EMAIL_HOST_USER / EMAIL_HOST_PASSWORD</w:t>
            </w:r>
          </w:p>
        </w:tc>
        <w:tc>
          <w:tcPr>
            <w:tcW w:type="dxa" w:w="6000"/>
            <w:shd w:fill="FAFAFA" w:val="clear"/>
          </w:tcPr>
          <w:p>
            <w:r>
              <w:t xml:space="preserve">Enviar el email de "restablecer contraseña" — sin esto, el link nunca le llega a nadie</w:t>
            </w:r>
          </w:p>
        </w:tc>
      </w:tr>
      <w:tr>
        <w:tc>
          <w:tcPr>
            <w:tcW w:type="dxa" w:w="3400"/>
            <w:shd w:fill="FFFFFF" w:val="clear"/>
          </w:tcPr>
          <w:p>
            <w:r>
              <w:t xml:space="preserve">SECRET_KEY</w:t>
            </w:r>
          </w:p>
        </w:tc>
        <w:tc>
          <w:tcPr>
            <w:tcW w:type="dxa" w:w="6000"/>
            <w:shd w:fill="FFFFFF" w:val="clear"/>
          </w:tcPr>
          <w:p>
            <w:r>
              <w:t xml:space="preserve">Seguridad interna de Django (nunca compartir)</w:t>
            </w:r>
          </w:p>
        </w:tc>
      </w:tr>
    </w:tbl>
    <w:p>
      <w:pPr>
        <w:spacing w:after="120"/>
      </w:pPr>
      <w:r>
        <w:t xml:space="preserve">El login con Google NO se configura por variable de entorno — se carga desde /admin → Social Applications, con el Client ID/Secret que se saca de Google Cloud Console.</w:t>
      </w:r>
    </w:p>
    <w:p>
      <w:pPr>
        <w:pStyle w:val="Heading1"/>
        <w:spacing w:after="200" w:before="400"/>
      </w:pPr>
      <w:r>
        <w:t xml:space="preserve">11. Despliegue</w:t>
      </w:r>
    </w:p>
    <w:p>
      <w:pPr>
        <w:spacing w:after="120"/>
      </w:pPr>
      <w:r>
        <w:t xml:space="preserve">El sitio vive en Render (plan gratis), conectado directo al repositorio de GitHub — cada vez que se sube código nuevo a la rama principal, Render lo despliega solo (build.sh instala dependencias, migra la base de datos, y sincroniza el dominio real para que los links de Google y de restablecer contraseña funcionen).</w:t>
      </w:r>
    </w:p>
    <w:p>
      <w:pPr>
        <w:spacing w:after="120"/>
      </w:pPr>
      <w:r>
        <w:t xml:space="preserve">Al ser plan gratis, el servicio "se duerme" después de un rato sin visitas — la primera visita después de eso tarda unos 30-50 segundos en responder, después funciona normal.</w:t>
      </w:r>
    </w:p>
    <w:p>
      <w:pPr>
        <w:pStyle w:val="Heading1"/>
        <w:spacing w:after="200" w:before="400"/>
      </w:pPr>
      <w:r>
        <w:t xml:space="preserve">12. Documentos legales y cookies</w:t>
      </w:r>
    </w:p>
    <w:p>
      <w:pPr>
        <w:spacing w:after="120"/>
      </w:pPr>
      <w:r>
        <w:t xml:space="preserve">El sitio tiene 4 páginas legales, pensadas para poder ofrecerlo como un producto real y no solo una demo: Política de privacidad, Términos y condiciones de uso del sitio, Términos del servicio de tatuaje, y Política de cookies. Se llega a ellas desde el pie de página de cualquier pantalla.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222222" w:val="clear"/>
          </w:tcPr>
          <w:p>
            <w:r>
              <w:rPr>
                <w:b/>
                <w:bCs/>
                <w:color w:val="FFFFFF"/>
              </w:rPr>
              <w:t xml:space="preserve">Documento</w:t>
            </w:r>
          </w:p>
        </w:tc>
        <w:tc>
          <w:tcPr>
            <w:tcW w:type="dxa" w:w="3000"/>
            <w:shd w:fill="222222" w:val="clear"/>
          </w:tcPr>
          <w:p>
            <w:r>
              <w:rPr>
                <w:b/>
                <w:bCs/>
                <w:color w:val="FFFFFF"/>
              </w:rPr>
              <w:t xml:space="preserve">Dirección</w:t>
            </w:r>
          </w:p>
        </w:tc>
        <w:tc>
          <w:tcPr>
            <w:tcW w:type="dxa" w:w="3400"/>
            <w:shd w:fill="222222" w:val="clear"/>
          </w:tcPr>
          <w:p>
            <w:r>
              <w:rPr>
                <w:b/>
                <w:bCs/>
                <w:color w:val="FFFFFF"/>
              </w:rPr>
              <w:t xml:space="preserve">De qué habla</w:t>
            </w:r>
          </w:p>
        </w:tc>
      </w:tr>
      <w:tr>
        <w:tc>
          <w:tcPr>
            <w:tcW w:type="dxa" w:w="2600"/>
            <w:shd w:fill="FFFFFF" w:val="clear"/>
          </w:tcPr>
          <w:p>
            <w:r>
              <w:t xml:space="preserve">Política de privacidad</w:t>
            </w:r>
          </w:p>
        </w:tc>
        <w:tc>
          <w:tcPr>
            <w:tcW w:type="dxa" w:w="3000"/>
            <w:shd w:fill="FFFFFF" w:val="clear"/>
          </w:tcPr>
          <w:p>
            <w:r>
              <w:t xml:space="preserve">/legal/privacidad/</w:t>
            </w:r>
          </w:p>
        </w:tc>
        <w:tc>
          <w:tcPr>
            <w:tcW w:type="dxa" w:w="3400"/>
            <w:shd w:fill="FFFFFF" w:val="clear"/>
          </w:tcPr>
          <w:p>
            <w:r>
              <w:t xml:space="preserve">Qué datos se guardan, para qué se usan, y los derechos del usuario sobre ellos</w:t>
            </w:r>
          </w:p>
        </w:tc>
      </w:tr>
      <w:tr>
        <w:tc>
          <w:tcPr>
            <w:tcW w:type="dxa" w:w="2600"/>
            <w:shd w:fill="FAFAFA" w:val="clear"/>
          </w:tcPr>
          <w:p>
            <w:r>
              <w:t xml:space="preserve">Términos y condiciones</w:t>
            </w:r>
          </w:p>
        </w:tc>
        <w:tc>
          <w:tcPr>
            <w:tcW w:type="dxa" w:w="3000"/>
            <w:shd w:fill="FAFAFA" w:val="clear"/>
          </w:tcPr>
          <w:p>
            <w:r>
              <w:t xml:space="preserve">/legal/terminos-y-condiciones/</w:t>
            </w:r>
          </w:p>
        </w:tc>
        <w:tc>
          <w:tcPr>
            <w:tcW w:type="dxa" w:w="3400"/>
            <w:shd w:fill="FAFAFA" w:val="clear"/>
          </w:tcPr>
          <w:p>
            <w:r>
              <w:t xml:space="preserve">Reglas de uso del sitio web en sí (cuentas, el asistente de IA, propiedad intelectual)</w:t>
            </w:r>
          </w:p>
        </w:tc>
      </w:tr>
      <w:tr>
        <w:tc>
          <w:tcPr>
            <w:tcW w:type="dxa" w:w="2600"/>
            <w:shd w:fill="FFFFFF" w:val="clear"/>
          </w:tcPr>
          <w:p>
            <w:r>
              <w:t xml:space="preserve">Términos del servicio</w:t>
            </w:r>
          </w:p>
        </w:tc>
        <w:tc>
          <w:tcPr>
            <w:tcW w:type="dxa" w:w="3000"/>
            <w:shd w:fill="FFFFFF" w:val="clear"/>
          </w:tcPr>
          <w:p>
            <w:r>
              <w:t xml:space="preserve">/legal/terminos-del-servicio/</w:t>
            </w:r>
          </w:p>
        </w:tc>
        <w:tc>
          <w:tcPr>
            <w:tcW w:type="dxa" w:w="3400"/>
            <w:shd w:fill="FFFFFF" w:val="clear"/>
          </w:tcPr>
          <w:p>
            <w:r>
              <w:t xml:space="preserve">Reglas del servicio de tatuaje: requisitos de edad y salud, cancelaciones, uso de fotos en el portafolio, cuidados posteriores</w:t>
            </w:r>
          </w:p>
        </w:tc>
      </w:tr>
      <w:tr>
        <w:tc>
          <w:tcPr>
            <w:tcW w:type="dxa" w:w="2600"/>
            <w:shd w:fill="FAFAFA" w:val="clear"/>
          </w:tcPr>
          <w:p>
            <w:r>
              <w:t xml:space="preserve">Política de cookies</w:t>
            </w:r>
          </w:p>
        </w:tc>
        <w:tc>
          <w:tcPr>
            <w:tcW w:type="dxa" w:w="3000"/>
            <w:shd w:fill="FAFAFA" w:val="clear"/>
          </w:tcPr>
          <w:p>
            <w:r>
              <w:t xml:space="preserve">/legal/cookies/</w:t>
            </w:r>
          </w:p>
        </w:tc>
        <w:tc>
          <w:tcPr>
            <w:tcW w:type="dxa" w:w="3400"/>
            <w:shd w:fill="FAFAFA" w:val="clear"/>
          </w:tcPr>
          <w:p>
            <w:r>
              <w:t xml:space="preserve">Qué cookies usa el sitio hoy (solo esenciales) y cómo se gestiona el consentimiento</w:t>
            </w:r>
          </w:p>
        </w:tc>
      </w:tr>
    </w:tbl>
    <w:p>
      <w:pPr>
        <w:spacing w:after="120"/>
      </w:pPr>
      <w:r>
        <w:t xml:space="preserve">Las 4 se editan desde /admin → Documentos legales: se puede cambiar el texto (separando párrafos con una línea en blanco) en cualquier momento, sin tocar código. No se pueden agregar documentos nuevos ni borrar ninguno de los 4 — son un conjunto fijo, igual que la Configuración del estudio.</w:t>
      </w:r>
    </w:p>
    <w:p>
      <w:pPr>
        <w:shd w:fill="FFF3D6" w:val="clear"/>
        <w:spacing w:after="160" w:before="80"/>
      </w:pPr>
      <w:r>
        <w:rPr>
          <w:b/>
          <w:bCs/>
        </w:rPr>
        <w:t xml:space="preserve">Nota: </w:t>
      </w:r>
      <w:r>
        <w:t xml:space="preserve">El texto que trae cada documento es un modelo estándar de redacción para la etapa beta, no algo revisado por un abogado. Antes de un lanzamiento comercial real conviene que un profesional legal lo revise y lo adapte a las leyes del país donde opera el estudio — sobre todo lo referido a menores de edad y datos de salud, que aplican directo a un estudio de tatuajes.</w:t>
      </w:r>
    </w:p>
    <w:p>
      <w:pPr>
        <w:pStyle w:val="Heading2"/>
        <w:spacing w:after="150" w:before="300"/>
      </w:pPr>
      <w:r>
        <w:t xml:space="preserve">12.1 Aviso de cookies</w:t>
      </w:r>
    </w:p>
    <w:p>
      <w:pPr>
        <w:spacing w:after="120"/>
      </w:pPr>
      <w:r>
        <w:t xml:space="preserve">La primera vez que alguien entra al sitio (en cualquier página), aparece un aviso fijo abajo explicando que se usan cookies esenciales (sesión, seguridad) y que no hay cookies de analítica ni de publicidad. Tiene dos botones, "Aceptar" y "Rechazar no esenciales" — cualquiera de los dos cierra el aviso y guarda la preferencia en el navegador de esa persona (nunca en el servidor), así no vuelve a aparecer en su próxima visita.</w:t>
      </w:r>
    </w:p>
    <w:p>
      <w:pPr>
        <w:spacing w:after="120"/>
      </w:pPr>
      <w:r>
        <w:t xml:space="preserve">Como hoy el sitio no depende de ninguna cookie no esencial para funcionar, elegir "Rechazar" no cambia nada en la navegación — la base ya queda lista para el día que se agregue algo que sí dependa del consentimiento (por ejemplo, un análisis de tráfico).</w:t>
      </w:r>
    </w:p>
    <w:p>
      <w:pPr>
        <w:pStyle w:val="Heading1"/>
        <w:spacing w:after="200" w:before="400"/>
      </w:pPr>
      <w:r>
        <w:t xml:space="preserve">13. Próximos pasos sugeridos</w:t>
      </w:r>
    </w:p>
    <w:p>
      <w:pPr>
        <w:pStyle w:val="ListParagraph"/>
        <w:numPr>
          <w:ilvl w:val="0"/>
          <w:numId w:val="2"/>
        </w:numPr>
        <w:spacing w:after="60"/>
      </w:pPr>
      <w:r>
        <w:t xml:space="preserve">Revisión legal profesional de los 4 documentos de /legal/ antes de cualquier lanzamiento comercial</w:t>
      </w:r>
    </w:p>
    <w:p>
      <w:pPr>
        <w:pStyle w:val="ListParagraph"/>
        <w:numPr>
          <w:ilvl w:val="0"/>
          <w:numId w:val="2"/>
        </w:numPr>
        <w:spacing w:after="60"/>
      </w:pPr>
      <w:r>
        <w:t xml:space="preserve">Cargar el WhatsApp real del estudio en Configuración del estudio — todavía tiene el número de ejemplo, y el chatbot se lo está dando a cualquiera que lo pida</w:t>
      </w:r>
    </w:p>
    <w:p>
      <w:pPr>
        <w:pStyle w:val="ListParagraph"/>
        <w:numPr>
          <w:ilvl w:val="0"/>
          <w:numId w:val="2"/>
        </w:numPr>
        <w:spacing w:after="60"/>
      </w:pPr>
      <w:r>
        <w:t xml:space="preserve">Cargar un email a los artistas de ejemplo (o reemplazarlos directamente por los tatuadores reales) para que puedan usar "olvidé mi contraseña"</w:t>
      </w:r>
    </w:p>
    <w:p>
      <w:pPr>
        <w:pStyle w:val="ListParagraph"/>
        <w:numPr>
          <w:ilvl w:val="0"/>
          <w:numId w:val="2"/>
        </w:numPr>
        <w:spacing w:after="60"/>
      </w:pPr>
      <w:r>
        <w:t xml:space="preserve">Considerar un Gmail dedicado al estudio (en vez del personal) como remitente del email de restablecer contraseña, antes de un lanzamiento real</w:t>
      </w:r>
    </w:p>
    <w:p>
      <w:pPr>
        <w:pStyle w:val="ListParagraph"/>
        <w:numPr>
          <w:ilvl w:val="0"/>
          <w:numId w:val="2"/>
        </w:numPr>
        <w:spacing w:after="60"/>
      </w:pPr>
      <w:r>
        <w:t xml:space="preserve">Reemplazar el resto de los datos de ejemplo (nombre del estudio, artistas, dirección, horarios, fotos) por los reales</w:t>
      </w:r>
    </w:p>
    <w:p>
      <w:pPr>
        <w:pStyle w:val="ListParagraph"/>
        <w:numPr>
          <w:ilvl w:val="0"/>
          <w:numId w:val="2"/>
        </w:numPr>
        <w:spacing w:after="60"/>
      </w:pPr>
      <w:r>
        <w:t xml:space="preserve">Evaluar planes pagos de Render/Neon/Backblaze si el tráfico real lo justifica (el free tier tiene límites: el sitio "se duerme" sin visitas, espacio limitado)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Tinta Vieja — Documentación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2026-09-23T14:03:12.636Z</dcterms:created>
  <dcterms:modified xsi:type="dcterms:W3CDTF">2026-09-23T14:03:12.641Z</dcterms:modified>
</cp:coreProperties>
</file>

<file path=docProps/custom.xml><?xml version="1.0" encoding="utf-8"?>
<Properties xmlns="http://schemas.openxmlformats.org/officeDocument/2006/custom-properties" xmlns:vt="http://schemas.openxmlformats.org/officeDocument/2006/docPropsVTypes"/>
</file>