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95275"/>
          <w:sz w:val="18"/>
        </w:rPr>
        <w:t>5COSC019W  |  OBJECT ORIENTED PROGRAMMING</w:t>
      </w:r>
    </w:p>
    <w:p>
      <w:pPr>
        <w:pStyle w:val="Title"/>
      </w:pPr>
      <w:r>
        <w:t>EXTREME PRACTICE EXAM</w:t>
      </w:r>
    </w:p>
    <w:p>
      <w:r>
        <w:rPr>
          <w:i/>
        </w:rPr>
        <w:t>100-minute sample practical | Multi-Resource Workload Scheduling API</w:t>
      </w:r>
    </w:p>
    <w:p>
      <w:r>
        <w:rPr>
          <w:b/>
          <w:color w:val="9B4114"/>
          <w:sz w:val="18"/>
        </w:rPr>
        <w:t>STUDENT PRACTICE PAPER • Entirely fictional example; NOT part of the live assessment</w:t>
      </w:r>
    </w:p>
    <w:p>
      <w:pPr>
        <w:pStyle w:val="Heading1"/>
      </w:pPr>
      <w:r>
        <w:t>Exam instructions</w:t>
      </w:r>
    </w:p>
    <w:p>
      <w:pPr>
        <w:pStyle w:val="ListBullet"/>
      </w:pPr>
      <w:r>
        <w:t>Individual timed practice: 100 minutes; maximum 100 marks. Challenge classification: Advanced stretch exercise: temporal capacity constraints, deterministic scheduling, snapshots and idempotent commit.</w:t>
      </w:r>
    </w:p>
    <w:p>
      <w:pPr>
        <w:pStyle w:val="ListBullet"/>
      </w:pPr>
      <w:r>
        <w:t>Use the corresponding starter ZIP. Java 17 and the Maven Spring Boot project are required. Do not replace the parent class, DTO contracts or repository API unless a task explicitly instructs you to.</w:t>
      </w:r>
    </w:p>
    <w:p>
      <w:pPr>
        <w:pStyle w:val="ListBullet"/>
      </w:pPr>
      <w:r>
        <w:t>This sample allows you to consult learning material while studying. The official examination may impose different restrictions: follow the approved Blackboard rules for the real sitting.</w:t>
      </w:r>
    </w:p>
    <w:p>
      <w:pPr>
        <w:pStyle w:val="ListBullet"/>
      </w:pPr>
      <w:r>
        <w:t>Write and test your own solution before viewing the staff reference. Save frequently and submit a complete project ZIP in practice.</w:t>
      </w:r>
    </w:p>
    <w:p>
      <w:pPr>
        <w:pStyle w:val="ListBullet"/>
      </w:pPr>
      <w:r>
        <w:t>Section A = 80 marks across four programming tasks (18/22/20/20); Section B = 20 marks across six functional checks. Attempt all tasks even if some parts do not compile.</w:t>
      </w:r>
    </w:p>
    <w:p>
      <w:pPr>
        <w:pStyle w:val="Heading1"/>
      </w:pPr>
      <w:r>
        <w:t>Scenario</w:t>
      </w:r>
    </w:p>
    <w:p>
      <w:r>
        <w:t>A compute cluster accepts batch workloads and deadline-bound workloads. Each job requires CPU cores, memory, a number of discrete time ticks and a release time. Your scheduler must create non-overlapping, resource-feasible allocations, support dry-run previews and commit plans without double-booking.</w:t>
      </w:r>
    </w:p>
    <w:p>
      <w:r>
        <w:t>Seed after Task 2: BatchWorkload(1,2,4000,3,0), DeadlineWorkload(2,4,6000,2,0,4), BatchWorkload(3,2,2000,2,1), DeadlineWorkload(4,3,6000,3,1,6). Each reservation uses a half-open interval [startTick,endTickExclusive).</w:t>
      </w:r>
    </w:p>
    <w:p>
      <w:pPr>
        <w:pStyle w:val="Heading1"/>
      </w:pPr>
      <w:r>
        <w:t>Files supplied</w:t>
      </w:r>
    </w:p>
    <w:p>
      <w:r>
        <w:t>The starter includes a parent model class, one incomplete concrete model, in-memory repository, DTOs, a service class, a Spring REST controller and API error-handler scaffolding. Implement the stated TODOs; create the second concrete model class yourself. Use the repository seed comment to add sample objects after creating the new class.</w:t>
      </w:r>
    </w:p>
    <w:p>
      <w:pPr>
        <w:pStyle w:val="Heading1"/>
      </w:pPr>
      <w:r>
        <w:t>Assessment and marking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3264"/>
            <w:shd w:fill="16304B"/>
          </w:tcPr>
          <w:p>
            <w:r>
              <w:rPr>
                <w:b/>
                <w:color w:val="FFFFFF"/>
              </w:rPr>
              <w:t>Component</w:t>
            </w:r>
          </w:p>
        </w:tc>
        <w:tc>
          <w:tcPr>
            <w:tcW w:type="dxa" w:w="3264"/>
            <w:shd w:fill="16304B"/>
          </w:tcPr>
          <w:p>
            <w:r>
              <w:rPr>
                <w:b/>
                <w:color w:val="FFFFFF"/>
              </w:rPr>
              <w:t>Marks</w:t>
            </w:r>
          </w:p>
        </w:tc>
        <w:tc>
          <w:tcPr>
            <w:tcW w:type="dxa" w:w="3264"/>
            <w:shd w:fill="16304B"/>
          </w:tcPr>
          <w:p>
            <w:r>
              <w:rPr>
                <w:b/>
                <w:color w:val="FFFFFF"/>
              </w:rPr>
              <w:t>Assessed outcome</w:t>
            </w:r>
          </w:p>
        </w:tc>
      </w:tr>
      <w:tr>
        <w:tc>
          <w:tcPr>
            <w:tcW w:type="dxa" w:w="3264"/>
          </w:tcPr>
          <w:p>
            <w:r>
              <w:t>Task 1 – First subclass</w:t>
            </w:r>
          </w:p>
        </w:tc>
        <w:tc>
          <w:tcPr>
            <w:tcW w:type="dxa" w:w="3264"/>
          </w:tcPr>
          <w:p>
            <w:r>
              <w:t>18</w:t>
            </w:r>
          </w:p>
        </w:tc>
        <w:tc>
          <w:tcPr>
            <w:tcW w:type="dxa" w:w="3264"/>
          </w:tcPr>
          <w:p>
            <w:r>
              <w:t>LO1 – OOP principles</w:t>
            </w:r>
          </w:p>
        </w:tc>
      </w:tr>
      <w:tr>
        <w:tc>
          <w:tcPr>
            <w:tcW w:type="dxa" w:w="3264"/>
          </w:tcPr>
          <w:p>
            <w:r>
              <w:t>Task 2 – New subclass + object processing</w:t>
            </w:r>
          </w:p>
        </w:tc>
        <w:tc>
          <w:tcPr>
            <w:tcW w:type="dxa" w:w="3264"/>
          </w:tcPr>
          <w:p>
            <w:r>
              <w:t>22</w:t>
            </w:r>
          </w:p>
        </w:tc>
        <w:tc>
          <w:tcPr>
            <w:tcW w:type="dxa" w:w="3264"/>
          </w:tcPr>
          <w:p>
            <w:r>
              <w:t>LO1 – OOP principles</w:t>
            </w:r>
          </w:p>
        </w:tc>
      </w:tr>
      <w:tr>
        <w:tc>
          <w:tcPr>
            <w:tcW w:type="dxa" w:w="3264"/>
          </w:tcPr>
          <w:p>
            <w:r>
              <w:t>Task 3 – Service implementation and errors</w:t>
            </w:r>
          </w:p>
        </w:tc>
        <w:tc>
          <w:tcPr>
            <w:tcW w:type="dxa" w:w="3264"/>
          </w:tcPr>
          <w:p>
            <w:r>
              <w:t>20</w:t>
            </w:r>
          </w:p>
        </w:tc>
        <w:tc>
          <w:tcPr>
            <w:tcW w:type="dxa" w:w="3264"/>
          </w:tcPr>
          <w:p>
            <w:r>
              <w:t>LO2 – API implementation</w:t>
            </w:r>
          </w:p>
        </w:tc>
      </w:tr>
      <w:tr>
        <w:tc>
          <w:tcPr>
            <w:tcW w:type="dxa" w:w="3264"/>
          </w:tcPr>
          <w:p>
            <w:r>
              <w:t>Task 4 – Controller/API integration</w:t>
            </w:r>
          </w:p>
        </w:tc>
        <w:tc>
          <w:tcPr>
            <w:tcW w:type="dxa" w:w="3264"/>
          </w:tcPr>
          <w:p>
            <w:r>
              <w:t>20</w:t>
            </w:r>
          </w:p>
        </w:tc>
        <w:tc>
          <w:tcPr>
            <w:tcW w:type="dxa" w:w="3264"/>
          </w:tcPr>
          <w:p>
            <w:r>
              <w:t>LO2 – API implementation</w:t>
            </w:r>
          </w:p>
        </w:tc>
      </w:tr>
      <w:tr>
        <w:tc>
          <w:tcPr>
            <w:tcW w:type="dxa" w:w="3264"/>
          </w:tcPr>
          <w:p>
            <w:r>
              <w:t>Section B – Functional testing</w:t>
            </w:r>
          </w:p>
        </w:tc>
        <w:tc>
          <w:tcPr>
            <w:tcW w:type="dxa" w:w="3264"/>
          </w:tcPr>
          <w:p>
            <w:r>
              <w:t>20</w:t>
            </w:r>
          </w:p>
        </w:tc>
        <w:tc>
          <w:tcPr>
            <w:tcW w:type="dxa" w:w="3264"/>
          </w:tcPr>
          <w:p>
            <w:r>
              <w:t>LO3 – Running implementation</w:t>
            </w:r>
          </w:p>
        </w:tc>
      </w:tr>
      <w:tr>
        <w:tc>
          <w:tcPr>
            <w:tcW w:type="dxa" w:w="3264"/>
          </w:tcPr>
          <w:p>
            <w:r>
              <w:t>Total</w:t>
            </w:r>
          </w:p>
        </w:tc>
        <w:tc>
          <w:tcPr>
            <w:tcW w:type="dxa" w:w="3264"/>
          </w:tcPr>
          <w:p>
            <w:r>
              <w:t>100</w:t>
            </w:r>
          </w:p>
        </w:tc>
        <w:tc>
          <w:tcPr>
            <w:tcW w:type="dxa" w:w="3264"/>
          </w:tcPr>
          <w:p>
            <w:r/>
          </w:p>
        </w:tc>
      </w:tr>
    </w:tbl>
    <w:p>
      <w:pPr>
        <w:pStyle w:val="Heading1"/>
      </w:pPr>
      <w:r>
        <w:t>Task 1 – Implement aging-aware BatchWorkload [18 marks, LO1]</w:t>
      </w:r>
    </w:p>
    <w:p>
      <w:pPr>
        <w:pStyle w:val="ListBullet"/>
      </w:pPr>
      <w:r>
        <w:t>4 marks: implement BatchWorkload extends Workload; initialise inherited ID, resource, duration and release fields through the parent constructor.</w:t>
      </w:r>
    </w:p>
    <w:p>
      <w:pPr>
        <w:pStyle w:val="ListBullet"/>
      </w:pPr>
      <w:r>
        <w:t>8 marks: urgencyAt(nowTick) = 100 + 2×max(0, nowTick−releaseTick), rejecting negative nowTick and preventing overflow.</w:t>
      </w:r>
    </w:p>
    <w:p>
      <w:pPr>
        <w:pStyle w:val="ListBullet"/>
      </w:pPr>
      <w:r>
        <w:t>6 marks: latestStartTick() returns Integer.MAX_VALUE and polymorphic dispatch remains through Workload references.</w:t>
      </w:r>
    </w:p>
    <w:p>
      <w:pPr>
        <w:pStyle w:val="Heading1"/>
      </w:pPr>
      <w:r>
        <w:t>Task 2 – DeadlineWorkload and dynamic ranking [22 marks, LO1]</w:t>
      </w:r>
    </w:p>
    <w:p>
      <w:pPr>
        <w:pStyle w:val="ListBullet"/>
      </w:pPr>
      <w:r>
        <w:t>7 marks: introduce DeadlineWorkload with deadlineTick, constructor and getter.</w:t>
      </w:r>
    </w:p>
    <w:p>
      <w:pPr>
        <w:pStyle w:val="ListBullet"/>
      </w:pPr>
      <w:r>
        <w:t>7 marks: urgencyAt(nowTick) = 1000 − 5×max(0, deadlineTick−nowTick−durationTicks), using safe arithmetic. latestStartTick() = deadlineTick−durationTicks.</w:t>
      </w:r>
    </w:p>
    <w:p>
      <w:pPr>
        <w:pStyle w:val="ListBullet"/>
      </w:pPr>
      <w:r>
        <w:t>8 marks: implement SchedulerService.ranked(nowTick), sorting all workloads by urgency at that tick DESC and ID ASC; implement urgency(id,nowTick) and 404 on missing ID.</w:t>
      </w:r>
    </w:p>
    <w:p>
      <w:pPr>
        <w:pStyle w:val="Heading1"/>
      </w:pPr>
      <w:r>
        <w:t>Task 3 – Implement deterministic preview scheduling [20 marks, LO2]</w:t>
      </w:r>
    </w:p>
    <w:p>
      <w:pPr>
        <w:pStyle w:val="ListBullet"/>
      </w:pPr>
      <w:r>
        <w:t>5 marks: validate PlanRequest: nowTick ∈ [0,1,000,000], horizon ∈ [1,24], cpuCapacity ∈ [1,64], memoryCapacity ∈ [1,1,000,000].</w:t>
      </w:r>
    </w:p>
    <w:p>
      <w:pPr>
        <w:pStyle w:val="ListBullet"/>
      </w:pPr>
      <w:r>
        <w:t>5 marks: process workloads in ranked order and determine earliest start = max(nowTick,releaseTick), latest allowable start = min(nowTick+horizon−durationTicks,latestStartTick()).</w:t>
      </w:r>
    </w:p>
    <w:p>
      <w:pPr>
        <w:pStyle w:val="ListBullet"/>
      </w:pPr>
      <w:r>
        <w:t>5 marks: search earliest feasible integer start tick. For every occupied tick, existing confirmed reservations PLUS assignments selected during this preview must not exceed either CPU or memory capacity.</w:t>
      </w:r>
    </w:p>
    <w:p>
      <w:pPr>
        <w:pStyle w:val="ListBullet"/>
      </w:pPr>
      <w:r>
        <w:t>5 marks: produce SchedulePlan with selected reservations and rejected records in ranked order; use reason RELEASE_OUTSIDE_WINDOW, DEADLINE, EXCEEDS_CAPACITY or NO_SLOT as appropriate. Preview must not mutate confirmed state.</w:t>
      </w:r>
    </w:p>
    <w:p>
      <w:pPr>
        <w:pStyle w:val="Heading1"/>
      </w:pPr>
      <w:r>
        <w:t>Task 4 – Commit semantics, conflict control and REST API [20 marks, LO2]</w:t>
      </w:r>
    </w:p>
    <w:p>
      <w:pPr>
        <w:pStyle w:val="ListBullet"/>
      </w:pPr>
      <w:r>
        <w:t>4 marks: implement GET /api/workloads/{id}/urgency?nowTick=..., GET /ranked?nowTick=..., POST /preview and GET /reservations.</w:t>
      </w:r>
    </w:p>
    <w:p>
      <w:pPr>
        <w:pStyle w:val="ListBullet"/>
      </w:pPr>
      <w:r>
        <w:t>4 marks: implement POST /commit accepting CommitRequest(runKey,nowTick,horizon,cpuCapacity,memoryCapacity); on a new runKey persist selected assignments atomically to confirmed reservations.</w:t>
      </w:r>
    </w:p>
    <w:p>
      <w:pPr>
        <w:pStyle w:val="ListBullet"/>
      </w:pPr>
      <w:r>
        <w:t>7 marks: identical retry (same runKey, same request) must return the identical original plan without duplicating reservations; same runKey with changed values must produce HTTP 409 / ApiError(code="CONFLICT").</w:t>
      </w:r>
    </w:p>
    <w:p>
      <w:pPr>
        <w:pStyle w:val="ListBullet"/>
      </w:pPr>
      <w:r>
        <w:t>5 marks: handle invalid inputs with HTTP 400 and unknown workload IDs with HTTP 404; ensure deterministic ordering in GET /reservations.</w:t>
      </w:r>
    </w:p>
    <w:p>
      <w:pPr>
        <w:pStyle w:val="Heading1"/>
      </w:pPr>
      <w:r>
        <w:t>Illustrative calculations and input</w:t>
      </w:r>
    </w:p>
    <w:p>
      <w:pPr>
        <w:pStyle w:val="ListBullet"/>
      </w:pPr>
      <w:r>
        <w:t>With request {"nowTick":0,"horizon":6,"cpuCapacity":6,"memoryCapacity":10000}, deadline workload 2 is considered ahead of batch workload 1.</w:t>
      </w:r>
    </w:p>
    <w:p>
      <w:pPr>
        <w:pStyle w:val="ListBullet"/>
      </w:pPr>
      <w:r>
        <w:t>The scheduler must check both resource dimensions on every tick, not merely at a job’s start tick.</w:t>
      </w:r>
    </w:p>
    <w:p>
      <w:pPr>
        <w:pStyle w:val="ListBullet"/>
      </w:pPr>
      <w:r>
        <w:t>POSTing an identical /commit request twice must leave the number of confirmed reservations unchanged.</w:t>
      </w:r>
    </w:p>
    <w:p>
      <w:pPr>
        <w:pStyle w:val="Heading1"/>
      </w:pPr>
      <w:r>
        <w:t>REST operations to demonstrate</w:t>
      </w:r>
    </w:p>
    <w:p>
      <w:pPr>
        <w:pStyle w:val="ListBullet"/>
      </w:pPr>
      <w:r>
        <w:t>GET /api/workloads/2/urgency?nowTick=0</w:t>
      </w:r>
    </w:p>
    <w:p>
      <w:pPr>
        <w:pStyle w:val="ListBullet"/>
      </w:pPr>
      <w:r>
        <w:t>GET /api/workloads/ranked?nowTick=0</w:t>
      </w:r>
    </w:p>
    <w:p>
      <w:pPr>
        <w:pStyle w:val="ListBullet"/>
      </w:pPr>
      <w:r>
        <w:t>POST /api/workloads/preview  JSON {"nowTick":0,"horizon":6,"cpuCapacity":6,"memoryCapacity":10000}</w:t>
      </w:r>
    </w:p>
    <w:p>
      <w:pPr>
        <w:pStyle w:val="ListBullet"/>
      </w:pPr>
      <w:r>
        <w:t>POST /api/workloads/commit  JSON {"runKey":"trial-1","nowTick":0,"horizon":6,"cpuCapacity":6,"memoryCapacity":10000}</w:t>
      </w:r>
    </w:p>
    <w:p>
      <w:pPr>
        <w:pStyle w:val="ListBullet"/>
      </w:pPr>
      <w:r>
        <w:t>GET /api/workloads/reservations</w:t>
      </w:r>
    </w:p>
    <w:p>
      <w:pPr>
        <w:pStyle w:val="Heading1"/>
      </w:pPr>
      <w:r>
        <w:t>Section B – Six functional checks [20 marks, LO3]</w:t>
      </w:r>
    </w:p>
    <w:p>
      <w:r>
        <w:t>Each functional check is scored when the running application demonstrates the required output/behaviour. The checks are independent of Section A source-code credit.</w:t>
      </w:r>
    </w:p>
    <w:p>
      <w:pPr>
        <w:pStyle w:val="ListBullet"/>
      </w:pPr>
      <w:r>
        <w:t>3 – BatchWorkload urgency ages correctly and deadlines calculate latest legal start.</w:t>
      </w:r>
    </w:p>
    <w:p>
      <w:pPr>
        <w:pStyle w:val="ListBullet"/>
      </w:pPr>
      <w:r>
        <w:t>3 – Ranked list uses dynamic urgency and stable ID tie-breaks.</w:t>
      </w:r>
    </w:p>
    <w:p>
      <w:pPr>
        <w:pStyle w:val="ListBullet"/>
      </w:pPr>
      <w:r>
        <w:t>3 – Preview respects CPU, memory, release times, deadlines and half-open intervals.</w:t>
      </w:r>
    </w:p>
    <w:p>
      <w:pPr>
        <w:pStyle w:val="ListBullet"/>
      </w:pPr>
      <w:r>
        <w:t>3 – Preview makes no persistent reservations, even after repeated calls.</w:t>
      </w:r>
    </w:p>
    <w:p>
      <w:pPr>
        <w:pStyle w:val="ListBullet"/>
      </w:pPr>
      <w:r>
        <w:t>4 – Commit stores once; identical retry returns original plan and never double-books.</w:t>
      </w:r>
    </w:p>
    <w:p>
      <w:pPr>
        <w:pStyle w:val="ListBullet"/>
      </w:pPr>
      <w:r>
        <w:t>4 – Changed request on reused runKey returns 409; other invalid requests give 400.</w:t>
      </w:r>
    </w:p>
    <w:p>
      <w:pPr>
        <w:pStyle w:val="Heading1"/>
      </w:pPr>
      <w:r>
        <w:t>Submission and final checks</w:t>
      </w:r>
    </w:p>
    <w:p>
      <w:pPr>
        <w:pStyle w:val="ListBullet"/>
      </w:pPr>
      <w:r>
        <w:t>Start the application and exercise both normal and invalid cases using Postman, curl or IntelliJ HTTP Client.</w:t>
      </w:r>
    </w:p>
    <w:p>
      <w:pPr>
        <w:pStyle w:val="ListBullet"/>
      </w:pPr>
      <w:r>
        <w:t>Zip the complete Maven project folder (including pom.xml, sources, resources and any test files). Do not submit only .java files.</w:t>
      </w:r>
    </w:p>
    <w:p>
      <w:pPr>
        <w:pStyle w:val="ListBullet"/>
      </w:pPr>
      <w:r>
        <w:t>Before submission, confirm that your ZIP contains the most recent source files and can be extracted successfully.</w:t>
      </w:r>
    </w:p>
    <w:sectPr w:rsidR="00FC693F" w:rsidRPr="0006063C" w:rsidSect="00034616">
      <w:footerReference w:type="default" r:id="rId9"/>
      <w:pgSz w:w="12240" w:h="15840"/>
      <w:pgMar w:top="1008" w:right="1224" w:bottom="1008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5COSC019W • Practice assessment resource • Not an official examination paper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2354C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12354C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