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0"/>
      </w:tblGrid>
      <w:tr>
        <w:tc>
          <w:tcPr>
            <w:tcW w:type="dxa" w:w="1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Genie Space Evaluation — Master Framework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8DCF0"/>
                <w:sz w:val="17"/>
                <w:szCs w:val="17"/>
              </w:rPr>
              <w:t xml:space="preserve">Three-Layer Pre-Deployment Gate + Staged Rollout  |  Interface, scoring method, and Go/No-Go criteria at every step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2800"/>
        <w:gridCol w:w="2200"/>
        <w:gridCol w:w="1900"/>
        <w:gridCol w:w="250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Layer, Tool &amp; Interface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Outputs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 Scores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5C9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Go/No-Go Gate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1A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Layer 1 — Genie Benchmarks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(Native UI)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Interface: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Genie UI only — Benchmarks tab. No chat interface. No separate scoresheet.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Note: </w:t>
            </w: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Databricks permits questions without SQL answers (returning Manual Review Needed). This organisation requires SQL answers for all questions to ensure fully objective scoring.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benchmark question set (30/40/50 questions by risk tier).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Enter SQL answers for ALL questions — no exceptions.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Include 2-4 phrasings per question.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Include boundary and edge case questions (min 20% of set).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 all benchmarks from the Benchmarks tab.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If any question returns Manual Review Needed despite having a SQL answer, remediate before treating results as valid.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Per-question rating: Good or Bad (auto-generated by Genie).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Pass rate = Good ÷ total questions.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Manual Review Needed = exception to investigate and remediate, not a scoring category.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Manual Review Needed remediation log (separate document) if any unexpected results occurred.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science team only.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NOT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business users.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NOT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SMEs.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GO/NO-GO GATE 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Pass rate: Low ≥75%, Medium ≥85%, High ≥90%.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100% of questions must have SQL answers.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Any Manual Review Needed results must be remediated before Gate 1 evidence is valid.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Bad results diagnosed and documented.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Failure = do not proceed to Layer 2.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1B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Layer 1 — Go/No-Go Decision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Interface: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UI. Document review only.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Compare pass rate against tier threshold.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Document all Bad results with root cause.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Confirm Manual Review Needed rate within ceiling.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Per-space pass/fail decision.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Root cause log for all failed questions.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science lead.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Output: confirmed readiness for Layer 2.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failures documented — this becomes the audit trail explaining why questions did not pass.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2A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Layer 2 — SME Structured Review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 xml:space="preserve">(Offline Scoring Packet)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Interface: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Separate offline scoring packet only. Genie UI is NOT used for scoring.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After scoring, SMEs return to Genie UI to upvote confirmed-correct responses (knowledge mining) and submit thumbs down + Ask for Review on responses scored 1 or 2.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Sample 20-30 question-and-result-set pairs from Layer 1 (stratified: include Good, Bad, and Manual Review Needed in proportion).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Provide offline scoring packet: question, SQL Genie generated, result set returned, anchor card, scoring form, written directions.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 reviewer calibration session before scoring begins.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Score each response independently on assigned dimensions.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1-5 scores per dimension per response (offline form).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Weighted scorecard total (SQL Correctness 35%, Result-Set Completeness 30%, Data Value Accuracy 25%).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Policy and Compliance pass/fail gate result.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Written rationale for any score below 3.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Genie UI upvotes/downvotes = supplementary signal only, not scored evidence.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Domain SMEs → SQL Correctness, Result-Set Completeness, Data Value Accuracy (offline form).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Compliance/legal reviewer → Policy and Compliance (offline form).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NOT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scored via Genie UI.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NOT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general staff.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GO/NO-GO GATE 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Weighted scorecard: Low ≥3.5/5.0 (soft), Medium ≥4.0/5.0 (hard), High ≥4.2/5.0 (hard).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per-dimension threshold checks passed.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Zero Policy and Compliance FAILs at Medium/High risk.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Failure = do not proceed to Layer 3.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3A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Layer 3 — Business User Pilot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Interface: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Both — Genie UI (primary experience) and separate per-interaction rating form (primary scoring evidence).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Genie UI thumbs up/down = supplementary signal only, not deployment gate evidence.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Complete structured task list (15-20 questions drawn from Layer 1 benchmark set) in the Genie UI before any free exploration.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Complete per-interaction rating form immediately after each response.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Rate in Genie UI (thumbs up/down) as supplementary signal.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Optional free exploration (10-15 min) to surface unanticipated questions.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Per-interaction rating forms (Task Completion, Result Usefulness, Clarity — all 1-5 scale).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Aggregate weighted scorecard (Task Completion 45%, Result Usefulness 35%, Clarity 20%).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16"/>
                <w:szCs w:val="16"/>
              </w:rPr>
              <w:t xml:space="preserve">Genie UI thumbs up/down = supplementary signal, feeds knowledge mining, not scored evidence.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Any new error questions flagged for benchmark set.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Business user testers, domain-matched.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NOT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scientists.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NOT 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space authors.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VALIDATION GATE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Layer 3 thresholds met by risk tier.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Tester task completion rate met.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responses rated 1 diagnosed.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 error questions added to benchmark set.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Layer 3 CANNOT reverse a Layer 2 disqualification.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Staged Rollout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Interface: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Genie UI (live production). Monitor tab and audit log SQL alerts for ongoing monitoring.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Deploy to 10% of intended users.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Monitor for 2 weeks before expanding.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Stages: 10% → 25% → 50% → 100%.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Re-run benchmarks at each stage.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Configure audit log alerts for thumbs-down and Review Request events.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Monthly benchmark re-run pass rates.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Monitor tab summary per stage.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 log alert fires and resolution log.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science team + ongoing monitoring.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3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PRODUCTION GATE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If production metrics drop below monitoring thresholds (set 5-10 points below evaluation pass marks), freeze rollout.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 not expand to next stage until metrics confirm stable performance.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 log alerts configured and active.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/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0"/>
      </w:tblGrid>
      <w:tr>
        <w:tc>
          <w:tcPr>
            <w:tcW w:type="dxa" w:w="1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Key: 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Go/No-Go Gate cells (blue-tinted) = scored threshold decisions.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Offline scoring packet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= document prepared by data science team, completed by reviewers independently from the Genie UI.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Per-interaction rating form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= completed by tester immediately after each Genie response — primary Layer 3 evidence, not the Genie UI thumbs up/down.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Supplementary signal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= Genie UI thumbs up/down; feeds knowledge mining and monitoring, not deployment gate evidence.  </w:t>
            </w: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Manual Review Needed </w:t>
            </w: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= exception to investigate and remediate, not a planned scoring category. Every benchmark question must have a SQL answer.</w:t>
            </w:r>
          </w:p>
        </w:tc>
      </w:tr>
    </w:tbl>
    <w:sectPr>
      <w:footerReference w:type="default" r:id="rId7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4"/>
        <w:szCs w:val="14"/>
      </w:rPr>
      <w:t xml:space="preserve">Genie Space Evaluation Guide — Framework Summary Table  |  Insert after Section 5 overview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2026-05-23T00:05:36.953Z</dcterms:created>
  <dcterms:modified xsi:type="dcterms:W3CDTF">2026-05-23T00:05:36.953Z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