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360"/>
              <w:left w:type="dxa" w:w="360"/>
              <w:bottom w:type="dxa" w:w="360"/>
              <w:right w:type="dxa" w:w="360"/>
            </w:tcMar>
          </w:tcPr>
          <w:p>
            <w:pPr>
              <w:spacing w:after="80" w:before="0"/>
            </w:pPr>
            <w:r>
              <w:rPr>
                <w:rFonts w:ascii="Arial" w:cs="Arial" w:eastAsia="Arial" w:hAnsi="Arial"/>
                <w:b/>
                <w:bCs/>
                <w:color w:val="FFFFFF"/>
                <w:sz w:val="42"/>
                <w:szCs w:val="42"/>
              </w:rPr>
              <w:t xml:space="preserve">Databricks Genie Space</w:t>
            </w:r>
          </w:p>
          <w:p>
            <w:pPr>
              <w:spacing w:after="160" w:before="0"/>
            </w:pPr>
            <w:r>
              <w:rPr>
                <w:rFonts w:ascii="Arial" w:cs="Arial" w:eastAsia="Arial" w:hAnsi="Arial"/>
                <w:color w:val="C8DCF0"/>
                <w:sz w:val="28"/>
                <w:szCs w:val="28"/>
              </w:rPr>
              <w:t xml:space="preserve">Evaluation Guide for Compliance Auditors</w:t>
            </w:r>
          </w:p>
          <w:p>
            <w:pPr>
              <w:spacing w:after="0" w:before="0"/>
            </w:pPr>
            <w:r>
              <w:rPr>
                <w:rFonts w:ascii="Arial" w:cs="Arial" w:eastAsia="Arial" w:hAnsi="Arial"/>
                <w:i/>
                <w:iCs/>
                <w:color w:val="C8DCF0"/>
                <w:sz w:val="20"/>
                <w:szCs w:val="20"/>
              </w:rPr>
              <w:t xml:space="preserve">Pre-Deployment Gate Standards, Testing Layers, Thresholds, and Ongoing Monitoring</w:t>
            </w:r>
          </w:p>
        </w:tc>
      </w:tr>
    </w:tbl>
    <w:p>
      <w:pPr>
        <w:spacing w:after="0" w:before="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Bottom Line Summary</w:t>
            </w:r>
          </w:p>
          <w:p>
            <w:pPr>
              <w:spacing w:after="60" w:before="60"/>
            </w:pPr>
            <w:r>
              <w:rPr>
                <w:rFonts w:ascii="Arial" w:cs="Arial" w:eastAsia="Arial" w:hAnsi="Arial"/>
                <w:b/>
                <w:bCs/>
                <w:color w:val="1A1A1A"/>
                <w:sz w:val="19"/>
                <w:szCs w:val="19"/>
              </w:rPr>
              <w:t xml:space="preserve">What this guide establishes: </w:t>
            </w:r>
            <w:r>
              <w:rPr>
                <w:rFonts w:ascii="Arial" w:cs="Arial" w:eastAsia="Arial" w:hAnsi="Arial"/>
                <w:color w:val="1A1A1A"/>
                <w:sz w:val="19"/>
                <w:szCs w:val="19"/>
              </w:rPr>
              <w:t xml:space="preserve">A compliance evaluation framework for Databricks Genie spaces — conversational analytics tools that translate business users' natural language questions into SQL queries against structured enterprise data.</w:t>
            </w:r>
          </w:p>
          <w:p>
            <w:pPr>
              <w:spacing w:after="0" w:before="40"/>
            </w:pPr>
            <w:r>
              <w:rPr>
                <w:rFonts w:ascii="Arial" w:cs="Arial" w:eastAsia="Arial" w:hAnsi="Arial"/>
                <w:color w:val="1A1A1A"/>
                <w:sz w:val="20"/>
                <w:szCs w:val="20"/>
              </w:rPr>
              <w:t xml:space="preserve"/>
            </w:r>
          </w:p>
          <w:p>
            <w:pPr>
              <w:pStyle w:val="ListParagraph"/>
              <w:numPr>
                <w:ilvl w:val="0"/>
                <w:numId w:val="2"/>
              </w:numPr>
              <w:spacing w:after="40" w:before="40"/>
            </w:pPr>
            <w:r>
              <w:rPr>
                <w:rFonts w:ascii="Arial" w:cs="Arial" w:eastAsia="Arial" w:hAnsi="Arial"/>
                <w:b/>
                <w:bCs/>
                <w:color w:val="1A1A1A"/>
                <w:sz w:val="19"/>
                <w:szCs w:val="19"/>
              </w:rPr>
              <w:t xml:space="preserve">Three evaluation layers are required </w:t>
            </w:r>
            <w:r>
              <w:rPr>
                <w:rFonts w:ascii="Arial" w:cs="Arial" w:eastAsia="Arial" w:hAnsi="Arial"/>
                <w:color w:val="1A1A1A"/>
                <w:sz w:val="19"/>
                <w:szCs w:val="19"/>
              </w:rPr>
              <w:t xml:space="preserve">before a Genie space is shared with business users. Each layer tests a distinct failure mode the others cannot detect. No layer can be skipped because a previous layer scored well.</w:t>
            </w:r>
          </w:p>
          <w:p>
            <w:pPr>
              <w:pStyle w:val="ListParagraph"/>
              <w:numPr>
                <w:ilvl w:val="0"/>
                <w:numId w:val="2"/>
              </w:numPr>
              <w:spacing w:after="40" w:before="40"/>
            </w:pPr>
            <w:r>
              <w:rPr>
                <w:rFonts w:ascii="Arial" w:cs="Arial" w:eastAsia="Arial" w:hAnsi="Arial"/>
                <w:b/>
                <w:bCs/>
                <w:color w:val="1A1A1A"/>
                <w:sz w:val="19"/>
                <w:szCs w:val="19"/>
              </w:rPr>
              <w:t xml:space="preserve">Genie's UI feedback mechanism (thumbs up/down, Ask for Review, Monitor tab) is designed for post-deployment monitoring — not a pre-deployment gate. </w:t>
            </w:r>
            <w:r>
              <w:rPr>
                <w:rFonts w:ascii="Arial" w:cs="Arial" w:eastAsia="Arial" w:hAnsi="Arial"/>
                <w:color w:val="1A1A1A"/>
                <w:sz w:val="19"/>
                <w:szCs w:val="19"/>
              </w:rPr>
              <w:t xml:space="preserve">Deployment gate evidence requires: benchmark pass rates (Layer 1), offline SME scoring packets (Layer 2), and structured per-interaction rating forms (Layer 3). Feedback clicks are supplementary signal only.</w:t>
            </w:r>
          </w:p>
          <w:p>
            <w:pPr>
              <w:pStyle w:val="ListParagraph"/>
              <w:numPr>
                <w:ilvl w:val="0"/>
                <w:numId w:val="2"/>
              </w:numPr>
              <w:spacing w:after="40" w:before="40"/>
            </w:pPr>
            <w:r>
              <w:rPr>
                <w:rFonts w:ascii="Arial" w:cs="Arial" w:eastAsia="Arial" w:hAnsi="Arial"/>
                <w:b/>
                <w:bCs/>
                <w:color w:val="1A1A1A"/>
                <w:sz w:val="19"/>
                <w:szCs w:val="19"/>
              </w:rPr>
              <w:t xml:space="preserve">All thresholds depend on the risk tier </w:t>
            </w:r>
            <w:r>
              <w:rPr>
                <w:rFonts w:ascii="Arial" w:cs="Arial" w:eastAsia="Arial" w:hAnsi="Arial"/>
                <w:color w:val="1A1A1A"/>
                <w:sz w:val="19"/>
                <w:szCs w:val="19"/>
              </w:rPr>
              <w:t xml:space="preserve">assigned before evaluation begins. The tier cannot be changed after results are seen. Thresholds are derived from NL2SQL academic research and enterprise AI governance standards.</w:t>
            </w:r>
          </w:p>
          <w:p>
            <w:pPr>
              <w:pStyle w:val="ListParagraph"/>
              <w:numPr>
                <w:ilvl w:val="0"/>
                <w:numId w:val="2"/>
              </w:numPr>
              <w:spacing w:after="40" w:before="40"/>
            </w:pPr>
            <w:r>
              <w:rPr>
                <w:rFonts w:ascii="Arial" w:cs="Arial" w:eastAsia="Arial" w:hAnsi="Arial"/>
                <w:b/>
                <w:bCs/>
                <w:color w:val="1A1A1A"/>
                <w:sz w:val="19"/>
                <w:szCs w:val="19"/>
              </w:rPr>
              <w:t xml:space="preserve">The three layers are sequential gates, not scorecard components. </w:t>
            </w:r>
            <w:r>
              <w:rPr>
                <w:rFonts w:ascii="Arial" w:cs="Arial" w:eastAsia="Arial" w:hAnsi="Arial"/>
                <w:color w:val="1A1A1A"/>
                <w:sz w:val="19"/>
                <w:szCs w:val="19"/>
              </w:rPr>
              <w:t xml:space="preserve">Passing all per-layer thresholds is sufficient for deployment authorization. There is no single combined score.</w:t>
            </w:r>
          </w:p>
          <w:p>
            <w:pPr>
              <w:pStyle w:val="ListParagraph"/>
              <w:numPr>
                <w:ilvl w:val="0"/>
                <w:numId w:val="2"/>
              </w:numPr>
              <w:spacing w:after="40" w:before="40"/>
            </w:pPr>
            <w:r>
              <w:rPr>
                <w:rFonts w:ascii="Arial" w:cs="Arial" w:eastAsia="Arial" w:hAnsi="Arial"/>
                <w:b/>
                <w:bCs/>
                <w:color w:val="1A1A1A"/>
                <w:sz w:val="19"/>
                <w:szCs w:val="19"/>
              </w:rPr>
              <w:t xml:space="preserve">The 37% lab-to-production gap </w:t>
            </w:r>
            <w:r>
              <w:rPr>
                <w:rFonts w:ascii="Arial" w:cs="Arial" w:eastAsia="Arial" w:hAnsi="Arial"/>
                <w:color w:val="1A1A1A"/>
                <w:sz w:val="19"/>
                <w:szCs w:val="19"/>
              </w:rPr>
              <w:t xml:space="preserve">means a space scoring well in evaluation may underperform on unconstrained production questions. Staged rollout (10%→25%→50%→100%) is mandatory to detect this before full deployment.</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Contents</w:t>
      </w:r>
    </w:p>
    <w:p>
      <w:pPr>
        <w:spacing w:after="55" w:before="55"/>
      </w:pPr>
      <w:r>
        <w:rPr>
          <w:rFonts w:ascii="Arial" w:cs="Arial" w:eastAsia="Arial" w:hAnsi="Arial"/>
          <w:b/>
          <w:bCs/>
          <w:color w:val="1F5C99"/>
          <w:sz w:val="20"/>
          <w:szCs w:val="20"/>
        </w:rPr>
        <w:t xml:space="preserve">1.  </w:t>
      </w:r>
      <w:r>
        <w:rPr>
          <w:rFonts w:ascii="Arial" w:cs="Arial" w:eastAsia="Arial" w:hAnsi="Arial"/>
          <w:b/>
          <w:bCs/>
          <w:color w:val="1A1A1A"/>
          <w:sz w:val="20"/>
          <w:szCs w:val="20"/>
        </w:rPr>
        <w:t xml:space="preserve">Genie Is Different: What Changes About Evaluation</w:t>
      </w:r>
    </w:p>
    <w:p>
      <w:pPr>
        <w:spacing w:after="55" w:before="55"/>
      </w:pPr>
      <w:r>
        <w:rPr>
          <w:rFonts w:ascii="Arial" w:cs="Arial" w:eastAsia="Arial" w:hAnsi="Arial"/>
          <w:b/>
          <w:bCs/>
          <w:color w:val="1F5C99"/>
          <w:sz w:val="20"/>
          <w:szCs w:val="20"/>
        </w:rPr>
        <w:t xml:space="preserve">2.  </w:t>
      </w:r>
      <w:r>
        <w:rPr>
          <w:rFonts w:ascii="Arial" w:cs="Arial" w:eastAsia="Arial" w:hAnsi="Arial"/>
          <w:b/>
          <w:bCs/>
          <w:color w:val="1A1A1A"/>
          <w:sz w:val="20"/>
          <w:szCs w:val="20"/>
        </w:rPr>
        <w:t xml:space="preserve">Risk Classification</w:t>
      </w:r>
    </w:p>
    <w:p>
      <w:pPr>
        <w:spacing w:after="55" w:before="55"/>
      </w:pPr>
      <w:r>
        <w:rPr>
          <w:rFonts w:ascii="Arial" w:cs="Arial" w:eastAsia="Arial" w:hAnsi="Arial"/>
          <w:b/>
          <w:bCs/>
          <w:color w:val="1F5C99"/>
          <w:sz w:val="20"/>
          <w:szCs w:val="20"/>
        </w:rPr>
        <w:t xml:space="preserve">3.  </w:t>
      </w:r>
      <w:r>
        <w:rPr>
          <w:rFonts w:ascii="Arial" w:cs="Arial" w:eastAsia="Arial" w:hAnsi="Arial"/>
          <w:b/>
          <w:bCs/>
          <w:color w:val="1A1A1A"/>
          <w:sz w:val="20"/>
          <w:szCs w:val="20"/>
        </w:rPr>
        <w:t xml:space="preserve">Key Terms: What Each Layer Means and What It Does Not</w:t>
      </w:r>
    </w:p>
    <w:p>
      <w:pPr>
        <w:spacing w:after="55" w:before="55"/>
      </w:pPr>
      <w:r>
        <w:rPr>
          <w:rFonts w:ascii="Arial" w:cs="Arial" w:eastAsia="Arial" w:hAnsi="Arial"/>
          <w:b/>
          <w:bCs/>
          <w:color w:val="1F5C99"/>
          <w:sz w:val="20"/>
          <w:szCs w:val="20"/>
        </w:rPr>
        <w:t xml:space="preserve">4.  </w:t>
      </w:r>
      <w:r>
        <w:rPr>
          <w:rFonts w:ascii="Arial" w:cs="Arial" w:eastAsia="Arial" w:hAnsi="Arial"/>
          <w:b/>
          <w:bCs/>
          <w:color w:val="1A1A1A"/>
          <w:sz w:val="20"/>
          <w:szCs w:val="20"/>
        </w:rPr>
        <w:t xml:space="preserve">The Fundamental Principle: UI Feedback vs. Structured Evaluation</w:t>
      </w:r>
    </w:p>
    <w:p>
      <w:pPr>
        <w:spacing w:after="55" w:before="55"/>
      </w:pPr>
      <w:r>
        <w:rPr>
          <w:rFonts w:ascii="Arial" w:cs="Arial" w:eastAsia="Arial" w:hAnsi="Arial"/>
          <w:b/>
          <w:bCs/>
          <w:color w:val="1F5C99"/>
          <w:sz w:val="20"/>
          <w:szCs w:val="20"/>
        </w:rPr>
        <w:t xml:space="preserve">5.  </w:t>
      </w:r>
      <w:r>
        <w:rPr>
          <w:rFonts w:ascii="Arial" w:cs="Arial" w:eastAsia="Arial" w:hAnsi="Arial"/>
          <w:b/>
          <w:bCs/>
          <w:color w:val="1A1A1A"/>
          <w:sz w:val="20"/>
          <w:szCs w:val="20"/>
        </w:rPr>
        <w:t xml:space="preserve">Pre-Deployment Gate: Three-Layer Evaluation</w:t>
      </w:r>
    </w:p>
    <w:p>
      <w:pPr>
        <w:spacing w:after="55" w:before="55"/>
      </w:pPr>
      <w:r>
        <w:rPr>
          <w:rFonts w:ascii="Arial" w:cs="Arial" w:eastAsia="Arial" w:hAnsi="Arial"/>
          <w:b/>
          <w:bCs/>
          <w:color w:val="1F5C99"/>
          <w:sz w:val="20"/>
          <w:szCs w:val="20"/>
        </w:rPr>
        <w:t xml:space="preserve">6.  </w:t>
      </w:r>
      <w:r>
        <w:rPr>
          <w:rFonts w:ascii="Arial" w:cs="Arial" w:eastAsia="Arial" w:hAnsi="Arial"/>
          <w:b/>
          <w:bCs/>
          <w:color w:val="1A1A1A"/>
          <w:sz w:val="20"/>
          <w:szCs w:val="20"/>
        </w:rPr>
        <w:t xml:space="preserve">Tester Scope: Who Should Evaluate What</w:t>
      </w:r>
    </w:p>
    <w:p>
      <w:pPr>
        <w:spacing w:after="55" w:before="55"/>
      </w:pPr>
      <w:r>
        <w:rPr>
          <w:rFonts w:ascii="Arial" w:cs="Arial" w:eastAsia="Arial" w:hAnsi="Arial"/>
          <w:b/>
          <w:bCs/>
          <w:color w:val="1F5C99"/>
          <w:sz w:val="20"/>
          <w:szCs w:val="20"/>
        </w:rPr>
        <w:t xml:space="preserve">7.  </w:t>
      </w:r>
      <w:r>
        <w:rPr>
          <w:rFonts w:ascii="Arial" w:cs="Arial" w:eastAsia="Arial" w:hAnsi="Arial"/>
          <w:b/>
          <w:bCs/>
          <w:color w:val="1A1A1A"/>
          <w:sz w:val="20"/>
          <w:szCs w:val="20"/>
        </w:rPr>
        <w:t xml:space="preserve">Passing Thresholds with Research Basis</w:t>
      </w:r>
    </w:p>
    <w:p>
      <w:pPr>
        <w:spacing w:after="55" w:before="55"/>
      </w:pPr>
      <w:r>
        <w:rPr>
          <w:rFonts w:ascii="Arial" w:cs="Arial" w:eastAsia="Arial" w:hAnsi="Arial"/>
          <w:b/>
          <w:bCs/>
          <w:color w:val="1F5C99"/>
          <w:sz w:val="20"/>
          <w:szCs w:val="20"/>
        </w:rPr>
        <w:t xml:space="preserve">8.  </w:t>
      </w:r>
      <w:r>
        <w:rPr>
          <w:rFonts w:ascii="Arial" w:cs="Arial" w:eastAsia="Arial" w:hAnsi="Arial"/>
          <w:b/>
          <w:bCs/>
          <w:color w:val="1A1A1A"/>
          <w:sz w:val="20"/>
          <w:szCs w:val="20"/>
        </w:rPr>
        <w:t xml:space="preserve">Weighted Scorecards and Behavioral Anchors</w:t>
      </w:r>
    </w:p>
    <w:p>
      <w:pPr>
        <w:spacing w:after="55" w:before="55"/>
      </w:pPr>
      <w:r>
        <w:rPr>
          <w:rFonts w:ascii="Arial" w:cs="Arial" w:eastAsia="Arial" w:hAnsi="Arial"/>
          <w:b/>
          <w:bCs/>
          <w:color w:val="1F5C99"/>
          <w:sz w:val="20"/>
          <w:szCs w:val="20"/>
        </w:rPr>
        <w:t xml:space="preserve">9.  </w:t>
      </w:r>
      <w:r>
        <w:rPr>
          <w:rFonts w:ascii="Arial" w:cs="Arial" w:eastAsia="Arial" w:hAnsi="Arial"/>
          <w:b/>
          <w:bCs/>
          <w:color w:val="1A1A1A"/>
          <w:sz w:val="20"/>
          <w:szCs w:val="20"/>
        </w:rPr>
        <w:t xml:space="preserve">Tester Guidance: Structured Task Lists and Rating Forms</w:t>
      </w:r>
    </w:p>
    <w:p>
      <w:pPr>
        <w:spacing w:after="55" w:before="55"/>
      </w:pPr>
      <w:r>
        <w:rPr>
          <w:rFonts w:ascii="Arial" w:cs="Arial" w:eastAsia="Arial" w:hAnsi="Arial"/>
          <w:b/>
          <w:bCs/>
          <w:color w:val="1F5C99"/>
          <w:sz w:val="20"/>
          <w:szCs w:val="20"/>
        </w:rPr>
        <w:t xml:space="preserve">10.  </w:t>
      </w:r>
      <w:r>
        <w:rPr>
          <w:rFonts w:ascii="Arial" w:cs="Arial" w:eastAsia="Arial" w:hAnsi="Arial"/>
          <w:b/>
          <w:bCs/>
          <w:color w:val="1A1A1A"/>
          <w:sz w:val="20"/>
          <w:szCs w:val="20"/>
        </w:rPr>
        <w:t xml:space="preserve">Phased Deployment Gates and Decision Rules</w:t>
      </w:r>
    </w:p>
    <w:p>
      <w:pPr>
        <w:spacing w:after="55" w:before="55"/>
      </w:pPr>
      <w:r>
        <w:rPr>
          <w:rFonts w:ascii="Arial" w:cs="Arial" w:eastAsia="Arial" w:hAnsi="Arial"/>
          <w:b/>
          <w:bCs/>
          <w:color w:val="1F5C99"/>
          <w:sz w:val="20"/>
          <w:szCs w:val="20"/>
        </w:rPr>
        <w:t xml:space="preserve">11.  </w:t>
      </w:r>
      <w:r>
        <w:rPr>
          <w:rFonts w:ascii="Arial" w:cs="Arial" w:eastAsia="Arial" w:hAnsi="Arial"/>
          <w:b/>
          <w:bCs/>
          <w:color w:val="1A1A1A"/>
          <w:sz w:val="20"/>
          <w:szCs w:val="20"/>
        </w:rPr>
        <w:t xml:space="preserve">Ongoing Monitoring After Deployment</w:t>
      </w:r>
    </w:p>
    <w:p>
      <w:pPr>
        <w:spacing w:after="55" w:before="55"/>
      </w:pPr>
      <w:r>
        <w:rPr>
          <w:rFonts w:ascii="Arial" w:cs="Arial" w:eastAsia="Arial" w:hAnsi="Arial"/>
          <w:b/>
          <w:bCs/>
          <w:color w:val="1F5C99"/>
          <w:sz w:val="20"/>
          <w:szCs w:val="20"/>
        </w:rPr>
        <w:t xml:space="preserve">12.  </w:t>
      </w:r>
      <w:r>
        <w:rPr>
          <w:rFonts w:ascii="Arial" w:cs="Arial" w:eastAsia="Arial" w:hAnsi="Arial"/>
          <w:b/>
          <w:bCs/>
          <w:color w:val="1A1A1A"/>
          <w:sz w:val="20"/>
          <w:szCs w:val="20"/>
        </w:rPr>
        <w:t xml:space="preserve">Evidence Package for Auditors</w:t>
      </w:r>
    </w:p>
    <w:p>
      <w:pPr>
        <w:spacing w:after="55" w:before="55"/>
      </w:pPr>
      <w:r>
        <w:rPr>
          <w:rFonts w:ascii="Arial" w:cs="Arial" w:eastAsia="Arial" w:hAnsi="Arial"/>
          <w:b/>
          <w:bCs/>
          <w:color w:val="1F5C99"/>
          <w:sz w:val="20"/>
          <w:szCs w:val="20"/>
        </w:rPr>
        <w:t xml:space="preserve">13.  </w:t>
      </w:r>
      <w:r>
        <w:rPr>
          <w:rFonts w:ascii="Arial" w:cs="Arial" w:eastAsia="Arial" w:hAnsi="Arial"/>
          <w:b/>
          <w:bCs/>
          <w:color w:val="1A1A1A"/>
          <w:sz w:val="20"/>
          <w:szCs w:val="20"/>
        </w:rPr>
        <w:t xml:space="preserve">References</w:t>
      </w:r>
    </w:p>
    <w:p>
      <w:pPr>
        <w:spacing w:after="0" w:before="8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1  </w:t>
            </w:r>
            <w:r>
              <w:rPr>
                <w:rFonts w:ascii="Arial" w:cs="Arial" w:eastAsia="Arial" w:hAnsi="Arial"/>
                <w:b/>
                <w:bCs/>
                <w:color w:val="FFFFFF"/>
                <w:sz w:val="28"/>
                <w:szCs w:val="28"/>
              </w:rPr>
              <w:t xml:space="preserve">Genie Is Different: What Changes About Evaluation</w:t>
            </w:r>
          </w:p>
          <w:p>
            <w:pPr>
              <w:spacing w:after="0" w:before="0"/>
            </w:pPr>
            <w:r>
              <w:rPr>
                <w:rFonts w:ascii="Arial" w:cs="Arial" w:eastAsia="Arial" w:hAnsi="Arial"/>
                <w:i/>
                <w:iCs/>
                <w:color w:val="C8DCF0"/>
                <w:sz w:val="18"/>
                <w:szCs w:val="18"/>
              </w:rPr>
              <w:t xml:space="preserve">Understanding the NL2SQL evaluation context</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Genie is a natural language to SQL (NL2SQL) system. When a business user asks a question, Genie generates a SQL query and executes it against Unity Catalog data, returning a result set. This is fundamentally different from a text-generating AI system, and this difference determines how evaluation works.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6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How Genie works — and what it means for evaluation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Primary accuracy question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Did Genie generate SQL that returned the correct result set? Specifically: right tables, right filters, right aggregations, and no silent row omissions.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Primary failure mode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Incorrect SQL — not hallucination. Genie can produce a confident, well-formatted result set that is entirely wrong because the SQL filtered incorrectly, joined the wrong tables, or aggregated at the wrong level.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Why SQL errors are especially dangerous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 business user who cannot read SQL has no way to detect that the result set is wrong. An incorrect answer that looks correct is more dangerous than an obvious non-answer.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Automated scoring tool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Genie's native Benchmarks feature — compares Genie's result set against a pre-written SQL answer. Every question must have a SQL answer so every question auto-scores Good or Bad. Manual Review Needed is an exception to investigate, not a planned scoring category.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Academic benchmark context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Human review focus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SMEs review SQL logic correctness and result-set completeness — did this SQL return the right rows with the right values?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1.1  Why NL2SQL thresholds must be set separately</w:t>
      </w:r>
    </w:p>
    <w:p>
      <w:pPr>
        <w:spacing w:after="60" w:before="60"/>
      </w:pPr>
      <w:r>
        <w:rPr>
          <w:rFonts w:ascii="Arial" w:cs="Arial" w:eastAsia="Arial" w:hAnsi="Arial"/>
          <w:color w:val="1A1A1A"/>
          <w:sz w:val="20"/>
          <w:szCs w:val="20"/>
        </w:rPr>
        <w:t xml:space="preserve">Research confirms (Ipeirotis &amp; Zheng, arXiv:2511.14718, 2025) that NL2SQL accuracy alone is insufficient for deployment — user trust, result interpretability, and interaction quality must also be evaluated. This is why all three layers are required.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2  </w:t>
            </w:r>
            <w:r>
              <w:rPr>
                <w:rFonts w:ascii="Arial" w:cs="Arial" w:eastAsia="Arial" w:hAnsi="Arial"/>
                <w:b/>
                <w:bCs/>
                <w:color w:val="FFFFFF"/>
                <w:sz w:val="28"/>
                <w:szCs w:val="28"/>
              </w:rPr>
              <w:t xml:space="preserve">Risk Classification</w:t>
            </w:r>
          </w:p>
          <w:p>
            <w:pPr>
              <w:spacing w:after="0" w:before="0"/>
            </w:pPr>
            <w:r>
              <w:rPr>
                <w:rFonts w:ascii="Arial" w:cs="Arial" w:eastAsia="Arial" w:hAnsi="Arial"/>
                <w:i/>
                <w:iCs/>
                <w:color w:val="C8DCF0"/>
                <w:sz w:val="18"/>
                <w:szCs w:val="18"/>
              </w:rPr>
              <w:t xml:space="preserve">Assign a risk tier before evaluation begins — all thresholds depend on it</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risk tier must be formally assigned and documented before any evaluation activity begins. It cannot be revised after results are seen. This principle is established by the ISACA AI Risk Tolerance Framework (Carmichael, 2024).</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Risk Tier</w:t>
            </w:r>
          </w:p>
        </w:tc>
        <w:tc>
          <w:tcPr>
            <w:tcW w:type="dxa" w:w="36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Space characteristics</w:t>
            </w:r>
          </w:p>
        </w:tc>
        <w:tc>
          <w:tcPr>
            <w:tcW w:type="dxa" w:w="36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Examples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Low</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Informational queries only. No decisions made directly from outputs. An incorrect answer causes inconvenience, not harm.</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General market data exploration. Historical trend reporting for non-sensitive domains.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Medium</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Outputs inform business decisions reviewed by a human before action. An incorrect answer could cause a wrong decision if not caught.</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Loan portfolio summary reporting. Customer segment analysis reviewed by managers. Sales pipeline queries.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High</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Outputs directly inform regulatory reporting, credit decisions, or financial disclosures. An incorrect answer may go undetected and cause regulatory exposure.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Participation data for credit decisions. Regulatory capital queries. Compliance reporting inputs. Any space where outputs feed into systems with downstream financial or legal consequences.</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Important Warning</w:t>
            </w:r>
          </w:p>
          <w:p>
            <w:pPr>
              <w:spacing w:after="60" w:before="60"/>
            </w:pPr>
            <w:r>
              <w:rPr>
                <w:rFonts w:ascii="Arial" w:cs="Arial" w:eastAsia="Arial" w:hAnsi="Arial"/>
                <w:color w:val="1A1A1A"/>
                <w:sz w:val="19"/>
                <w:szCs w:val="19"/>
              </w:rPr>
              <w:t xml:space="preserve">Risk tier must be formally assigned and signed off by the data science lead and the relevant business stakeholder before evaluation begins. A space that starts as Low risk but is subsequently used for High-risk decisions must be re-evaluated from Layer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3  </w:t>
            </w:r>
            <w:r>
              <w:rPr>
                <w:rFonts w:ascii="Arial" w:cs="Arial" w:eastAsia="Arial" w:hAnsi="Arial"/>
                <w:b/>
                <w:bCs/>
                <w:color w:val="FFFFFF"/>
                <w:sz w:val="28"/>
                <w:szCs w:val="28"/>
              </w:rPr>
              <w:t xml:space="preserve">Key Terms: What Each Layer Means — and What It Does Not</w:t>
            </w:r>
          </w:p>
          <w:p>
            <w:pPr>
              <w:spacing w:after="0" w:before="0"/>
            </w:pPr>
            <w:r>
              <w:rPr>
                <w:rFonts w:ascii="Arial" w:cs="Arial" w:eastAsia="Arial" w:hAnsi="Arial"/>
                <w:i/>
                <w:iCs/>
                <w:color w:val="C8DCF0"/>
                <w:sz w:val="18"/>
                <w:szCs w:val="18"/>
              </w:rPr>
              <w:t xml:space="preserve">Common misunderstandings that invalidate evaluation evidence</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These terms are commonly misunderstood. Each definition states what the term means in this framework and — equally important — what it is not. Misapplying any of these produces evaluation evidence that appears rigorous but is not.</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Term</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Precise definition and what it is NOT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Genie Benchmark Run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IT IS: The data science team runs the full benchmark question set using Genie's native Benchmarks feature. Every question has a SQL answer, so every question is automatically scored Good or Bad by comparing Genie's result set against the pre-written SQL answer. Output is a pass rate percentage — scored, auditable, reproducible, with no data scientist judgment in the scoring loop.
WHAT IT IS NOT: Free exploration by the data scientist asking questions and deciding whether they seem right. That produces subjective impressions, not audit evidence. It is also not acceptable for questions to lack SQL answers — Manual Review Needed results are exceptions to investigate and remediate, not a planned scoring category.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SME Structured Review</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IT IS: Domain experts and compliance reviewers complete a standardized offline scoring packet. They score question-and-result-set pairs on a behaviorally anchored rubric. Output is a scored, documented record with named reviewers, dates, and written rationale.
WHAT IT IS NOT: Having SMEs use the Genie chat UI and click thumbs up/down or Ask for Review. Those UI tools are production monitoring mechanisms — they produce unscored, undocumented click signals that cannot support a deployment gate decision.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Business User Pilot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IT IS: Business users work through a pre-defined structured task list in the Genie UI and complete a mandatory per-interaction rating form after each response. The per-interaction form is the primary scoring evidence for the gate.
WHAT IT IS NOT: Giving users access and waiting for thumbs up/down feedback over time. A tester who does not complete the structured task list does not contribute valid evaluation data regardless of how many questions they asked.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UI Feedback (thumbs up/down, Ask for Review, Monitor tab)</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IT IS: A post-deployment quality monitoring and iterative improvement mechanism. Excellent for catching production errors, triggering knowledge mining, and tracking usage trends.
WHAT IT IS NOT: A pre-deployment evaluation tool. It produces unstructured, inconsistently recorded signal without scores, rubrics, or pass rates. See Section 4 for full citations.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Benchmarks (the feature)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IT IS: A structured accuracy evaluation tool built into Genie. Databricks describes it as enabling 'moving beyond subjective assessment to measurable validation.' This is the correct tool for Layer 1 — it produces scored, timestamped, reproducible results.
WHAT IT IS NOT: The same as UI feedback. Benchmarks are a structured evaluation mechanism; thumbs up/down are a monitoring mechanism. These are distinct features with distinct purposes.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4  </w:t>
            </w:r>
            <w:r>
              <w:rPr>
                <w:rFonts w:ascii="Arial" w:cs="Arial" w:eastAsia="Arial" w:hAnsi="Arial"/>
                <w:b/>
                <w:bCs/>
                <w:color w:val="FFFFFF"/>
                <w:sz w:val="28"/>
                <w:szCs w:val="28"/>
              </w:rPr>
              <w:t xml:space="preserve">The Fundamental Principle: UI Feedback vs. Structured Evaluation</w:t>
            </w:r>
          </w:p>
          <w:p>
            <w:pPr>
              <w:spacing w:after="0" w:before="0"/>
            </w:pPr>
            <w:r>
              <w:rPr>
                <w:rFonts w:ascii="Arial" w:cs="Arial" w:eastAsia="Arial" w:hAnsi="Arial"/>
                <w:i/>
                <w:iCs/>
                <w:color w:val="C8DCF0"/>
                <w:sz w:val="18"/>
                <w:szCs w:val="18"/>
              </w:rPr>
              <w:t xml:space="preserve">Citations to defend this principle if challenged</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1A7B" w:sz="18"/>
              <w:bottom w:val="none" w:color="FFFFFF" w:sz="0"/>
              <w:right w:val="none" w:color="FFFFFF" w:sz="0"/>
            </w:tcBorders>
            <w:shd w:fill="EDE7F6" w:val="clear"/>
            <w:tcMar>
              <w:top w:type="dxa" w:w="120"/>
              <w:left w:type="dxa" w:w="200"/>
              <w:bottom w:type="dxa" w:w="120"/>
              <w:right w:type="dxa" w:w="200"/>
            </w:tcMar>
          </w:tcPr>
          <w:p>
            <w:pPr>
              <w:spacing w:after="60" w:before="0"/>
            </w:pPr>
            <w:r>
              <w:rPr>
                <w:rFonts w:ascii="Arial" w:cs="Arial" w:eastAsia="Arial" w:hAnsi="Arial"/>
                <w:b/>
                <w:bCs/>
                <w:color w:val="4A1A7B"/>
                <w:sz w:val="20"/>
                <w:szCs w:val="20"/>
              </w:rPr>
              <w:t xml:space="preserve">Core Principle: Genie's UI feedback mechanism is designed for ongoing production monitoring. It is not a pre-deployment evaluation tool.</w:t>
            </w:r>
          </w:p>
          <w:p>
            <w:pPr>
              <w:spacing w:after="60" w:before="60"/>
            </w:pPr>
            <w:r>
              <w:rPr>
                <w:rFonts w:ascii="Arial" w:cs="Arial" w:eastAsia="Arial" w:hAnsi="Arial"/>
                <w:color w:val="1A1A1A"/>
                <w:sz w:val="19"/>
                <w:szCs w:val="19"/>
              </w:rPr>
              <w:t xml:space="preserve">The Genie UI provides thumbs up/down ratings, 'Ask for Review' requests, and the Monitor tab. These are purpose-built for post-deployment quality monitoring. They are not designed to produce the scored, auditable evidence required for a deployment gate decision.</w:t>
            </w:r>
          </w:p>
          <w:p>
            <w:pPr>
              <w:spacing w:after="0" w:before="40"/>
            </w:pPr>
            <w:r>
              <w:rPr>
                <w:rFonts w:ascii="Arial" w:cs="Arial" w:eastAsia="Arial" w:hAnsi="Arial"/>
                <w:color w:val="1A1A1A"/>
                <w:sz w:val="20"/>
                <w:szCs w:val="20"/>
              </w:rPr>
              <w:t xml:space="preserve"/>
            </w:r>
          </w:p>
          <w:p>
            <w:pPr>
              <w:spacing w:after="60" w:before="60"/>
            </w:pPr>
            <w:r>
              <w:rPr>
                <w:rFonts w:ascii="Arial" w:cs="Arial" w:eastAsia="Arial" w:hAnsi="Arial"/>
                <w:color w:val="1A1A1A"/>
                <w:sz w:val="19"/>
                <w:szCs w:val="19"/>
              </w:rPr>
              <w:t xml:space="preserve">Using UI feedback clicks as primary deployment gate evidence creates three problems auditors will identify: (1) the signal is sparse — most users do not rate responses; (2) the signal is unstructured — a thumbs down with no comment provides no diagnostic information; and (3) the signal is not scored — a list of downvotes cannot be converted into a pass rate percentage.</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4.1  What each mechanism is designed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Genie mechanism</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Designed for — and NOT designed for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Thumbs up / thumbs down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Designed for: post-deployment quality signal and knowledge mining. Not designed for: producing a scored result, serving as audit evidence, or replacing structured rubric-based review.</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Ask for Review / Request Review</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Designed for: allowing live users to flag responses they want verified before acting on. Databricks explicitly describes it as helping users 'get a second opinion before presenting findings as factual' — a production use case. Not designed for: pre-deployment Layer 2 SME review.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Monitor tab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Designed for: reviewing questions asked, user feedback trends, and weekly activity digest after deployment. Not designed for: generating a pre-deployment pass/fail score.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Benchmarks (native)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Designed for: systematic pre-deployment accuracy testing and ongoing re-evaluation after space changes. This IS the correct tool for Layer 1.</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4.2  Supporting citations</w:t>
      </w:r>
    </w:p>
    <w:p>
      <w:pPr>
        <w:spacing w:after="0" w:before="4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Databricks own product framing</w:t>
      </w:r>
    </w:p>
    <w:p>
      <w:pPr>
        <w:pStyle w:val="ListParagraph"/>
        <w:numPr>
          <w:ilvl w:val="0"/>
          <w:numId w:val="2"/>
        </w:numPr>
        <w:spacing w:after="40" w:before="40"/>
      </w:pPr>
      <w:r>
        <w:rPr>
          <w:rFonts w:ascii="Arial" w:cs="Arial" w:eastAsia="Arial" w:hAnsi="Arial"/>
          <w:b/>
          <w:bCs/>
          <w:color w:val="1A1A1A"/>
          <w:sz w:val="20"/>
          <w:szCs w:val="20"/>
        </w:rPr>
        <w:t xml:space="preserve">Databricks Benchmarks and Ask for Review blog (October 2024): </w:t>
      </w:r>
      <w:r>
        <w:rPr>
          <w:rFonts w:ascii="Arial" w:cs="Arial" w:eastAsia="Arial" w:hAnsi="Arial"/>
          <w:color w:val="1A1A1A"/>
          <w:sz w:val="20"/>
          <w:szCs w:val="20"/>
        </w:rPr>
        <w:t xml:space="preserve">Frames Ask for Review as a tool for users who want a second opinion before presenting findings as factual — a production use case. Benchmarks are described as enabling systematic evaluation.</w:t>
      </w:r>
    </w:p>
    <w:p>
      <w:pPr>
        <w:pStyle w:val="ListParagraph"/>
        <w:numPr>
          <w:ilvl w:val="0"/>
          <w:numId w:val="2"/>
        </w:numPr>
        <w:spacing w:after="40" w:before="40"/>
      </w:pPr>
      <w:r>
        <w:rPr>
          <w:rFonts w:ascii="Arial" w:cs="Arial" w:eastAsia="Arial" w:hAnsi="Arial"/>
          <w:b/>
          <w:bCs/>
          <w:color w:val="1A1A1A"/>
          <w:sz w:val="20"/>
          <w:szCs w:val="20"/>
        </w:rPr>
        <w:t xml:space="preserve">Databricks 'How to Build Production-Ready Genie Spaces' (February 2026): </w:t>
      </w:r>
      <w:r>
        <w:rPr>
          <w:rFonts w:ascii="Arial" w:cs="Arial" w:eastAsia="Arial" w:hAnsi="Arial"/>
          <w:color w:val="1A1A1A"/>
          <w:sz w:val="20"/>
          <w:szCs w:val="20"/>
        </w:rPr>
        <w:t xml:space="preserve">States that building trust requires 'moving beyond subjective assessment to measurable validation' and that benchmarks provide 'a data-driven way to evaluate the quality of your Genie space.'</w:t>
      </w:r>
    </w:p>
    <w:p>
      <w:pPr>
        <w:pStyle w:val="ListParagraph"/>
        <w:numPr>
          <w:ilvl w:val="0"/>
          <w:numId w:val="2"/>
        </w:numPr>
        <w:spacing w:after="40" w:before="40"/>
      </w:pPr>
      <w:r>
        <w:rPr>
          <w:rFonts w:ascii="Arial" w:cs="Arial" w:eastAsia="Arial" w:hAnsi="Arial"/>
          <w:b/>
          <w:bCs/>
          <w:color w:val="1A1A1A"/>
          <w:sz w:val="20"/>
          <w:szCs w:val="20"/>
        </w:rPr>
        <w:t xml:space="preserve">Databricks Monitor tab product description: </w:t>
      </w:r>
      <w:r>
        <w:rPr>
          <w:rFonts w:ascii="Arial" w:cs="Arial" w:eastAsia="Arial" w:hAnsi="Arial"/>
          <w:color w:val="1A1A1A"/>
          <w:sz w:val="20"/>
          <w:szCs w:val="20"/>
        </w:rPr>
        <w:t xml:space="preserve">'Monitor activity to understand usage and adoption. Track every question asked, by whom and when, and how answers are rated to improve quality over time.' Post-deployment framing is explicit.</w:t>
      </w:r>
    </w:p>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Research on implicit feedback sparsity</w:t>
      </w:r>
    </w:p>
    <w:p>
      <w:pPr>
        <w:pStyle w:val="ListParagraph"/>
        <w:numPr>
          <w:ilvl w:val="0"/>
          <w:numId w:val="2"/>
        </w:numPr>
        <w:spacing w:after="40" w:before="40"/>
      </w:pPr>
      <w:r>
        <w:rPr>
          <w:rFonts w:ascii="Arial" w:cs="Arial" w:eastAsia="Arial" w:hAnsi="Arial"/>
          <w:b/>
          <w:bCs/>
          <w:color w:val="1A1A1A"/>
          <w:sz w:val="20"/>
          <w:szCs w:val="20"/>
        </w:rPr>
        <w:t xml:space="preserve">Pang, Roller, Cho, He &amp; Weston (NYU / Meta AI), EACL 2024, arXiv:2307.14117: </w:t>
      </w:r>
      <w:r>
        <w:rPr>
          <w:rFonts w:ascii="Arial" w:cs="Arial" w:eastAsia="Arial" w:hAnsi="Arial"/>
          <w:color w:val="1A1A1A"/>
          <w:sz w:val="20"/>
          <w:szCs w:val="20"/>
        </w:rPr>
        <w:t xml:space="preserve">'Organic users may not want to be burdened with providing explicit signals, or else may provide unreliable information.' Found that organic users provide sparse, unreliable explicit ratings.</w:t>
      </w:r>
    </w:p>
    <w:p>
      <w:pPr>
        <w:pStyle w:val="ListParagraph"/>
        <w:numPr>
          <w:ilvl w:val="0"/>
          <w:numId w:val="2"/>
        </w:numPr>
        <w:spacing w:after="40" w:before="40"/>
      </w:pPr>
      <w:r>
        <w:rPr>
          <w:rFonts w:ascii="Arial" w:cs="Arial" w:eastAsia="Arial" w:hAnsi="Arial"/>
          <w:b/>
          <w:bCs/>
          <w:color w:val="1A1A1A"/>
          <w:sz w:val="20"/>
          <w:szCs w:val="20"/>
        </w:rPr>
        <w:t xml:space="preserve">Snorkel AI (2026) — 'The Right Tool for the Job: An A-Z of Rubrics': </w:t>
      </w:r>
      <w:r>
        <w:rPr>
          <w:rFonts w:ascii="Arial" w:cs="Arial" w:eastAsia="Arial" w:hAnsi="Arial"/>
          <w:color w:val="1A1A1A"/>
          <w:sz w:val="20"/>
          <w:szCs w:val="20"/>
        </w:rPr>
        <w:t xml:space="preserve">'While it's quick to press thumbs up or thumbs down, the lack of clear criteria fails to capture the specific qualities of a response and makes it difficult to distinguish between good and better or bad and unacceptable.'</w:t>
      </w:r>
    </w:p>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Audit standards</w:t>
      </w:r>
    </w:p>
    <w:p>
      <w:pPr>
        <w:pStyle w:val="ListParagraph"/>
        <w:numPr>
          <w:ilvl w:val="0"/>
          <w:numId w:val="2"/>
        </w:numPr>
        <w:spacing w:after="40" w:before="40"/>
      </w:pPr>
      <w:r>
        <w:rPr>
          <w:rFonts w:ascii="Arial" w:cs="Arial" w:eastAsia="Arial" w:hAnsi="Arial"/>
          <w:b/>
          <w:bCs/>
          <w:color w:val="1A1A1A"/>
          <w:sz w:val="20"/>
          <w:szCs w:val="20"/>
        </w:rPr>
        <w:t xml:space="preserve">Staufer, Yang, Reuel &amp; Casper (2025) — arXiv:2504.13839: </w:t>
      </w:r>
      <w:r>
        <w:rPr>
          <w:rFonts w:ascii="Arial" w:cs="Arial" w:eastAsia="Arial" w:hAnsi="Arial"/>
          <w:color w:val="1A1A1A"/>
          <w:sz w:val="20"/>
          <w:szCs w:val="20"/>
        </w:rPr>
        <w:t xml:space="preserve">Establishes that AI audits can only fulfill their role if underlying evaluations are technically rigorous. Not all evaluations are equally rigorous.</w:t>
      </w:r>
    </w:p>
    <w:p>
      <w:pPr>
        <w:pStyle w:val="ListParagraph"/>
        <w:numPr>
          <w:ilvl w:val="0"/>
          <w:numId w:val="2"/>
        </w:numPr>
        <w:spacing w:after="40" w:before="40"/>
      </w:pPr>
      <w:r>
        <w:rPr>
          <w:rFonts w:ascii="Arial" w:cs="Arial" w:eastAsia="Arial" w:hAnsi="Arial"/>
          <w:b/>
          <w:bCs/>
          <w:color w:val="1A1A1A"/>
          <w:sz w:val="20"/>
          <w:szCs w:val="20"/>
        </w:rPr>
        <w:t xml:space="preserve">NIST AI Risk Management Framework (2023): </w:t>
      </w:r>
      <w:r>
        <w:rPr>
          <w:rFonts w:ascii="Arial" w:cs="Arial" w:eastAsia="Arial" w:hAnsi="Arial"/>
          <w:color w:val="1A1A1A"/>
          <w:sz w:val="20"/>
          <w:szCs w:val="20"/>
        </w:rPr>
        <w:t xml:space="preserve">The Measure function requires systematic, documented testing — not passive feedback collection.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5  </w:t>
            </w:r>
            <w:r>
              <w:rPr>
                <w:rFonts w:ascii="Arial" w:cs="Arial" w:eastAsia="Arial" w:hAnsi="Arial"/>
                <w:b/>
                <w:bCs/>
                <w:color w:val="FFFFFF"/>
                <w:sz w:val="28"/>
                <w:szCs w:val="28"/>
              </w:rPr>
              <w:t xml:space="preserve">Pre-Deployment Gate: Three-Layer Evaluation</w:t>
            </w:r>
          </w:p>
          <w:p>
            <w:pPr>
              <w:spacing w:after="0" w:before="0"/>
            </w:pPr>
            <w:r>
              <w:rPr>
                <w:rFonts w:ascii="Arial" w:cs="Arial" w:eastAsia="Arial" w:hAnsi="Arial"/>
                <w:i/>
                <w:iCs/>
                <w:color w:val="C8DCF0"/>
                <w:sz w:val="18"/>
                <w:szCs w:val="18"/>
              </w:rPr>
              <w:t xml:space="preserve">All three layers required — each tests a distinct failure mode</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99" w:sz="18"/>
              <w:bottom w:val="none" w:color="FFFFFF" w:sz="0"/>
              <w:right w:val="none"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How the three layers relate to each other</w:t>
            </w:r>
          </w:p>
          <w:p>
            <w:pPr>
              <w:spacing w:after="60" w:before="60"/>
            </w:pPr>
            <w:r>
              <w:rPr>
                <w:rFonts w:ascii="Arial" w:cs="Arial" w:eastAsia="Arial" w:hAnsi="Arial"/>
                <w:color w:val="1A1A1A"/>
                <w:sz w:val="19"/>
                <w:szCs w:val="19"/>
              </w:rPr>
              <w:t xml:space="preserve">Layer 1 tests whether Genie generates correct SQL on a controlled benchmark set — automated, objective, scored as a pass rate percentage. Layer 2 tests whether a domain expert agrees that the SQL logic and result sets are correct — human judgment on sampled responses, scored with a rubric. Layer 3 tests whether business users can use the space to answer their questions — structured pilot with a per-interaction rating form.</w:t>
            </w:r>
          </w:p>
          <w:p>
            <w:pPr>
              <w:spacing w:after="0" w:before="40"/>
            </w:pPr>
            <w:r>
              <w:rPr>
                <w:rFonts w:ascii="Arial" w:cs="Arial" w:eastAsia="Arial" w:hAnsi="Arial"/>
                <w:color w:val="1A1A1A"/>
                <w:sz w:val="20"/>
                <w:szCs w:val="20"/>
              </w:rPr>
              <w:t xml:space="preserve"/>
            </w:r>
          </w:p>
          <w:p>
            <w:pPr>
              <w:spacing w:after="60" w:before="60"/>
            </w:pPr>
            <w:r>
              <w:rPr>
                <w:rFonts w:ascii="Arial" w:cs="Arial" w:eastAsia="Arial" w:hAnsi="Arial"/>
                <w:color w:val="1A1A1A"/>
                <w:sz w:val="19"/>
                <w:szCs w:val="19"/>
              </w:rPr>
              <w:t xml:space="preserve">Passing Layer 1 does not predict passing Layer 2. They measure different things. Layer 1 detects SQL result-set errors automatically. Layer 2 detects SQL logic errors and result-set completeness issues that require domain knowledge to identify. A space can score 90% on benchmarks and still have SMEs identify result sets are missing rows that are invisible in aggregate.</w:t>
            </w:r>
          </w:p>
          <w:p>
            <w:pPr>
              <w:spacing w:after="0" w:before="40"/>
            </w:pPr>
            <w:r>
              <w:rPr>
                <w:rFonts w:ascii="Arial" w:cs="Arial" w:eastAsia="Arial" w:hAnsi="Arial"/>
                <w:color w:val="1A1A1A"/>
                <w:sz w:val="20"/>
                <w:szCs w:val="20"/>
              </w:rPr>
              <w:t xml:space="preserve"/>
            </w:r>
          </w:p>
          <w:p>
            <w:pPr>
              <w:spacing w:after="60" w:before="60"/>
            </w:pPr>
            <w:r>
              <w:rPr>
                <w:rFonts w:ascii="Arial" w:cs="Arial" w:eastAsia="Arial" w:hAnsi="Arial"/>
                <w:color w:val="1A1A1A"/>
                <w:sz w:val="19"/>
                <w:szCs w:val="19"/>
              </w:rPr>
              <w:t xml:space="preserve">The three layers are sequential gates, not components of a single composite score. Passing all per-layer thresholds is the deployment authorization. There is no additional aggregation step.</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gridCol w:w="4880"/>
      </w:tblGrid>
      <w:tr>
        <w:tc>
          <w:tcPr>
            <w:tcW w:type="dxa" w:w="1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Layer</w:t>
            </w:r>
          </w:p>
        </w:tc>
        <w:tc>
          <w:tcPr>
            <w:tcW w:type="dxa" w:w="30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Who — and who NOT</w:t>
            </w:r>
          </w:p>
        </w:tc>
        <w:tc>
          <w:tcPr>
            <w:tcW w:type="dxa" w:w="48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Primary tool and output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 Internal Benchmark Scoring</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Data science team only. NOT business users. NOT SMEs.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Benchmarks (native UI). Output: pass rate % = Good ÷ total questions. Every question must have a SQL answer — Manual Review Needed is an exception to investigate, not a scoring category.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 SME Structured Review</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SMEs and compliance/legal reviewers (role-dependent). NOT the data science team scoring their own work.</w:t>
            </w:r>
          </w:p>
        </w:tc>
        <w:tc>
          <w:tcPr>
            <w:tcW w:type="dxa" w:w="4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Offline scoring packet — NOT thumbs up/down in the Genie UI. Output: average 1-5 scores per dimension with written rationale.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 Business User Pilot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Business users matched to the space domain. NOT data scientists. NOT space authors.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UI (primary experience) + mandatory per-interaction rating form. Output: structured scores per dimension across all testers.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5.1  Layer 1 — Internal Benchmark Scoring</w:t>
      </w:r>
    </w:p>
    <w:p>
      <w:pPr>
        <w:spacing w:after="60" w:before="60"/>
      </w:pPr>
      <w:r>
        <w:rPr>
          <w:rFonts w:ascii="Arial" w:cs="Arial" w:eastAsia="Arial" w:hAnsi="Arial"/>
          <w:color w:val="1A1A1A"/>
          <w:sz w:val="20"/>
          <w:szCs w:val="20"/>
        </w:rPr>
        <w:t xml:space="preserve">Layer 1 uses Genie's native Benchmarks feature exclusively. No business users or SMEs are involved. The data science team builds the benchmark set, enters SQL answers, runs the evaluation, and reviews results before any human tester sees the space.</w:t>
      </w:r>
    </w:p>
    <w:p>
      <w:pPr>
        <w:spacing w:after="0" w:before="4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Building the benchmark question set</w:t>
      </w:r>
    </w:p>
    <w:p>
      <w:pPr>
        <w:pStyle w:val="ListParagraph"/>
        <w:numPr>
          <w:ilvl w:val="0"/>
          <w:numId w:val="2"/>
        </w:numPr>
        <w:spacing w:after="40" w:before="40"/>
      </w:pPr>
      <w:r>
        <w:rPr>
          <w:rFonts w:ascii="Arial" w:cs="Arial" w:eastAsia="Arial" w:hAnsi="Arial"/>
          <w:b/>
          <w:bCs/>
          <w:color w:val="1A1A1A"/>
          <w:sz w:val="20"/>
          <w:szCs w:val="20"/>
        </w:rPr>
        <w:t xml:space="preserve">Minimum set size: </w:t>
      </w:r>
      <w:r>
        <w:rPr>
          <w:rFonts w:ascii="Arial" w:cs="Arial" w:eastAsia="Arial" w:hAnsi="Arial"/>
          <w:color w:val="1A1A1A"/>
          <w:sz w:val="20"/>
          <w:szCs w:val="20"/>
        </w:rPr>
        <w:t xml:space="preserve">30 questions for Low risk; 40 for Medium; 50 for High. These sizes are sufficient to detect meaningful pass rate differences at each threshold level with reasonable confidence.</w:t>
      </w:r>
    </w:p>
    <w:p>
      <w:pPr>
        <w:pStyle w:val="ListParagraph"/>
        <w:numPr>
          <w:ilvl w:val="0"/>
          <w:numId w:val="2"/>
        </w:numPr>
        <w:spacing w:after="40" w:before="40"/>
      </w:pPr>
      <w:r>
        <w:rPr>
          <w:rFonts w:ascii="Arial" w:cs="Arial" w:eastAsia="Arial" w:hAnsi="Arial"/>
          <w:b/>
          <w:bCs/>
          <w:color w:val="1A1A1A"/>
          <w:sz w:val="20"/>
          <w:szCs w:val="20"/>
        </w:rPr>
        <w:t xml:space="preserve">Source from the space charter: </w:t>
      </w:r>
      <w:r>
        <w:rPr>
          <w:rFonts w:ascii="Arial" w:cs="Arial" w:eastAsia="Arial" w:hAnsi="Arial"/>
          <w:color w:val="1A1A1A"/>
          <w:sz w:val="20"/>
          <w:szCs w:val="20"/>
        </w:rPr>
        <w:t xml:space="preserve">All 10-15 questions in the charter must be represented. Add variations and edge cases beyond these.</w:t>
      </w:r>
    </w:p>
    <w:p>
      <w:pPr>
        <w:pStyle w:val="ListParagraph"/>
        <w:numPr>
          <w:ilvl w:val="0"/>
          <w:numId w:val="2"/>
        </w:numPr>
        <w:spacing w:after="40" w:before="40"/>
      </w:pPr>
      <w:r>
        <w:rPr>
          <w:rFonts w:ascii="Arial" w:cs="Arial" w:eastAsia="Arial" w:hAnsi="Arial"/>
          <w:b/>
          <w:bCs/>
          <w:color w:val="1A1A1A"/>
          <w:sz w:val="20"/>
          <w:szCs w:val="20"/>
        </w:rPr>
        <w:t xml:space="preserve">Include 2-4 phrasings per question: </w:t>
      </w:r>
      <w:r>
        <w:rPr>
          <w:rFonts w:ascii="Arial" w:cs="Arial" w:eastAsia="Arial" w:hAnsi="Arial"/>
          <w:color w:val="1A1A1A"/>
          <w:sz w:val="20"/>
          <w:szCs w:val="20"/>
        </w:rPr>
        <w:t xml:space="preserve">Databricks recommends multiple phrasings using the same SQL answer. A space that answers only one phrasing of a question is not robust.</w:t>
      </w:r>
    </w:p>
    <w:p>
      <w:pPr>
        <w:pStyle w:val="ListParagraph"/>
        <w:numPr>
          <w:ilvl w:val="0"/>
          <w:numId w:val="2"/>
        </w:numPr>
        <w:spacing w:after="40" w:before="40"/>
      </w:pPr>
      <w:r>
        <w:rPr>
          <w:rFonts w:ascii="Arial" w:cs="Arial" w:eastAsia="Arial" w:hAnsi="Arial"/>
          <w:b/>
          <w:bCs/>
          <w:color w:val="1A1A1A"/>
          <w:sz w:val="20"/>
          <w:szCs w:val="20"/>
        </w:rPr>
        <w:t xml:space="preserve">Every question must have a SQL answer — no exceptions: </w:t>
      </w:r>
      <w:r>
        <w:rPr>
          <w:rFonts w:ascii="Arial" w:cs="Arial" w:eastAsia="Arial" w:hAnsi="Arial"/>
          <w:color w:val="1A1A1A"/>
          <w:sz w:val="20"/>
          <w:szCs w:val="20"/>
        </w:rPr>
        <w:t xml:space="preserve">Genie's Benchmarks feature auto-scores questions with SQL answers as Good or Bad by comparing result sets. Questions without a SQL answer return Manual Review Needed — a result that requires the data scientist to pass or fail it using their own judgment. This is not independent evidence and weakens the audit trail. Every benchmark question must therefore have a SQL answer before Layer 1 is run. If a question cannot be reduced to a deterministic SQL answer in its current form, the data scientist must either reframe it as a question that can be answered deterministically, break it into sub-questions that each have a SQL answer, or exclude it from the benchmark set and note it explicitly in the space charter as a question type Genie handles but that cannot be formally benchmarked. Note: Databricks permits benchmark questions without SQL answers as a platform default. This organisation holds a stricter standard to ensure Layer 1 produces fully objective, automated evidence with no data scientist judgment in the scoring loop.</w:t>
      </w:r>
    </w:p>
    <w:p>
      <w:pPr>
        <w:pStyle w:val="ListParagraph"/>
        <w:numPr>
          <w:ilvl w:val="0"/>
          <w:numId w:val="2"/>
        </w:numPr>
        <w:spacing w:after="40" w:before="40"/>
      </w:pPr>
      <w:r>
        <w:rPr>
          <w:rFonts w:ascii="Arial" w:cs="Arial" w:eastAsia="Arial" w:hAnsi="Arial"/>
          <w:b/>
          <w:bCs/>
          <w:color w:val="1A1A1A"/>
          <w:sz w:val="20"/>
          <w:szCs w:val="20"/>
        </w:rPr>
        <w:t xml:space="preserve">Manual Review Needed is an exception to investigate, not a permitted scoring category: </w:t>
      </w:r>
      <w:r>
        <w:rPr>
          <w:rFonts w:ascii="Arial" w:cs="Arial" w:eastAsia="Arial" w:hAnsi="Arial"/>
          <w:color w:val="1A1A1A"/>
          <w:sz w:val="20"/>
          <w:szCs w:val="20"/>
        </w:rPr>
        <w:t xml:space="preserve">If a question comes back Manual Review Needed despite having a SQL answer, this indicates either a poorly written SQL answer that needs to be corrected, or an edge case in the automated comparison tool. Either way it requires remediation before Layer 1 results are treated as valid evidence. Any Manual Review Needed result must be documented in the remediation log with root cause and corrective action taken.</w:t>
      </w:r>
    </w:p>
    <w:p>
      <w:pPr>
        <w:pStyle w:val="ListParagraph"/>
        <w:numPr>
          <w:ilvl w:val="0"/>
          <w:numId w:val="2"/>
        </w:numPr>
        <w:spacing w:after="40" w:before="40"/>
      </w:pPr>
      <w:r>
        <w:rPr>
          <w:rFonts w:ascii="Arial" w:cs="Arial" w:eastAsia="Arial" w:hAnsi="Arial"/>
          <w:b/>
          <w:bCs/>
          <w:color w:val="1A1A1A"/>
          <w:sz w:val="20"/>
          <w:szCs w:val="20"/>
        </w:rPr>
        <w:t xml:space="preserve">Include boundary and edge case questions: </w:t>
      </w:r>
      <w:r>
        <w:rPr>
          <w:rFonts w:ascii="Arial" w:cs="Arial" w:eastAsia="Arial" w:hAnsi="Arial"/>
          <w:color w:val="1A1A1A"/>
          <w:sz w:val="20"/>
          <w:szCs w:val="20"/>
        </w:rPr>
        <w:t xml:space="preserve">At least 20% of questions should test boundaries — questions Genie should decline, date boundary questions, and out-of-scope questions.</w:t>
      </w:r>
    </w:p>
    <w:p>
      <w:pPr>
        <w:pStyle w:val="ListParagraph"/>
        <w:numPr>
          <w:ilvl w:val="0"/>
          <w:numId w:val="2"/>
        </w:numPr>
        <w:spacing w:after="40" w:before="40"/>
      </w:pPr>
      <w:r>
        <w:rPr>
          <w:rFonts w:ascii="Arial" w:cs="Arial" w:eastAsia="Arial" w:hAnsi="Arial"/>
          <w:b/>
          <w:bCs/>
          <w:color w:val="1A1A1A"/>
          <w:sz w:val="20"/>
          <w:szCs w:val="20"/>
        </w:rPr>
        <w:t xml:space="preserve">Stratified sampling for Layer 2: </w:t>
      </w:r>
      <w:r>
        <w:rPr>
          <w:rFonts w:ascii="Arial" w:cs="Arial" w:eastAsia="Arial" w:hAnsi="Arial"/>
          <w:color w:val="1A1A1A"/>
          <w:sz w:val="20"/>
          <w:szCs w:val="20"/>
        </w:rPr>
        <w:t xml:space="preserve">The Layer 2 SME scoring packet is sampled from Layer 1 benchmark results. The sample must include questions rated Good, Bad, and Manual Review Needed in proportion to their occurrence. This ensures SMEs review a representative cross-section, not only questions that passed.</w:t>
      </w:r>
    </w:p>
    <w:p>
      <w:pPr>
        <w:pStyle w:val="ListParagraph"/>
        <w:numPr>
          <w:ilvl w:val="0"/>
          <w:numId w:val="2"/>
        </w:numPr>
        <w:spacing w:after="40" w:before="40"/>
      </w:pPr>
      <w:r>
        <w:rPr>
          <w:rFonts w:ascii="Arial" w:cs="Arial" w:eastAsia="Arial" w:hAnsi="Arial"/>
          <w:b/>
          <w:bCs/>
          <w:color w:val="1A1A1A"/>
          <w:sz w:val="20"/>
          <w:szCs w:val="20"/>
        </w:rPr>
        <w:t xml:space="preserve">Failed production questions must be added to benchmarks: </w:t>
      </w:r>
      <w:r>
        <w:rPr>
          <w:rFonts w:ascii="Arial" w:cs="Arial" w:eastAsia="Arial" w:hAnsi="Arial"/>
          <w:color w:val="1A1A1A"/>
          <w:sz w:val="20"/>
          <w:szCs w:val="20"/>
        </w:rPr>
        <w:t xml:space="preserve">Any question that produces a known error in production must become a benchmark. The fix must be proven by the benchmark passing before the issue is closed.</w:t>
      </w:r>
    </w:p>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Calculating and interpreting the Layer 1 pass rate</w:t>
      </w:r>
    </w:p>
    <w:p>
      <w:pPr>
        <w:spacing w:after="60" w:before="60"/>
      </w:pPr>
      <w:r>
        <w:rPr>
          <w:rFonts w:ascii="Arial" w:cs="Arial" w:eastAsia="Arial" w:hAnsi="Arial"/>
          <w:color w:val="1A1A1A"/>
          <w:sz w:val="20"/>
          <w:szCs w:val="20"/>
        </w:rPr>
        <w:t xml:space="preserve">Layer 1 pass rate = Good ÷ total questions × 100.</w:t>
      </w:r>
    </w:p>
    <w:p>
      <w:pPr>
        <w:spacing w:after="0" w:before="2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Every question must have a SQL answer, so every question is auto-scored Good or Bad. Manual Review Needed should not appear as a standard result — if it does, it is an exception requiring remediation before the pass rate is treated as valid evidence. This means the pass rate is entirely objective and automated, with no data scientist judgment in the scoring loop.</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5.2  Layer 2 — SME Structured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18"/>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856404"/>
                <w:sz w:val="20"/>
                <w:szCs w:val="20"/>
              </w:rPr>
              <w:t xml:space="preserve">Why not use the Genie UI for Layer 2?</w:t>
            </w:r>
          </w:p>
          <w:p>
            <w:pPr>
              <w:spacing w:after="60" w:before="60"/>
            </w:pPr>
            <w:r>
              <w:rPr>
                <w:rFonts w:ascii="Arial" w:cs="Arial" w:eastAsia="Arial" w:hAnsi="Arial"/>
                <w:color w:val="1A1A1A"/>
                <w:sz w:val="19"/>
                <w:szCs w:val="19"/>
              </w:rPr>
              <w:t xml:space="preserve">The Ask for Review feature is designed for production — it allows live users to flag responses for author verification. Using it for a pre-deployment SME review would produce a list of flagged conversations with no scores, no rubric, no pass rate, and no auditable basis for a deployment decision.</w:t>
            </w:r>
          </w:p>
        </w:tc>
      </w:tr>
    </w:tbl>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Who reviews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Who reviews it and why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Correctness — did Genie generate logically correct SQL?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 with direct knowledge of the business question. They evaluate whether the result set answers the question correctly — they do not need to read SQL syntax.</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Result-Set Completeness — did the result set return all the right rows?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 This is the NL2SQL-specific failure mode. An SME who knows the expected answer can spot when rows are silently omitted — invisible in aggregate results.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Data Value Accuracy — are the values correct?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 with access to a verified reference (e.g. a known report to cross-check against).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Policy and Compliance — does the response respect data access boundaries?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Compliance or legal reviewer. Required for Medium and High risk spaces. A domain SME cannot substitute — they may know the subject but not the compliance obligations.</w:t>
            </w:r>
          </w:p>
        </w:tc>
      </w:tr>
    </w:tbl>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Layer 2 scoring packet contents</w:t>
      </w:r>
    </w:p>
    <w:p>
      <w:pPr>
        <w:pStyle w:val="ListParagraph"/>
        <w:numPr>
          <w:ilvl w:val="0"/>
          <w:numId w:val="3"/>
        </w:numPr>
        <w:spacing w:after="60" w:before="60"/>
      </w:pPr>
      <w:r>
        <w:rPr>
          <w:rFonts w:ascii="Arial" w:cs="Arial" w:eastAsia="Arial" w:hAnsi="Arial"/>
          <w:color w:val="1A1A1A"/>
          <w:sz w:val="20"/>
          <w:szCs w:val="20"/>
        </w:rPr>
        <w:t xml:space="preserve">20-30 question and result-set pairs sampled from Layer 1 benchmark results, stratified across Good and Bad results in proportion. Any unexpected Manual Review Needed results must be resolved by the data scientist before Layer 2 begins — they are not passed through to the SME as a scoring category. Show the question, the SQL Genie generated, and the result set. Do not show the Layer 1 rating.</w:t>
      </w:r>
    </w:p>
    <w:p>
      <w:pPr>
        <w:pStyle w:val="ListParagraph"/>
        <w:numPr>
          <w:ilvl w:val="0"/>
          <w:numId w:val="3"/>
        </w:numPr>
        <w:spacing w:after="60" w:before="60"/>
      </w:pPr>
      <w:r>
        <w:rPr>
          <w:rFonts w:ascii="Arial" w:cs="Arial" w:eastAsia="Arial" w:hAnsi="Arial"/>
          <w:color w:val="1A1A1A"/>
          <w:sz w:val="20"/>
          <w:szCs w:val="20"/>
        </w:rPr>
        <w:t xml:space="preserve">The behavioral anchor card (1-5 scale definitions for assigned dimensions). Must be visible while scoring — never from memory.</w:t>
      </w:r>
    </w:p>
    <w:p>
      <w:pPr>
        <w:pStyle w:val="ListParagraph"/>
        <w:numPr>
          <w:ilvl w:val="0"/>
          <w:numId w:val="3"/>
        </w:numPr>
        <w:spacing w:after="60" w:before="60"/>
      </w:pPr>
      <w:r>
        <w:rPr>
          <w:rFonts w:ascii="Arial" w:cs="Arial" w:eastAsia="Arial" w:hAnsi="Arial"/>
          <w:color w:val="1A1A1A"/>
          <w:sz w:val="20"/>
          <w:szCs w:val="20"/>
        </w:rPr>
        <w:t xml:space="preserve">A per-response scoring form with one row per question and columns for each dimension.</w:t>
      </w:r>
    </w:p>
    <w:p>
      <w:pPr>
        <w:pStyle w:val="ListParagraph"/>
        <w:numPr>
          <w:ilvl w:val="0"/>
          <w:numId w:val="3"/>
        </w:numPr>
        <w:spacing w:after="60" w:before="60"/>
      </w:pPr>
      <w:r>
        <w:rPr>
          <w:rFonts w:ascii="Arial" w:cs="Arial" w:eastAsia="Arial" w:hAnsi="Arial"/>
          <w:color w:val="1A1A1A"/>
          <w:sz w:val="20"/>
          <w:szCs w:val="20"/>
        </w:rPr>
        <w:t xml:space="preserve">Written reviewer directions (see Section 9).</w:t>
      </w:r>
    </w:p>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After Layer 2 scoring: the upvote connection</w:t>
      </w:r>
    </w:p>
    <w:p>
      <w:pPr>
        <w:spacing w:after="60" w:before="60"/>
      </w:pPr>
      <w:r>
        <w:rPr>
          <w:rFonts w:ascii="Arial" w:cs="Arial" w:eastAsia="Arial" w:hAnsi="Arial"/>
          <w:color w:val="1A1A1A"/>
          <w:sz w:val="20"/>
          <w:szCs w:val="20"/>
        </w:rPr>
        <w:t xml:space="preserve">After completing the offline scoring packet, SMEs should go into the Genie UI and upvote responses scored 4 or 5. Genie's knowledge mining analyzes upvoted responses to suggest SQL expression improvements. For responses scored 1 or 2, use thumbs down and Ask for Review with a written comment — this creates an audit trail and feeds knowledge mining diagnostics.</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5.3  Layer 3 — Business User Pilot</w:t>
      </w:r>
    </w:p>
    <w:p>
      <w:pPr>
        <w:spacing w:after="60" w:before="60"/>
      </w:pPr>
      <w:r>
        <w:rPr>
          <w:rFonts w:ascii="Arial" w:cs="Arial" w:eastAsia="Arial" w:hAnsi="Arial"/>
          <w:color w:val="1A1A1A"/>
          <w:sz w:val="20"/>
          <w:szCs w:val="20"/>
        </w:rPr>
        <w:t xml:space="preserve">Layer 3 is the first time business users interact with the space. It uses the Genie UI as the primary interface. The per-interaction rating form is the primary scoring evidence for the gate. Thumbs up/down is supplementary signal that feeds knowledge mining.</w:t>
      </w:r>
    </w:p>
    <w:p>
      <w:pPr>
        <w:spacing w:after="0" w:before="4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Participant requirements</w:t>
      </w:r>
    </w:p>
    <w:p>
      <w:pPr>
        <w:pStyle w:val="ListParagraph"/>
        <w:numPr>
          <w:ilvl w:val="0"/>
          <w:numId w:val="2"/>
        </w:numPr>
        <w:spacing w:after="40" w:before="40"/>
      </w:pPr>
      <w:r>
        <w:rPr>
          <w:rFonts w:ascii="Arial" w:cs="Arial" w:eastAsia="Arial" w:hAnsi="Arial"/>
          <w:b/>
          <w:bCs/>
          <w:color w:val="1A1A1A"/>
          <w:sz w:val="20"/>
          <w:szCs w:val="20"/>
        </w:rPr>
        <w:t xml:space="preserve">Minimum tester count: </w:t>
      </w:r>
      <w:r>
        <w:rPr>
          <w:rFonts w:ascii="Arial" w:cs="Arial" w:eastAsia="Arial" w:hAnsi="Arial"/>
          <w:color w:val="1A1A1A"/>
          <w:sz w:val="20"/>
          <w:szCs w:val="20"/>
        </w:rPr>
        <w:t xml:space="preserve">8 for Low risk; 12 for Medium; 15 for High.</w:t>
      </w:r>
    </w:p>
    <w:p>
      <w:pPr>
        <w:pStyle w:val="ListParagraph"/>
        <w:numPr>
          <w:ilvl w:val="0"/>
          <w:numId w:val="2"/>
        </w:numPr>
        <w:spacing w:after="40" w:before="40"/>
      </w:pPr>
      <w:r>
        <w:rPr>
          <w:rFonts w:ascii="Arial" w:cs="Arial" w:eastAsia="Arial" w:hAnsi="Arial"/>
          <w:b/>
          <w:bCs/>
          <w:color w:val="1A1A1A"/>
          <w:sz w:val="20"/>
          <w:szCs w:val="20"/>
        </w:rPr>
        <w:t xml:space="preserve">Domain matching is required: </w:t>
      </w:r>
      <w:r>
        <w:rPr>
          <w:rFonts w:ascii="Arial" w:cs="Arial" w:eastAsia="Arial" w:hAnsi="Arial"/>
          <w:color w:val="1A1A1A"/>
          <w:sz w:val="20"/>
          <w:szCs w:val="20"/>
        </w:rPr>
        <w:t xml:space="preserve">Testers must work in the domain the space covers.</w:t>
      </w:r>
    </w:p>
    <w:p>
      <w:pPr>
        <w:pStyle w:val="ListParagraph"/>
        <w:numPr>
          <w:ilvl w:val="0"/>
          <w:numId w:val="2"/>
        </w:numPr>
        <w:spacing w:after="40" w:before="40"/>
      </w:pPr>
      <w:r>
        <w:rPr>
          <w:rFonts w:ascii="Arial" w:cs="Arial" w:eastAsia="Arial" w:hAnsi="Arial"/>
          <w:b/>
          <w:bCs/>
          <w:color w:val="1A1A1A"/>
          <w:sz w:val="20"/>
          <w:szCs w:val="20"/>
        </w:rPr>
        <w:t xml:space="preserve">Do not include data scientists or space authors: </w:t>
      </w:r>
      <w:r>
        <w:rPr>
          <w:rFonts w:ascii="Arial" w:cs="Arial" w:eastAsia="Arial" w:hAnsi="Arial"/>
          <w:color w:val="1A1A1A"/>
          <w:sz w:val="20"/>
          <w:szCs w:val="20"/>
        </w:rPr>
        <w:t xml:space="preserve">They cannot produce representative signal.</w:t>
      </w:r>
    </w:p>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Layer 3 connection to the benchmark question set</w:t>
      </w:r>
    </w:p>
    <w:p>
      <w:pPr>
        <w:spacing w:after="60" w:before="60"/>
      </w:pPr>
      <w:r>
        <w:rPr>
          <w:rFonts w:ascii="Arial" w:cs="Arial" w:eastAsia="Arial" w:hAnsi="Arial"/>
          <w:color w:val="1A1A1A"/>
          <w:sz w:val="20"/>
          <w:szCs w:val="20"/>
        </w:rPr>
        <w:t xml:space="preserve">The Layer 3 structured task list should be drawn primarily from the Layer 1 benchmark question set. This means tester responses can be compared against the known correct SQL answers from Layer 1, giving the Layer 3 per-interaction scores an objective reference point rather than floating as subjective opinions alone.</w:t>
      </w:r>
    </w:p>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Session structure</w:t>
      </w:r>
    </w:p>
    <w:p>
      <w:pPr>
        <w:pStyle w:val="ListParagraph"/>
        <w:numPr>
          <w:ilvl w:val="0"/>
          <w:numId w:val="3"/>
        </w:numPr>
        <w:spacing w:after="60" w:before="60"/>
      </w:pPr>
      <w:r>
        <w:rPr>
          <w:rFonts w:ascii="Arial" w:cs="Arial" w:eastAsia="Arial" w:hAnsi="Arial"/>
          <w:b/>
          <w:bCs/>
          <w:color w:val="1A1A1A"/>
          <w:sz w:val="20"/>
          <w:szCs w:val="20"/>
        </w:rPr>
        <w:t xml:space="preserve">Structured task phase (mandatory first): </w:t>
      </w:r>
      <w:r>
        <w:rPr>
          <w:rFonts w:ascii="Arial" w:cs="Arial" w:eastAsia="Arial" w:hAnsi="Arial"/>
          <w:color w:val="1A1A1A"/>
          <w:sz w:val="20"/>
          <w:szCs w:val="20"/>
        </w:rPr>
        <w:t xml:space="preserve">15-20 questions from the pre-defined task list. Testers complete this before any free exploration.</w:t>
      </w:r>
    </w:p>
    <w:p>
      <w:pPr>
        <w:pStyle w:val="ListParagraph"/>
        <w:numPr>
          <w:ilvl w:val="0"/>
          <w:numId w:val="3"/>
        </w:numPr>
        <w:spacing w:after="60" w:before="60"/>
      </w:pPr>
      <w:r>
        <w:rPr>
          <w:rFonts w:ascii="Arial" w:cs="Arial" w:eastAsia="Arial" w:hAnsi="Arial"/>
          <w:b/>
          <w:bCs/>
          <w:color w:val="1A1A1A"/>
          <w:sz w:val="20"/>
          <w:szCs w:val="20"/>
        </w:rPr>
        <w:t xml:space="preserve">Free exploration phase (optional): </w:t>
      </w:r>
      <w:r>
        <w:rPr>
          <w:rFonts w:ascii="Arial" w:cs="Arial" w:eastAsia="Arial" w:hAnsi="Arial"/>
          <w:color w:val="1A1A1A"/>
          <w:sz w:val="20"/>
          <w:szCs w:val="20"/>
        </w:rPr>
        <w:t xml:space="preserve">10-15 minutes. Any question that produces an error must be flagged and added to the benchmark set.</w:t>
      </w:r>
    </w:p>
    <w:p>
      <w:pPr>
        <w:pStyle w:val="ListParagraph"/>
        <w:numPr>
          <w:ilvl w:val="0"/>
          <w:numId w:val="3"/>
        </w:numPr>
        <w:spacing w:after="60" w:before="60"/>
      </w:pPr>
      <w:r>
        <w:rPr>
          <w:rFonts w:ascii="Arial" w:cs="Arial" w:eastAsia="Arial" w:hAnsi="Arial"/>
          <w:b/>
          <w:bCs/>
          <w:color w:val="1A1A1A"/>
          <w:sz w:val="20"/>
          <w:szCs w:val="20"/>
        </w:rPr>
        <w:t xml:space="preserve">Per-interaction rating form after every response: </w:t>
      </w:r>
      <w:r>
        <w:rPr>
          <w:rFonts w:ascii="Arial" w:cs="Arial" w:eastAsia="Arial" w:hAnsi="Arial"/>
          <w:color w:val="1A1A1A"/>
          <w:sz w:val="20"/>
          <w:szCs w:val="20"/>
        </w:rPr>
        <w:t xml:space="preserve">Completed immediately. Primary evidence. See Section 9.</w:t>
      </w:r>
    </w:p>
    <w:p>
      <w:pPr>
        <w:pStyle w:val="ListParagraph"/>
        <w:numPr>
          <w:ilvl w:val="0"/>
          <w:numId w:val="3"/>
        </w:numPr>
        <w:spacing w:after="60" w:before="60"/>
      </w:pPr>
      <w:r>
        <w:rPr>
          <w:rFonts w:ascii="Arial" w:cs="Arial" w:eastAsia="Arial" w:hAnsi="Arial"/>
          <w:b/>
          <w:bCs/>
          <w:color w:val="1A1A1A"/>
          <w:sz w:val="20"/>
          <w:szCs w:val="20"/>
        </w:rPr>
        <w:t xml:space="preserve">Thumbs up/down in the Genie UI: </w:t>
      </w:r>
      <w:r>
        <w:rPr>
          <w:rFonts w:ascii="Arial" w:cs="Arial" w:eastAsia="Arial" w:hAnsi="Arial"/>
          <w:color w:val="1A1A1A"/>
          <w:sz w:val="20"/>
          <w:szCs w:val="20"/>
        </w:rPr>
        <w:t xml:space="preserve">Required in addition to — not instead of — the rating form.</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Important Warning</w:t>
            </w:r>
          </w:p>
          <w:p>
            <w:pPr>
              <w:spacing w:after="60" w:before="60"/>
            </w:pPr>
            <w:r>
              <w:rPr>
                <w:rFonts w:ascii="Arial" w:cs="Arial" w:eastAsia="Arial" w:hAnsi="Arial"/>
                <w:color w:val="1A1A1A"/>
                <w:sz w:val="19"/>
                <w:szCs w:val="19"/>
              </w:rPr>
              <w:t xml:space="preserve">Layer 3 cannot reverse a Layer 2 disqualification. Business user preference cannot override an expert compliance failure.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6  </w:t>
            </w:r>
            <w:r>
              <w:rPr>
                <w:rFonts w:ascii="Arial" w:cs="Arial" w:eastAsia="Arial" w:hAnsi="Arial"/>
                <w:b/>
                <w:bCs/>
                <w:color w:val="FFFFFF"/>
                <w:sz w:val="28"/>
                <w:szCs w:val="28"/>
              </w:rPr>
              <w:t xml:space="preserve">Tester Scope: Who Should Evaluate What</w:t>
            </w:r>
          </w:p>
          <w:p>
            <w:pPr>
              <w:spacing w:after="0" w:before="0"/>
            </w:pPr>
            <w:r>
              <w:rPr>
                <w:rFonts w:ascii="Arial" w:cs="Arial" w:eastAsia="Arial" w:hAnsi="Arial"/>
                <w:i/>
                <w:iCs/>
                <w:color w:val="C8DCF0"/>
                <w:sz w:val="18"/>
                <w:szCs w:val="18"/>
              </w:rPr>
              <w:t xml:space="preserve">Domain-matching is mandatory — the invisible failure mode</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Not all testers should evaluate all questions. Assigning testers to questions outside their domain produces unreliable signal and creates a false-confidence risk: a tester without domain expertise may rate an authoritative-sounding but incorrect result highly, and that error disappears invisibly into aggregate data.</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The Core Rule</w:t>
            </w:r>
          </w:p>
          <w:p>
            <w:pPr>
              <w:spacing w:after="60" w:before="60"/>
            </w:pPr>
            <w:r>
              <w:rPr>
                <w:rFonts w:ascii="Arial" w:cs="Arial" w:eastAsia="Arial" w:hAnsi="Arial"/>
                <w:b/>
                <w:bCs/>
                <w:color w:val="1A1A1A"/>
                <w:sz w:val="19"/>
                <w:szCs w:val="19"/>
              </w:rPr>
              <w:t xml:space="preserve">If a human employee in that tester's role would need to escalate a question to someone else before acting on the answer, then evaluating Genie's SQL result for that question is also outside their scope. Design your evaluation the same way you would design your organization's escalation paths.</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00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Question type</w:t>
            </w:r>
          </w:p>
        </w:tc>
        <w:tc>
          <w:tcPr>
            <w:tcW w:type="dxa" w:w="3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Who can evaluate</w:t>
            </w:r>
          </w:p>
        </w:tc>
        <w:tc>
          <w:tcPr>
            <w:tcW w:type="dxa" w:w="2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Evaluation layer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Low-risk / general analytical questions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Any tester whose role involves this type of analysis.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 general tester pool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Domain-specific questions (e.g. participation loan metrics, commitment volume, PD rating queries)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Only testers with direct domain knowledge. A relationship manager should not evaluate credit risk query results.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 domain-matched testers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Compliance or policy-adjacent questions (e.g. regulatory capital, data access boundary)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Subject-matter experts or function leads only. These belong in Layer 2, not Layer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 expert reviewers only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Boundary and edge case questions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Data science team only during Layer 1. Not assigned to business testers.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only</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Important Warning</w:t>
            </w:r>
          </w:p>
          <w:p>
            <w:pPr>
              <w:spacing w:after="60" w:before="60"/>
            </w:pPr>
            <w:r>
              <w:rPr>
                <w:rFonts w:ascii="Arial" w:cs="Arial" w:eastAsia="Arial" w:hAnsi="Arial"/>
                <w:color w:val="1A1A1A"/>
                <w:sz w:val="19"/>
                <w:szCs w:val="19"/>
              </w:rPr>
              <w:t xml:space="preserve">The invisible failure mode: if a tester encounters an incorrect SQL result and does not recognize it as incorrect, that response receives a passing score. The problem is undetectable in your aggregate data. Domain-matching testers to questions is the only way to prevent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7  </w:t>
            </w:r>
            <w:r>
              <w:rPr>
                <w:rFonts w:ascii="Arial" w:cs="Arial" w:eastAsia="Arial" w:hAnsi="Arial"/>
                <w:b/>
                <w:bCs/>
                <w:color w:val="FFFFFF"/>
                <w:sz w:val="28"/>
                <w:szCs w:val="28"/>
              </w:rPr>
              <w:t xml:space="preserve">Passing Thresholds with Research Basis</w:t>
            </w:r>
          </w:p>
          <w:p>
            <w:pPr>
              <w:spacing w:after="0" w:before="0"/>
            </w:pPr>
            <w:r>
              <w:rPr>
                <w:rFonts w:ascii="Arial" w:cs="Arial" w:eastAsia="Arial" w:hAnsi="Arial"/>
                <w:i/>
                <w:iCs/>
                <w:color w:val="C8DCF0"/>
                <w:sz w:val="18"/>
                <w:szCs w:val="18"/>
              </w:rPr>
              <w:t xml:space="preserve">Quantitative standards by risk tier — basis for every number explicitly stated</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99" w:sz="18"/>
              <w:bottom w:val="none" w:color="FFFFFF" w:sz="0"/>
              <w:right w:val="none"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Basis Key</w:t>
            </w:r>
          </w:p>
          <w:p>
            <w:pPr>
              <w:pStyle w:val="ListParagraph"/>
              <w:numPr>
                <w:ilvl w:val="0"/>
                <w:numId w:val="2"/>
              </w:numPr>
              <w:spacing w:after="40" w:before="40"/>
            </w:pPr>
            <w:r>
              <w:rPr>
                <w:rFonts w:ascii="Arial" w:cs="Arial" w:eastAsia="Arial" w:hAnsi="Arial"/>
                <w:b/>
                <w:bCs/>
                <w:color w:val="1A1A1A"/>
                <w:sz w:val="20"/>
                <w:szCs w:val="20"/>
              </w:rPr>
              <w:t xml:space="preserve">BENCHMARK </w:t>
            </w:r>
            <w:r>
              <w:rPr>
                <w:rFonts w:ascii="Arial" w:cs="Arial" w:eastAsia="Arial" w:hAnsi="Arial"/>
                <w:color w:val="1A1A1A"/>
                <w:sz w:val="20"/>
                <w:szCs w:val="20"/>
              </w:rPr>
              <w:t xml:space="preserve">= threshold derived from published academic or industry research.</w:t>
            </w:r>
          </w:p>
          <w:p>
            <w:pPr>
              <w:pStyle w:val="ListParagraph"/>
              <w:numPr>
                <w:ilvl w:val="0"/>
                <w:numId w:val="2"/>
              </w:numPr>
              <w:spacing w:after="40" w:before="40"/>
            </w:pPr>
            <w:r>
              <w:rPr>
                <w:rFonts w:ascii="Arial" w:cs="Arial" w:eastAsia="Arial" w:hAnsi="Arial"/>
                <w:b/>
                <w:bCs/>
                <w:color w:val="1A1A1A"/>
                <w:sz w:val="20"/>
                <w:szCs w:val="20"/>
              </w:rPr>
              <w:t xml:space="preserve">INTERNAL STANDARD </w:t>
            </w:r>
            <w:r>
              <w:rPr>
                <w:rFonts w:ascii="Arial" w:cs="Arial" w:eastAsia="Arial" w:hAnsi="Arial"/>
                <w:color w:val="1A1A1A"/>
                <w:sz w:val="20"/>
                <w:szCs w:val="20"/>
              </w:rPr>
              <w:t xml:space="preserve">= threshold recommended based on logical framework extension — no direct published benchmark exists. Must be formally reviewed and adopted by the organization before use as deployment gates.</w:t>
            </w:r>
          </w:p>
          <w:p>
            <w:pPr>
              <w:pStyle w:val="ListParagraph"/>
              <w:numPr>
                <w:ilvl w:val="0"/>
                <w:numId w:val="2"/>
              </w:numPr>
              <w:spacing w:after="40" w:before="40"/>
            </w:pPr>
            <w:r>
              <w:rPr>
                <w:rFonts w:ascii="Arial" w:cs="Arial" w:eastAsia="Arial" w:hAnsi="Arial"/>
                <w:b/>
                <w:bCs/>
                <w:color w:val="1A1A1A"/>
                <w:sz w:val="20"/>
                <w:szCs w:val="20"/>
              </w:rPr>
              <w:t xml:space="preserve">HARD DISQUALIFIER </w:t>
            </w:r>
            <w:r>
              <w:rPr>
                <w:rFonts w:ascii="Arial" w:cs="Arial" w:eastAsia="Arial" w:hAnsi="Arial"/>
                <w:color w:val="1A1A1A"/>
                <w:sz w:val="20"/>
                <w:szCs w:val="20"/>
              </w:rPr>
              <w:t xml:space="preserve">= space cannot be deployed regardless of other scores if this threshold is failed.</w:t>
            </w:r>
          </w:p>
          <w:p>
            <w:pPr>
              <w:pStyle w:val="ListParagraph"/>
              <w:numPr>
                <w:ilvl w:val="0"/>
                <w:numId w:val="2"/>
              </w:numPr>
              <w:spacing w:after="40" w:before="40"/>
            </w:pPr>
            <w:r>
              <w:rPr>
                <w:rFonts w:ascii="Arial" w:cs="Arial" w:eastAsia="Arial" w:hAnsi="Arial"/>
                <w:b/>
                <w:bCs/>
                <w:color w:val="1A1A1A"/>
                <w:sz w:val="20"/>
                <w:szCs w:val="20"/>
              </w:rPr>
              <w:t xml:space="preserve">SOFT FLOOR </w:t>
            </w:r>
            <w:r>
              <w:rPr>
                <w:rFonts w:ascii="Arial" w:cs="Arial" w:eastAsia="Arial" w:hAnsi="Arial"/>
                <w:color w:val="1A1A1A"/>
                <w:sz w:val="20"/>
                <w:szCs w:val="20"/>
              </w:rPr>
              <w:t xml:space="preserve">= failure triggers investigation and remediation, not automatic disqualification.</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18"/>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856404"/>
                <w:sz w:val="20"/>
                <w:szCs w:val="20"/>
              </w:rPr>
              <w:t xml:space="preserve">Explaining thresholds to auditors — four-step script</w:t>
            </w:r>
          </w:p>
          <w:p>
            <w:pPr>
              <w:pStyle w:val="ListParagraph"/>
              <w:numPr>
                <w:ilvl w:val="0"/>
                <w:numId w:val="3"/>
              </w:numPr>
              <w:spacing w:after="60" w:before="60"/>
            </w:pPr>
            <w:r>
              <w:rPr>
                <w:rFonts w:ascii="Arial" w:cs="Arial" w:eastAsia="Arial" w:hAnsi="Arial"/>
                <w:b/>
                <w:bCs/>
                <w:color w:val="1A1A1A"/>
                <w:sz w:val="19"/>
                <w:szCs w:val="19"/>
              </w:rPr>
              <w:t xml:space="preserve">RISK TIER RATIONALE: </w:t>
            </w:r>
            <w:r>
              <w:rPr>
                <w:rFonts w:ascii="Arial" w:cs="Arial" w:eastAsia="Arial" w:hAnsi="Arial"/>
                <w:color w:val="1A1A1A"/>
                <w:sz w:val="19"/>
                <w:szCs w:val="19"/>
              </w:rPr>
              <w:t xml:space="preserve">This space handles [domain] at [risk tier]. Incorrect answers create [specific consequence]. The threshold means at most X% of questions may fail this check — acceptable because Layer 2 human review catches errors the automated comparison misses.</w:t>
            </w:r>
          </w:p>
          <w:p>
            <w:pPr>
              <w:pStyle w:val="ListParagraph"/>
              <w:numPr>
                <w:ilvl w:val="0"/>
                <w:numId w:val="3"/>
              </w:numPr>
              <w:spacing w:after="60" w:before="60"/>
            </w:pPr>
            <w:r>
              <w:rPr>
                <w:rFonts w:ascii="Arial" w:cs="Arial" w:eastAsia="Arial" w:hAnsi="Arial"/>
                <w:b/>
                <w:bCs/>
                <w:color w:val="1A1A1A"/>
                <w:sz w:val="19"/>
                <w:szCs w:val="19"/>
              </w:rPr>
              <w:t xml:space="preserve">NL2SQL BASELINE CONTEXT: </w:t>
            </w:r>
            <w:r>
              <w:rPr>
                <w:rFonts w:ascii="Arial" w:cs="Arial" w:eastAsia="Arial" w:hAnsi="Arial"/>
                <w:color w:val="1A1A1A"/>
                <w:sz w:val="19"/>
                <w:szCs w:val="19"/>
              </w:rPr>
              <w:t xml:space="preserve">State-of-art NL2SQL models achieve 66-88% execution accuracy on open-domain benchmarks with unfamiliar schemas (Spider ~88%, BIRD ~67%). Our well-curated space has metadata and example SQL advantages unavailable in academic benchmarks. Our threshold of X% is set materially above open-domain baselines to reflect this curation advantage.</w:t>
            </w:r>
          </w:p>
          <w:p>
            <w:pPr>
              <w:pStyle w:val="ListParagraph"/>
              <w:numPr>
                <w:ilvl w:val="0"/>
                <w:numId w:val="3"/>
              </w:numPr>
              <w:spacing w:after="60" w:before="60"/>
            </w:pPr>
            <w:r>
              <w:rPr>
                <w:rFonts w:ascii="Arial" w:cs="Arial" w:eastAsia="Arial" w:hAnsi="Arial"/>
                <w:b/>
                <w:bCs/>
                <w:color w:val="1A1A1A"/>
                <w:sz w:val="19"/>
                <w:szCs w:val="19"/>
              </w:rPr>
              <w:t xml:space="preserve">LAB-TO-PRODUCTION GAP: </w:t>
            </w:r>
            <w:r>
              <w:rPr>
                <w:rFonts w:ascii="Arial" w:cs="Arial" w:eastAsia="Arial" w:hAnsi="Arial"/>
                <w:color w:val="1A1A1A"/>
                <w:sz w:val="19"/>
                <w:szCs w:val="19"/>
              </w:rPr>
              <w:t xml:space="preserve">Research documents a 37% gap between evaluation scores and production performance (CLEAR Framework/Mehta 2025). A space scoring 90% may perform at ~57% on unconstrained production questions. Production monitoring thresholds are set below evaluation pass marks for this reason.</w:t>
            </w:r>
          </w:p>
          <w:p>
            <w:pPr>
              <w:pStyle w:val="ListParagraph"/>
              <w:numPr>
                <w:ilvl w:val="0"/>
                <w:numId w:val="3"/>
              </w:numPr>
              <w:spacing w:after="60" w:before="60"/>
            </w:pPr>
            <w:r>
              <w:rPr>
                <w:rFonts w:ascii="Arial" w:cs="Arial" w:eastAsia="Arial" w:hAnsi="Arial"/>
                <w:b/>
                <w:bCs/>
                <w:color w:val="1A1A1A"/>
                <w:sz w:val="19"/>
                <w:szCs w:val="19"/>
              </w:rPr>
              <w:t xml:space="preserve">LAYERED VALIDATION: </w:t>
            </w:r>
            <w:r>
              <w:rPr>
                <w:rFonts w:ascii="Arial" w:cs="Arial" w:eastAsia="Arial" w:hAnsi="Arial"/>
                <w:color w:val="1A1A1A"/>
                <w:sz w:val="19"/>
                <w:szCs w:val="19"/>
              </w:rPr>
              <w:t xml:space="preserve">This threshold is the first filter in a three-layer process. A space clearing this threshold still faces expert SME review in Layer 2 before any deployment decision.</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7.1  Layer 1 — Benchmark pass rate thresholds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Benchmark category</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Low Risk</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Medium Risk</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High Risk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Overall pass rate</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&gt;=75% PASS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&gt;=85% PASS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&gt;=90% PASS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BENCHMARK. State-of-art NL2SQL models achieve 66-88% execution accuracy on open-domain benchmarks (Spider ~88%: SQL-R1, NeurIPS 2025, arXiv:2504.08600; BIRD ~67%: Li et al., NeurIPS 2023, arXiv:2305.03111).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SQL errors — an incorrect financial or compliance query can create regulatory exposure if undetected. The 37% lab-to-production gap (CLEAR/Mehta 2025) means an 85% benchmark score corresponds to approximately 54-85% in unconstrained production use — which is why staged rollout is mandatory.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answers required
(100% of questions)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of benchmark questions must have a SQL answer before Layer 1 is run.
Any Manual Review Needed result = remediation required before results are valid.</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Hard floor at all tiers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Hard floor at all tiers</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This organisation's standard exceeds the Databricks platform default, which permits questions without SQL answers. The stricter requirement ensures Layer 1 produces fully objective, automated evidence with no data scientist judgment in the scoring loop. A Manual Review Needed result despite a SQL answer indicates either a poorly written SQL answer or an automated comparison edge case — either requires remediation, not a manual pass decision. When citing to auditors: 'Databricks permits benchmark questions without SQL answers; this organisation requires SQL answers for all questions to eliminate subjective scoring from the deployment gate evidence.'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Questions Genie should decline
or clarify</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handled correctly
Hard floor at all tiers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BENCHMARK. ISACA (2024) establishes that boundary violations are non-negotiable regardless of other scores. A space that confidently answers out-of-scope questions creates compliance exposure that cannot be offset by high scores on in-scope questions.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7.2  Layer 2 — SME scoring thresholds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Low Risk</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Medium Risk</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High Risk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Correctness
(avg 1-5)</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&gt;=3.5
&gt;=75% score 3+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&gt;=4.0
&gt;=85% score 4+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&gt;=4.2
&gt;=90% score 4+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INTERNAL STANDARD. No published benchmark exists for SME SQL correctness scoring rates. An average of 4.0 means the typical response is logically correct with only minor issues — acceptable for medium-risk with Layer 3 validation to follow. An average of 3.5 (only partially correct on average) is the minimum acceptable for low-risk, where human review before action catches errors.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Result-Set Completeness
(avg 1-5)</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&gt;=3.5
&gt;=70% score 3+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&gt;=4.0
&gt;=80% score 4+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&gt;=4.2
&gt;=85% score 4+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INTERNAL STANDARD. Result-set completeness is a NL2SQL-specific failure mode — silently missing rows that appear correct in aggregate. Thresholds are slightly lower than SQL correctness because partial completeness is more detectable by users, but medium and high-risk thresholds remain strict because missing rows in credit or compliance queries can directly mislead decisions.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Data Value Accuracy
(avg 1-5)</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&gt;=3.5
&gt;=75% score 3+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&gt;=4.0
&gt;=85% score 4+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Avg &gt;=4.3
&gt;=90% score 4+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INTERNAL STANDARD. Data value accuracy measures whether the numbers Genie returns are correct — highest-consequence dimension for financial and credit spaces. High-risk threshold of 4.3 reflects that even minor value errors in regulatory capital or participation data can create material compliance exposure.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Policy and Compliance
(pass/fail gate)</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Not required at Low risk. Flag concerns for review.</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Zero FAIL responses. Single FAIL =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Zero FAIL responses. Single FAIL =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BENCHMARK. ISACA AI Risk Tolerance Framework (2024) and ValidMind Risk Tiering (2026) both establish that compliance violations are categorically non-negotiable and cannot be averaged against other metrics.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7.3  Layer 3 — Business user pilot thresholds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Low Risk</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Medium Risk</w:t>
            </w:r>
          </w:p>
        </w:tc>
        <w:tc>
          <w:tcPr>
            <w:tcW w:type="dxa" w:w="23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High Risk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Task Completion
(Did it answer my question?)</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&gt;=75% Yes or Partial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&gt;=85% Yes or Partial
Hard disqualifier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&gt;=90% Yes only
(Partial does not pass at High risk)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BENCHMARK. Gartner (2025) reports general enterprise chatbot task completion targets of 75-85%, with high-stakes implementations targeting 85-95%. Thresholds adapted directly from those benchmarks. The High-risk requirement that Partial does not pass reflects that a partially answered compliance or credit query may be more dangerous than no answer — it creates a false sense of completeness.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Result Usefulness
(Would you use this at work?)</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&gt;=70% Yes or With Edits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&gt;=80% Yes or With Edits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&gt;=85% Yes only
Hard disqualifier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INTERNAL STANDARD. No published benchmark for result usefulness ratings specifically. Threshold set conservatively below task completion. High-risk requires Yes — not With Edits — because users editing results before acting may introduce errors in compliance-adjacent contexts.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Clarity and Interpretability
(Could you understand the result?)</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&gt;=75% score 3+ on 1-5 scale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&gt;=80% score 3+
Soft floor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&gt;=85% score 4+
Soft floor</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INTERNAL STANDARD. Clarity failures in NL2SQL are distinct from accuracy failures — a technically correct result may be incomprehensible to a non-technical user. Thresholds are soft at all tiers because clarity issues are typically addressable through metadata and view naming improvements. A consistent soft-floor failure should trigger a review of column descriptions and gold view design.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Tester task completion rate</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&gt;=80% completed all tasks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&gt;=85%</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&gt;=90%
If below threshold: pilot data is invalid — repeat with new tester group.</w:t>
            </w:r>
          </w:p>
        </w:tc>
      </w:tr>
      <w:tr>
        <w:tc>
          <w:tcPr>
            <w:tcW w:type="dxa" w:w="9360"/>
            <w:gridSpan w:val="4"/>
            <w:tcBorders>
              <w:top w:val="single" w:color="D6E4F0" w:sz="1"/>
              <w:left w:val="single" w:color="D6E4F0" w:sz="1"/>
              <w:bottom w:val="single" w:color="D6E4F0" w:sz="1"/>
              <w:right w:val="single" w:color="D6E4F0" w:sz="1"/>
            </w:tcBorders>
            <w:shd w:fill="EEF3FA" w:val="clear"/>
            <w:tcMar>
              <w:top w:type="dxa" w:w="60"/>
              <w:left w:type="dxa" w:w="120"/>
              <w:bottom w:type="dxa" w:w="60"/>
              <w:right w:type="dxa" w:w="120"/>
            </w:tcMar>
          </w:tcPr>
          <w:p>
            <w:pPr>
              <w:spacing w:after="30" w:before="30"/>
            </w:pPr>
            <w:r>
              <w:rPr>
                <w:rFonts w:ascii="Arial" w:cs="Arial" w:eastAsia="Arial" w:hAnsi="Arial"/>
                <w:i/>
                <w:iCs/>
                <w:color w:val="1A3F6B"/>
                <w:sz w:val="16"/>
                <w:szCs w:val="16"/>
              </w:rPr>
              <w:t xml:space="preserve">BASIS NOTE: INTERNAL STANDARD. If the tester completion rate falls below threshold, the Layer 3 data is insufficient to produce reliable aggregated scores and must be treated as invalid.</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7.4  Production monitoring thresholds</w:t>
      </w:r>
    </w:p>
    <w:p>
      <w:pPr>
        <w:spacing w:after="60" w:before="60"/>
      </w:pPr>
      <w:r>
        <w:rPr>
          <w:rFonts w:ascii="Arial" w:cs="Arial" w:eastAsia="Arial" w:hAnsi="Arial"/>
          <w:color w:val="1A1A1A"/>
          <w:sz w:val="20"/>
          <w:szCs w:val="20"/>
        </w:rPr>
        <w:t xml:space="preserve">Research documents a consistent 37% gap between structured evaluation scores and real-world production performance (CLEAR Framework/Mehta, arXiv:2511.14136, 2025). Production monitoring thresholds are therefore set below evaluation pass marks.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Evaluation pass mark</w:t>
            </w:r>
          </w:p>
        </w:tc>
        <w:tc>
          <w:tcPr>
            <w:tcW w:type="dxa" w:w="63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Production monitoring threshold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overall pass rate &gt;=85% (Medium)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Monthly re-run threshold: &gt;=75%. Drop below triggers root-cause analysis.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overall pass rate &gt;=90% (High)</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Monthly re-run threshold: &gt;=80%.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SQL Correctness avg &gt;=4.0 (Medium)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Quarterly SME re-review threshold: avg &gt;=3.5. Drop below triggers a full Layer 2 re-review.</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Task Completion &gt;=85% (Medium)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Production monitoring: &gt;=75% of interactions rated as answered. Drop below triggers a space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8  </w:t>
            </w:r>
            <w:r>
              <w:rPr>
                <w:rFonts w:ascii="Arial" w:cs="Arial" w:eastAsia="Arial" w:hAnsi="Arial"/>
                <w:b/>
                <w:bCs/>
                <w:color w:val="FFFFFF"/>
                <w:sz w:val="28"/>
                <w:szCs w:val="28"/>
              </w:rPr>
              <w:t xml:space="preserve">Weighted Scorecards and Behavioral Anchors</w:t>
            </w:r>
          </w:p>
          <w:p>
            <w:pPr>
              <w:spacing w:after="0" w:before="0"/>
            </w:pPr>
            <w:r>
              <w:rPr>
                <w:rFonts w:ascii="Arial" w:cs="Arial" w:eastAsia="Arial" w:hAnsi="Arial"/>
                <w:i/>
                <w:iCs/>
                <w:color w:val="C8DCF0"/>
                <w:sz w:val="18"/>
                <w:szCs w:val="18"/>
              </w:rPr>
              <w:t xml:space="preserve">Layer 2 and Layer 3 scoring — how to calculate and interpret</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99" w:sz="18"/>
              <w:bottom w:val="none" w:color="FFFFFF" w:sz="0"/>
              <w:right w:val="none"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Why Layer 1 does not use a weighted scorecard</w:t>
            </w:r>
          </w:p>
          <w:p>
            <w:pPr>
              <w:spacing w:after="60" w:before="60"/>
            </w:pPr>
            <w:r>
              <w:rPr>
                <w:rFonts w:ascii="Arial" w:cs="Arial" w:eastAsia="Arial" w:hAnsi="Arial"/>
                <w:color w:val="1A1A1A"/>
                <w:sz w:val="19"/>
                <w:szCs w:val="19"/>
              </w:rPr>
              <w:t xml:space="preserve">Genie's native Benchmarks tool produces binary ratings — Good or Bad — counted as a pass rate percentage. Every question must have a SQL answer, so every question is auto-scored. There is no 1-5 score per question to weight. Layer 1 is a threshold gate evaluated as a pass rate. Layers 2 and 3 produce weighted scored evidence on a 1-5 scale. These are different measurement formats that serve different purposes and are not combined.</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8.1  Layer 2 weighted scorecard</w:t>
      </w:r>
    </w:p>
    <w:p>
      <w:pPr>
        <w:spacing w:after="60" w:before="60"/>
      </w:pPr>
      <w:r>
        <w:rPr>
          <w:rFonts w:ascii="Arial" w:cs="Arial" w:eastAsia="Arial" w:hAnsi="Arial"/>
          <w:color w:val="1A1A1A"/>
          <w:sz w:val="20"/>
          <w:szCs w:val="20"/>
        </w:rPr>
        <w:t xml:space="preserve">Assign weights before evaluation begins. Weights must not be changed after results are seen. Policy and Compliance is a pass/fail gate — not included in the weighted average.</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c>
          <w:tcPr>
            <w:tcW w:type="dxa" w:w="3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1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Weight</w:t>
            </w:r>
          </w:p>
        </w:tc>
        <w:tc>
          <w:tcPr>
            <w:tcW w:type="dxa" w:w="4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Who scores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Correctness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35%</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 — highest weight because incorrect SQL is the primary NL2SQL failure mode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Result-Set Completeness</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30%</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 — silently missing rows are the second most consequential failure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Data Value Accuracy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25%</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Domain SME with reference data</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Policy and Compliance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GATE — not weighted</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Compliance/legal reviewer — pass/fail only. A single FAIL disqualifies regardless of weighted score.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Weighted total (excluding gate)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Minimum for tier: Low &gt;=3.5/5.0 (soft); Medium &gt;=4.0/5.0 (hard); High &gt;=4.2/5.0 (hard)</w:t>
            </w:r>
          </w:p>
        </w:tc>
      </w:tr>
    </w:tbl>
    <w:p>
      <w:pPr>
        <w:spacing w:after="0" w:before="6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Important distinction: </w:t>
      </w:r>
      <w:r>
        <w:rPr>
          <w:rFonts w:ascii="Arial" w:cs="Arial" w:eastAsia="Arial" w:hAnsi="Arial"/>
          <w:color w:val="1A1A1A"/>
          <w:sz w:val="20"/>
          <w:szCs w:val="20"/>
        </w:rPr>
        <w:t xml:space="preserve">The weighted scorecard uses average scores to calculate a total. The threshold checks in Section 7 use the percentage of responses reaching the minimum passing score. Both checks are required. A space can have a good weighted average but still fail a threshold if too many individual responses scored below the minimum.</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8.2  Layer 2 behavioral anchors</w:t>
      </w:r>
    </w:p>
    <w:p>
      <w:pPr>
        <w:spacing w:after="60" w:before="60"/>
      </w:pPr>
      <w:r>
        <w:rPr>
          <w:rFonts w:ascii="Arial" w:cs="Arial" w:eastAsia="Arial" w:hAnsi="Arial"/>
          <w:color w:val="1A1A1A"/>
          <w:sz w:val="20"/>
          <w:szCs w:val="20"/>
        </w:rPr>
        <w:t xml:space="preserve">Anchor every score point to a specific observable behavior. Without anchors, different SMEs apply different standards and scores are not comparable across reviewers.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40"/>
        <w:gridCol w:w="4120"/>
      </w:tblGrid>
      <w:tr>
        <w:tc>
          <w:tcPr>
            <w:tcW w:type="dxa" w:w="1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Score</w:t>
            </w:r>
          </w:p>
        </w:tc>
        <w:tc>
          <w:tcPr>
            <w:tcW w:type="dxa" w:w="424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SQL Correctness</w:t>
            </w:r>
          </w:p>
        </w:tc>
        <w:tc>
          <w:tcPr>
            <w:tcW w:type="dxa" w:w="41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Result-Set Completeness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5 — Excellent</w:t>
            </w:r>
          </w:p>
        </w:tc>
        <w:tc>
          <w:tcPr>
            <w:tcW w:type="dxa" w:w="4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is logically correct for the question in every respect. Would return exactly the right data in all foreseeable cases.</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All expected rows are present. No unexpected rows. The result set is exactly what the question called for.</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 — Good</w:t>
            </w:r>
          </w:p>
        </w:tc>
        <w:tc>
          <w:tcPr>
            <w:tcW w:type="dxa" w:w="4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is logically correct with one minor issue that does not affect the result set.</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All key rows are present. One or two minor rows may be missing or extra but the business conclusion is correct.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 — Partial</w:t>
            </w:r>
          </w:p>
        </w:tc>
        <w:tc>
          <w:tcPr>
            <w:tcW w:type="dxa" w:w="4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has a meaningful error — a missing filter, wrong aggregation, or join condition that could produce incorrect results in edge cases — but the main intent is recognizable.</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result set captures the main answer but is missing a meaningful subset of rows, such that a user relying on it would need to investigate further.</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 — Poor</w:t>
            </w:r>
          </w:p>
        </w:tc>
        <w:tc>
          <w:tcPr>
            <w:tcW w:type="dxa" w:w="4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addresses a related but different question, or has a fundamental error that would produce wrong results systematically.</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result set is substantially incomplete or contaminated — a user acting on it would likely reach a wrong conclusion.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 — Fail</w:t>
            </w:r>
          </w:p>
        </w:tc>
        <w:tc>
          <w:tcPr>
            <w:tcW w:type="dxa" w:w="4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answers a completely different question, or would produce no results or dangerous results if run against live data.</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result set is entirely wrong — wrong rows, wrong counts, or empty when data should exist.</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8.3  Layer 2 worked example</w:t>
      </w:r>
    </w:p>
    <w:p>
      <w:pPr>
        <w:spacing w:after="60" w:before="60"/>
      </w:pPr>
      <w:r>
        <w:rPr>
          <w:rFonts w:ascii="Arial" w:cs="Arial" w:eastAsia="Arial" w:hAnsi="Arial"/>
          <w:color w:val="1A1A1A"/>
          <w:sz w:val="20"/>
          <w:szCs w:val="20"/>
        </w:rPr>
        <w:t xml:space="preserve">Scenario: Medium-risk loan portfolio space. 25 responses reviewed. Risk tier minimum: weighted total &gt;=4.0/5.0.</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80"/>
        <w:gridCol w:w="2480"/>
      </w:tblGrid>
      <w:tr>
        <w:tc>
          <w:tcPr>
            <w:tcW w:type="dxa" w:w="3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1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Weight</w:t>
            </w:r>
          </w:p>
        </w:tc>
        <w:tc>
          <w:tcPr>
            <w:tcW w:type="dxa" w:w="24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Avg Score</w:t>
            </w:r>
          </w:p>
        </w:tc>
        <w:tc>
          <w:tcPr>
            <w:tcW w:type="dxa" w:w="24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Weighted Score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Correctness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35%</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4.3</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4.3 x 0.35 = 1.505</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Result-Set Completeness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30%</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3.9</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3.9 x 0.30 = 1.170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Data Value Accuracy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25%</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4.1</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4.1 x 0.25 = 1.025</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Policy and Compliance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GATE</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PASS</w:t>
            </w:r>
          </w:p>
        </w:tc>
        <w:tc>
          <w:tcPr>
            <w:tcW w:type="dxa" w:w="2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TOTAL WEIGHTED SCORE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3.700 / 5.0</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Important Warning</w:t>
            </w:r>
          </w:p>
          <w:p>
            <w:pPr>
              <w:spacing w:after="60" w:before="60"/>
            </w:pPr>
            <w:r>
              <w:rPr>
                <w:rFonts w:ascii="Arial" w:cs="Arial" w:eastAsia="Arial" w:hAnsi="Arial"/>
                <w:color w:val="1A1A1A"/>
                <w:sz w:val="19"/>
                <w:szCs w:val="19"/>
              </w:rPr>
              <w:t xml:space="preserve">This space FAILS Layer 2. The weighted total of 3.700 is below the Medium-risk minimum of 4.0. The Result-Set Completeness average of 3.9 pulls the total below the gate. Diagnose why result sets are missing rows — typically a gold view filtering issue or missing join condition — fix at the data model level, re-run benchmarks, and repeat Layer 2.</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8.4  Layer 3 weighted scorecard</w:t>
      </w:r>
    </w:p>
    <w:p>
      <w:pPr>
        <w:spacing w:after="60" w:before="60"/>
      </w:pPr>
      <w:r>
        <w:rPr>
          <w:rFonts w:ascii="Arial" w:cs="Arial" w:eastAsia="Arial" w:hAnsi="Arial"/>
          <w:color w:val="1A1A1A"/>
          <w:sz w:val="20"/>
          <w:szCs w:val="20"/>
        </w:rPr>
        <w:t xml:space="preserve">Assign weights before the pilot begins.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c>
          <w:tcPr>
            <w:tcW w:type="dxa" w:w="3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Dimension</w:t>
            </w:r>
          </w:p>
        </w:tc>
        <w:tc>
          <w:tcPr>
            <w:tcW w:type="dxa" w:w="1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Weight</w:t>
            </w:r>
          </w:p>
        </w:tc>
        <w:tc>
          <w:tcPr>
            <w:tcW w:type="dxa" w:w="4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Who scores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Task Completion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45%</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Business user testers — did Genie answer the question?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Result Usefulness</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35%</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Business user testers — would you use this at work?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Clarity and Interpretability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20%</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Business user testers — could you understand the result?</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Risk tier</w:t>
            </w:r>
          </w:p>
        </w:tc>
        <w:tc>
          <w:tcPr>
            <w:tcW w:type="dxa" w:w="73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Minimum weighted total for Layer 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Low</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&gt;=3.5 / 5.0 (Soft floor)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Medium</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&gt;=4.0 / 5.0 (Hard disqualifier)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High</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&gt;=4.2 / 5.0 (Hard disqualifier)</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8.5  Layer 3 behavioral anchors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40"/>
        <w:gridCol w:w="4120"/>
      </w:tblGrid>
      <w:tr>
        <w:tc>
          <w:tcPr>
            <w:tcW w:type="dxa" w:w="1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Score</w:t>
            </w:r>
          </w:p>
        </w:tc>
        <w:tc>
          <w:tcPr>
            <w:tcW w:type="dxa" w:w="424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Task Completion</w:t>
            </w:r>
          </w:p>
        </w:tc>
        <w:tc>
          <w:tcPr>
            <w:tcW w:type="dxa" w:w="412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Result Usefulness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5 — Excellent</w:t>
            </w:r>
          </w:p>
        </w:tc>
        <w:tc>
          <w:tcPr>
            <w:tcW w:type="dxa" w:w="4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answered my exact question completely. I did not need to rephrase or follow up.</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 would use this result at work as-is, with no changes or additional verification.</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4 — Good</w:t>
            </w:r>
          </w:p>
        </w:tc>
        <w:tc>
          <w:tcPr>
            <w:tcW w:type="dxa" w:w="4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answered the main question. One minor element was missing but the core answer is there.</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 would use this with minor edits or one quick check, but I am confident in the substance.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3 — Partial</w:t>
            </w:r>
          </w:p>
        </w:tc>
        <w:tc>
          <w:tcPr>
            <w:tcW w:type="dxa" w:w="4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gave me a partial answer. I got useful information but would need to follow up to complete my task.</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 could use this as a starting point but would want to verify it before acting.</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 — Poor</w:t>
            </w:r>
          </w:p>
        </w:tc>
        <w:tc>
          <w:tcPr>
            <w:tcW w:type="dxa" w:w="4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answered a related but different question, or the core answer I needed was absent.</w:t>
            </w:r>
          </w:p>
        </w:tc>
        <w:tc>
          <w:tcPr>
            <w:tcW w:type="dxa" w:w="4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 would not use this without significant additional work — it would take longer to fix than to find the answer another way.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 — Fail</w:t>
            </w:r>
          </w:p>
        </w:tc>
        <w:tc>
          <w:tcPr>
            <w:tcW w:type="dxa" w:w="4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did not answer my question at all, or returned results that make no sense for what I asked.</w:t>
            </w:r>
          </w:p>
        </w:tc>
        <w:tc>
          <w:tcPr>
            <w:tcW w:type="dxa" w:w="4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 would not use this in any form — it would actively mislead me.</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8.6  Calibrating reviewers before evaluation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Step</w:t>
            </w:r>
          </w:p>
        </w:tc>
        <w:tc>
          <w:tcPr>
            <w:tcW w:type="dxa" w:w="7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Action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Step 1</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Select 6-8 sample questions and result sets from outside the space's actual benchmark set.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Step 2</w:t>
            </w:r>
          </w:p>
        </w:tc>
        <w:tc>
          <w:tcPr>
            <w:tcW w:type="dxa" w:w="7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Have all reviewers independently score each sample using the rubric and anchor card.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Step 3</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Compare scores. Any dimension where reviewers disagree by 2+ points requires discussion and re-anchoring.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Step 4</w:t>
            </w:r>
          </w:p>
        </w:tc>
        <w:tc>
          <w:tcPr>
            <w:tcW w:type="dxa" w:w="7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Reach consensus on disputed examples. Update anchor descriptions if needed.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Step 5</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Run one final calibration round on 3-4 new samples to confirm alignment before the real evaluation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9  </w:t>
            </w:r>
            <w:r>
              <w:rPr>
                <w:rFonts w:ascii="Arial" w:cs="Arial" w:eastAsia="Arial" w:hAnsi="Arial"/>
                <w:b/>
                <w:bCs/>
                <w:color w:val="FFFFFF"/>
                <w:sz w:val="28"/>
                <w:szCs w:val="28"/>
              </w:rPr>
              <w:t xml:space="preserve">Tester Guidance: Structured Task Lists and Rating Forms</w:t>
            </w:r>
          </w:p>
          <w:p>
            <w:pPr>
              <w:spacing w:after="0" w:before="0"/>
            </w:pPr>
            <w:r>
              <w:rPr>
                <w:rFonts w:ascii="Arial" w:cs="Arial" w:eastAsia="Arial" w:hAnsi="Arial"/>
                <w:i/>
                <w:iCs/>
                <w:color w:val="C8DCF0"/>
                <w:sz w:val="18"/>
                <w:szCs w:val="18"/>
              </w:rPr>
              <w:t xml:space="preserve">Solving the rating and comment problem</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most common problem in Layer 3 pilots is that testers do not rate responses, or rate them without comment. The solution is to make rating the path of least resistance, not an optional extra step.</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9.1  Layer 2 reviewer directions: Domain 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0"/>
                <w:szCs w:val="20"/>
              </w:rPr>
              <w:t xml:space="preserve">Reviewer Directions: Domain Subject-Matter Expert — SQL Correctness, Result-Set Completeness, Data Value Accuracy</w:t>
            </w:r>
          </w:p>
          <w:p>
            <w:pPr>
              <w:spacing w:after="60" w:before="60"/>
            </w:pPr>
            <w:r>
              <w:rPr>
                <w:rFonts w:ascii="Arial" w:cs="Arial" w:eastAsia="Arial" w:hAnsi="Arial"/>
                <w:b/>
                <w:bCs/>
                <w:color w:val="1A1A1A"/>
                <w:sz w:val="20"/>
                <w:szCs w:val="20"/>
              </w:rPr>
              <w:t xml:space="preserve">1. What you are doing. </w:t>
            </w:r>
            <w:r>
              <w:rPr>
                <w:rFonts w:ascii="Arial" w:cs="Arial" w:eastAsia="Arial" w:hAnsi="Arial"/>
                <w:color w:val="1A1A1A"/>
                <w:sz w:val="20"/>
                <w:szCs w:val="20"/>
              </w:rPr>
              <w:t xml:space="preserve">You are reviewing questions and the data results Genie produced. Your role is to assess whether Genie generated logically correct SQL and whether the result sets contain the right data. You do not need to read SQL syntax — you are judging whether the results answer the question correctly and show accurate values.</w:t>
            </w:r>
          </w:p>
          <w:p>
            <w:pPr>
              <w:spacing w:after="60" w:before="60"/>
            </w:pPr>
            <w:r>
              <w:rPr>
                <w:rFonts w:ascii="Arial" w:cs="Arial" w:eastAsia="Arial" w:hAnsi="Arial"/>
                <w:b/>
                <w:bCs/>
                <w:color w:val="1A1A1A"/>
                <w:sz w:val="20"/>
                <w:szCs w:val="20"/>
              </w:rPr>
              <w:t xml:space="preserve">2. What you are NOT doing. </w:t>
            </w:r>
            <w:r>
              <w:rPr>
                <w:rFonts w:ascii="Arial" w:cs="Arial" w:eastAsia="Arial" w:hAnsi="Arial"/>
                <w:color w:val="1A1A1A"/>
                <w:sz w:val="20"/>
                <w:szCs w:val="20"/>
              </w:rPr>
              <w:t xml:space="preserve">You are not evaluating formatting, tone, or presentation clarity. You are not being asked for your overall opinion of the tool.</w:t>
            </w:r>
          </w:p>
          <w:p>
            <w:pPr>
              <w:spacing w:after="60" w:before="60"/>
            </w:pPr>
            <w:r>
              <w:rPr>
                <w:rFonts w:ascii="Arial" w:cs="Arial" w:eastAsia="Arial" w:hAnsi="Arial"/>
                <w:b/>
                <w:bCs/>
                <w:color w:val="1A1A1A"/>
                <w:sz w:val="20"/>
                <w:szCs w:val="20"/>
              </w:rPr>
              <w:t xml:space="preserve">3. How to score SQL Correctness (1-5). </w:t>
            </w:r>
            <w:r>
              <w:rPr>
                <w:rFonts w:ascii="Arial" w:cs="Arial" w:eastAsia="Arial" w:hAnsi="Arial"/>
                <w:color w:val="1A1A1A"/>
                <w:sz w:val="20"/>
                <w:szCs w:val="20"/>
              </w:rPr>
              <w:t xml:space="preserve">Ask: does this result set answer the question that was asked? A 5 means the SQL is logically correct in every respect. A 1 means the result set answers a completely different question. Use the anchor card.</w:t>
            </w:r>
          </w:p>
          <w:p>
            <w:pPr>
              <w:spacing w:after="60" w:before="60"/>
            </w:pPr>
            <w:r>
              <w:rPr>
                <w:rFonts w:ascii="Arial" w:cs="Arial" w:eastAsia="Arial" w:hAnsi="Arial"/>
                <w:b/>
                <w:bCs/>
                <w:color w:val="1A1A1A"/>
                <w:sz w:val="20"/>
                <w:szCs w:val="20"/>
              </w:rPr>
              <w:t xml:space="preserve">4. How to score Result-Set Completeness (1-5). </w:t>
            </w:r>
            <w:r>
              <w:rPr>
                <w:rFonts w:ascii="Arial" w:cs="Arial" w:eastAsia="Arial" w:hAnsi="Arial"/>
                <w:color w:val="1A1A1A"/>
                <w:sz w:val="20"/>
                <w:szCs w:val="20"/>
              </w:rPr>
              <w:t xml:space="preserve">Ask: are all the rows I would expect present? If you know of a specific loan, transaction, or record that should appear and does not, that is a completeness failure.</w:t>
            </w:r>
          </w:p>
          <w:p>
            <w:pPr>
              <w:spacing w:after="60" w:before="60"/>
            </w:pPr>
            <w:r>
              <w:rPr>
                <w:rFonts w:ascii="Arial" w:cs="Arial" w:eastAsia="Arial" w:hAnsi="Arial"/>
                <w:b/>
                <w:bCs/>
                <w:color w:val="1A1A1A"/>
                <w:sz w:val="20"/>
                <w:szCs w:val="20"/>
              </w:rPr>
              <w:t xml:space="preserve">5. How to score Data Value Accuracy (1-5). </w:t>
            </w:r>
            <w:r>
              <w:rPr>
                <w:rFonts w:ascii="Arial" w:cs="Arial" w:eastAsia="Arial" w:hAnsi="Arial"/>
                <w:color w:val="1A1A1A"/>
                <w:sz w:val="20"/>
                <w:szCs w:val="20"/>
              </w:rPr>
              <w:t xml:space="preserve">Ask: are the numbers correct? Cross-check against a known report where possible.</w:t>
            </w:r>
          </w:p>
          <w:p>
            <w:pPr>
              <w:spacing w:after="60" w:before="60"/>
            </w:pPr>
            <w:r>
              <w:rPr>
                <w:rFonts w:ascii="Arial" w:cs="Arial" w:eastAsia="Arial" w:hAnsi="Arial"/>
                <w:b/>
                <w:bCs/>
                <w:color w:val="1A1A1A"/>
                <w:sz w:val="20"/>
                <w:szCs w:val="20"/>
              </w:rPr>
              <w:t xml:space="preserve">6. Important rules. </w:t>
            </w:r>
            <w:r>
              <w:rPr>
                <w:rFonts w:ascii="Arial" w:cs="Arial" w:eastAsia="Arial" w:hAnsi="Arial"/>
                <w:color w:val="1A1A1A"/>
                <w:sz w:val="20"/>
                <w:szCs w:val="20"/>
              </w:rPr>
              <w:t xml:space="preserve">Score each response immediately. If a result concerns something outside your domain, write 'outside my domain' rather than guessing. If a result appears seriously wrong or creates a compliance risk, write FLAG in the notes column.</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9.2  Layer 2 reviewer directions: Compliance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0"/>
                <w:szCs w:val="20"/>
              </w:rPr>
              <w:t xml:space="preserve">Reviewer Directions: Compliance and Legal Reviewer — Policy and Compliance (Pass/Fail)</w:t>
            </w:r>
          </w:p>
          <w:p>
            <w:pPr>
              <w:spacing w:after="60" w:before="60"/>
            </w:pPr>
            <w:r>
              <w:rPr>
                <w:rFonts w:ascii="Arial" w:cs="Arial" w:eastAsia="Arial" w:hAnsi="Arial"/>
                <w:b/>
                <w:bCs/>
                <w:color w:val="1A1A1A"/>
                <w:sz w:val="20"/>
                <w:szCs w:val="20"/>
              </w:rPr>
              <w:t xml:space="preserve">1. What you are doing. </w:t>
            </w:r>
            <w:r>
              <w:rPr>
                <w:rFonts w:ascii="Arial" w:cs="Arial" w:eastAsia="Arial" w:hAnsi="Arial"/>
                <w:color w:val="1A1A1A"/>
                <w:sz w:val="20"/>
                <w:szCs w:val="20"/>
              </w:rPr>
              <w:t xml:space="preserve">You are reviewing questions and Genie's data results to assess whether each result is appropriate for this organization to make available to business users. Your role is to determine whether any result returns data the user should not see, violates a data access policy, or creates compliance or legal exposure.</w:t>
            </w:r>
          </w:p>
          <w:p>
            <w:pPr>
              <w:spacing w:after="60" w:before="60"/>
            </w:pPr>
            <w:r>
              <w:rPr>
                <w:rFonts w:ascii="Arial" w:cs="Arial" w:eastAsia="Arial" w:hAnsi="Arial"/>
                <w:b/>
                <w:bCs/>
                <w:color w:val="1A1A1A"/>
                <w:sz w:val="20"/>
                <w:szCs w:val="20"/>
              </w:rPr>
              <w:t xml:space="preserve">2. What you are NOT doing. </w:t>
            </w:r>
            <w:r>
              <w:rPr>
                <w:rFonts w:ascii="Arial" w:cs="Arial" w:eastAsia="Arial" w:hAnsi="Arial"/>
                <w:color w:val="1A1A1A"/>
                <w:sz w:val="20"/>
                <w:szCs w:val="20"/>
              </w:rPr>
              <w:t xml:space="preserve">You are not judging factual accuracy in the business domain — assessed by domain SMEs. You are focused solely on compliance, data governance, and data access boundaries.</w:t>
            </w:r>
          </w:p>
          <w:p>
            <w:pPr>
              <w:spacing w:after="60" w:before="60"/>
            </w:pPr>
            <w:r>
              <w:rPr>
                <w:rFonts w:ascii="Arial" w:cs="Arial" w:eastAsia="Arial" w:hAnsi="Arial"/>
                <w:b/>
                <w:bCs/>
                <w:color w:val="1A1A1A"/>
                <w:sz w:val="20"/>
                <w:szCs w:val="20"/>
              </w:rPr>
              <w:t xml:space="preserve">3. How to score Policy and Compliance (Pass/Fail). </w:t>
            </w:r>
            <w:r>
              <w:rPr>
                <w:rFonts w:ascii="Arial" w:cs="Arial" w:eastAsia="Arial" w:hAnsi="Arial"/>
                <w:color w:val="1A1A1A"/>
                <w:sz w:val="20"/>
                <w:szCs w:val="20"/>
              </w:rPr>
              <w:t xml:space="preserve">Mark PASS if the result is fully compliant with relevant data access policies. Mark FAIL if the result returns data the user should not access, violates a policy, or presents regulated data without required caveats. A single FAIL at Medium or High risk tier disqualifies the space.</w:t>
            </w:r>
          </w:p>
          <w:p>
            <w:pPr>
              <w:spacing w:after="60" w:before="60"/>
            </w:pPr>
            <w:r>
              <w:rPr>
                <w:rFonts w:ascii="Arial" w:cs="Arial" w:eastAsia="Arial" w:hAnsi="Arial"/>
                <w:b/>
                <w:bCs/>
                <w:color w:val="1A1A1A"/>
                <w:sz w:val="20"/>
                <w:szCs w:val="20"/>
              </w:rPr>
              <w:t xml:space="preserve">4. Important rules. </w:t>
            </w:r>
            <w:r>
              <w:rPr>
                <w:rFonts w:ascii="Arial" w:cs="Arial" w:eastAsia="Arial" w:hAnsi="Arial"/>
                <w:color w:val="1A1A1A"/>
                <w:sz w:val="20"/>
                <w:szCs w:val="20"/>
              </w:rPr>
              <w:t xml:space="preserve">Score each response immediately. If you are unsure whether something violates policy, mark UNSURE for follow-up. If a result contains a clear policy violation, write FLAG plus a brief description.</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9.3  Layer 3 business user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after="60" w:before="0"/>
            </w:pPr>
            <w:r>
              <w:rPr>
                <w:rFonts w:ascii="Arial" w:cs="Arial" w:eastAsia="Arial" w:hAnsi="Arial"/>
                <w:b/>
                <w:bCs/>
                <w:color w:val="1A6B1A"/>
                <w:sz w:val="20"/>
                <w:szCs w:val="20"/>
              </w:rPr>
              <w:t xml:space="preserve">What testers SHOULD do</w:t>
            </w:r>
          </w:p>
          <w:p>
            <w:pPr>
              <w:pStyle w:val="ListParagraph"/>
              <w:numPr>
                <w:ilvl w:val="0"/>
                <w:numId w:val="2"/>
              </w:numPr>
              <w:spacing w:after="40" w:before="40"/>
            </w:pPr>
            <w:r>
              <w:rPr>
                <w:rFonts w:ascii="Arial" w:cs="Arial" w:eastAsia="Arial" w:hAnsi="Arial"/>
                <w:b/>
                <w:bCs/>
                <w:color w:val="1A1A1A"/>
                <w:sz w:val="20"/>
                <w:szCs w:val="20"/>
              </w:rPr>
              <w:t xml:space="preserve">Work through the task list in order. </w:t>
            </w:r>
            <w:r>
              <w:rPr>
                <w:rFonts w:ascii="Arial" w:cs="Arial" w:eastAsia="Arial" w:hAnsi="Arial"/>
                <w:color w:val="1A1A1A"/>
                <w:sz w:val="20"/>
                <w:szCs w:val="20"/>
              </w:rPr>
              <w:t xml:space="preserve">Complete all 15-20 tasks before any free exploration.</w:t>
            </w:r>
          </w:p>
          <w:p>
            <w:pPr>
              <w:pStyle w:val="ListParagraph"/>
              <w:numPr>
                <w:ilvl w:val="0"/>
                <w:numId w:val="2"/>
              </w:numPr>
              <w:spacing w:after="40" w:before="40"/>
            </w:pPr>
            <w:r>
              <w:rPr>
                <w:rFonts w:ascii="Arial" w:cs="Arial" w:eastAsia="Arial" w:hAnsi="Arial"/>
                <w:b/>
                <w:bCs/>
                <w:color w:val="1A1A1A"/>
                <w:sz w:val="20"/>
                <w:szCs w:val="20"/>
              </w:rPr>
              <w:t xml:space="preserve">Complete the rating form immediately after each response. </w:t>
            </w:r>
            <w:r>
              <w:rPr>
                <w:rFonts w:ascii="Arial" w:cs="Arial" w:eastAsia="Arial" w:hAnsi="Arial"/>
                <w:color w:val="1A1A1A"/>
                <w:sz w:val="20"/>
                <w:szCs w:val="20"/>
              </w:rPr>
              <w:t xml:space="preserve">Immediate ratings are more accurate than retrospective ones.</w:t>
            </w:r>
          </w:p>
          <w:p>
            <w:pPr>
              <w:pStyle w:val="ListParagraph"/>
              <w:numPr>
                <w:ilvl w:val="0"/>
                <w:numId w:val="2"/>
              </w:numPr>
              <w:spacing w:after="40" w:before="40"/>
            </w:pPr>
            <w:r>
              <w:rPr>
                <w:rFonts w:ascii="Arial" w:cs="Arial" w:eastAsia="Arial" w:hAnsi="Arial"/>
                <w:b/>
                <w:bCs/>
                <w:color w:val="1A1A1A"/>
                <w:sz w:val="20"/>
                <w:szCs w:val="20"/>
              </w:rPr>
              <w:t xml:space="preserve">Use your own words when asking questions. </w:t>
            </w:r>
            <w:r>
              <w:rPr>
                <w:rFonts w:ascii="Arial" w:cs="Arial" w:eastAsia="Arial" w:hAnsi="Arial"/>
                <w:color w:val="1A1A1A"/>
                <w:sz w:val="20"/>
                <w:szCs w:val="20"/>
              </w:rPr>
              <w:t xml:space="preserve">Phrase it the way you would at work.</w:t>
            </w:r>
          </w:p>
          <w:p>
            <w:pPr>
              <w:pStyle w:val="ListParagraph"/>
              <w:numPr>
                <w:ilvl w:val="0"/>
                <w:numId w:val="2"/>
              </w:numPr>
              <w:spacing w:after="40" w:before="40"/>
            </w:pPr>
            <w:r>
              <w:rPr>
                <w:rFonts w:ascii="Arial" w:cs="Arial" w:eastAsia="Arial" w:hAnsi="Arial"/>
                <w:b/>
                <w:bCs/>
                <w:color w:val="1A1A1A"/>
                <w:sz w:val="20"/>
                <w:szCs w:val="20"/>
              </w:rPr>
              <w:t xml:space="preserve">When you rate a response, always write a comment. </w:t>
            </w:r>
            <w:r>
              <w:rPr>
                <w:rFonts w:ascii="Arial" w:cs="Arial" w:eastAsia="Arial" w:hAnsi="Arial"/>
                <w:color w:val="1A1A1A"/>
                <w:sz w:val="20"/>
                <w:szCs w:val="20"/>
              </w:rPr>
              <w:t xml:space="preserve">Even one specific sentence: 'The numbers match my report' or 'The total is different from what I see in the system.'</w:t>
            </w:r>
          </w:p>
          <w:p>
            <w:pPr>
              <w:pStyle w:val="ListParagraph"/>
              <w:numPr>
                <w:ilvl w:val="0"/>
                <w:numId w:val="2"/>
              </w:numPr>
              <w:spacing w:after="40" w:before="40"/>
            </w:pPr>
            <w:r>
              <w:rPr>
                <w:rFonts w:ascii="Arial" w:cs="Arial" w:eastAsia="Arial" w:hAnsi="Arial"/>
                <w:b/>
                <w:bCs/>
                <w:color w:val="1A1A1A"/>
                <w:sz w:val="20"/>
                <w:szCs w:val="20"/>
              </w:rPr>
              <w:t xml:space="preserve">Also use thumbs up/down in the Genie interface. </w:t>
            </w:r>
            <w:r>
              <w:rPr>
                <w:rFonts w:ascii="Arial" w:cs="Arial" w:eastAsia="Arial" w:hAnsi="Arial"/>
                <w:color w:val="1A1A1A"/>
                <w:sz w:val="20"/>
                <w:szCs w:val="20"/>
              </w:rPr>
              <w:t xml:space="preserve">If thumbs down, click Ask for Review and add your comment.</w:t>
            </w:r>
          </w:p>
          <w:p>
            <w:pPr>
              <w:pStyle w:val="ListParagraph"/>
              <w:numPr>
                <w:ilvl w:val="0"/>
                <w:numId w:val="2"/>
              </w:numPr>
              <w:spacing w:after="40" w:before="40"/>
            </w:pPr>
            <w:r>
              <w:rPr>
                <w:rFonts w:ascii="Arial" w:cs="Arial" w:eastAsia="Arial" w:hAnsi="Arial"/>
                <w:b/>
                <w:bCs/>
                <w:color w:val="1A1A1A"/>
                <w:sz w:val="20"/>
                <w:szCs w:val="20"/>
              </w:rPr>
              <w:t xml:space="preserve">Only evaluate tasks relevant to your own role. </w:t>
            </w:r>
            <w:r>
              <w:rPr>
                <w:rFonts w:ascii="Arial" w:cs="Arial" w:eastAsia="Arial" w:hAnsi="Arial"/>
                <w:color w:val="1A1A1A"/>
                <w:sz w:val="20"/>
                <w:szCs w:val="20"/>
              </w:rPr>
              <w:t xml:space="preserve">If a task is outside your area, skip it and flag it to the evaluation lead.</w:t>
            </w:r>
          </w:p>
        </w:tc>
      </w:tr>
    </w:tbl>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What testers SHOULD NOT do</w:t>
            </w:r>
          </w:p>
          <w:p>
            <w:pPr>
              <w:pStyle w:val="ListParagraph"/>
              <w:numPr>
                <w:ilvl w:val="0"/>
                <w:numId w:val="2"/>
              </w:numPr>
              <w:spacing w:after="40" w:before="40"/>
            </w:pPr>
            <w:r>
              <w:rPr>
                <w:rFonts w:ascii="Arial" w:cs="Arial" w:eastAsia="Arial" w:hAnsi="Arial"/>
                <w:b/>
                <w:bCs/>
                <w:color w:val="1A1A1A"/>
                <w:sz w:val="20"/>
                <w:szCs w:val="20"/>
              </w:rPr>
              <w:t xml:space="preserve">Do not leave a vague comment like 'looks fine' or 'not sure'. </w:t>
            </w:r>
            <w:r>
              <w:rPr>
                <w:rFonts w:ascii="Arial" w:cs="Arial" w:eastAsia="Arial" w:hAnsi="Arial"/>
                <w:color w:val="1A1A1A"/>
                <w:sz w:val="20"/>
                <w:szCs w:val="20"/>
              </w:rPr>
              <w:t xml:space="preserve">If you cannot explain why you rated it that way, leave the comment blank rather than providing a misleading one.</w:t>
            </w:r>
          </w:p>
          <w:p>
            <w:pPr>
              <w:pStyle w:val="ListParagraph"/>
              <w:numPr>
                <w:ilvl w:val="0"/>
                <w:numId w:val="2"/>
              </w:numPr>
              <w:spacing w:after="40" w:before="40"/>
            </w:pPr>
            <w:r>
              <w:rPr>
                <w:rFonts w:ascii="Arial" w:cs="Arial" w:eastAsia="Arial" w:hAnsi="Arial"/>
                <w:b/>
                <w:bCs/>
                <w:color w:val="1A1A1A"/>
                <w:sz w:val="20"/>
                <w:szCs w:val="20"/>
              </w:rPr>
              <w:t xml:space="preserve">Do not skip the rating form and rely on thumbs up/down alone. </w:t>
            </w:r>
            <w:r>
              <w:rPr>
                <w:rFonts w:ascii="Arial" w:cs="Arial" w:eastAsia="Arial" w:hAnsi="Arial"/>
                <w:color w:val="1A1A1A"/>
                <w:sz w:val="20"/>
                <w:szCs w:val="20"/>
              </w:rPr>
              <w:t xml:space="preserve">The rating form is required evidence.</w:t>
            </w:r>
          </w:p>
          <w:p>
            <w:pPr>
              <w:pStyle w:val="ListParagraph"/>
              <w:numPr>
                <w:ilvl w:val="0"/>
                <w:numId w:val="2"/>
              </w:numPr>
              <w:spacing w:after="40" w:before="40"/>
            </w:pPr>
            <w:r>
              <w:rPr>
                <w:rFonts w:ascii="Arial" w:cs="Arial" w:eastAsia="Arial" w:hAnsi="Arial"/>
                <w:b/>
                <w:bCs/>
                <w:color w:val="1A1A1A"/>
                <w:sz w:val="20"/>
                <w:szCs w:val="20"/>
              </w:rPr>
              <w:t xml:space="preserve">Do not rate tasks outside your domain expertise. </w:t>
            </w:r>
            <w:r>
              <w:rPr>
                <w:rFonts w:ascii="Arial" w:cs="Arial" w:eastAsia="Arial" w:hAnsi="Arial"/>
                <w:color w:val="1A1A1A"/>
                <w:sz w:val="20"/>
                <w:szCs w:val="20"/>
              </w:rPr>
              <w:t xml:space="preserve">Flag them to the evaluation lead instead.</w:t>
            </w:r>
          </w:p>
          <w:p>
            <w:pPr>
              <w:pStyle w:val="ListParagraph"/>
              <w:numPr>
                <w:ilvl w:val="0"/>
                <w:numId w:val="2"/>
              </w:numPr>
              <w:spacing w:after="40" w:before="40"/>
            </w:pPr>
            <w:r>
              <w:rPr>
                <w:rFonts w:ascii="Arial" w:cs="Arial" w:eastAsia="Arial" w:hAnsi="Arial"/>
                <w:b/>
                <w:bCs/>
                <w:color w:val="1A1A1A"/>
                <w:sz w:val="20"/>
                <w:szCs w:val="20"/>
              </w:rPr>
              <w:t xml:space="preserve">Do not discuss your ratings with other testers during the session. </w:t>
            </w:r>
            <w:r>
              <w:rPr>
                <w:rFonts w:ascii="Arial" w:cs="Arial" w:eastAsia="Arial" w:hAnsi="Arial"/>
                <w:color w:val="1A1A1A"/>
                <w:sz w:val="20"/>
                <w:szCs w:val="20"/>
              </w:rPr>
              <w:t xml:space="preserve">We need independent ratings.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9.4  Per-interaction rating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Question</w:t>
            </w:r>
          </w:p>
        </w:tc>
        <w:tc>
          <w:tcPr>
            <w:tcW w:type="dxa" w:w="61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Scale / Format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Question number (from task list)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Number — links to the specific task and its known SQL answer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Did Genie answer your question?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Yes / Partially / No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How accurate did the result seem?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 (clearly wrong) – 5 (clearly correct)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How clearly was the result presented?</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 (very confusing) – 5 (very clear)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Would you use this result at work as-is?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Yes / With edits / No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Comment (required if rating is 1, 2, or Partially/No)</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Free text — at least one specific sentence describing what was wrong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Did you also rate this in the Genie UI?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Yes (thumbs up) / Yes (thumbs down + Ask for Review) / Did not rate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Was this task within your area of expertise?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Yes / No [if No, flag to evaluation lead — row excluded from scoring]</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9.5  Guidance for useful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Useless comment</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Useful comment to write instead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'Looks wrong'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total commitment shown is $4.2M but our report shows $6.8M for the same period and filters.'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'Not helpful'</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 asked for Q1 participation loans and it returned all loans — it ignored the participation filter.'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'Looks fine'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result matched the number I expect from our weekly report. The loan count and total commitment are correct.'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'Wrong'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'It returned loans from 2017, but participation data is only valid from 12/31/2018. It should have excluded those rows.'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10  </w:t>
            </w:r>
            <w:r>
              <w:rPr>
                <w:rFonts w:ascii="Arial" w:cs="Arial" w:eastAsia="Arial" w:hAnsi="Arial"/>
                <w:b/>
                <w:bCs/>
                <w:color w:val="FFFFFF"/>
                <w:sz w:val="28"/>
                <w:szCs w:val="28"/>
              </w:rPr>
              <w:t xml:space="preserve">Phased Deployment Gates and Decision Rules</w:t>
            </w:r>
          </w:p>
          <w:p>
            <w:pPr>
              <w:spacing w:after="0" w:before="0"/>
            </w:pPr>
            <w:r>
              <w:rPr>
                <w:rFonts w:ascii="Arial" w:cs="Arial" w:eastAsia="Arial" w:hAnsi="Arial"/>
                <w:i/>
                <w:iCs/>
                <w:color w:val="C8DCF0"/>
                <w:sz w:val="18"/>
                <w:szCs w:val="18"/>
              </w:rPr>
              <w:t xml:space="preserve">Go/No-Go criteria, outcome scenarios, and staged rollout</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10.1  Decision rules: what to do in each outcome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Scenario</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Decision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All three layers pass all thresholds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Deploy with high confidence. Proceed to staged rollout. Document all three layer results in the evidence package.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passes but Layer 2 SMEs identify SQL correctness or completeness failures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 not proceed to Layer 3. Fix root cause at the data model level — not with text instructions. Re-run benchmarks and repeat Layer 2 review on affected questions.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and 2 pass but Layer 3 testers score below threshold on Task Completion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Check whether failing tasks are in the benchmark set and rated Good in Layer 1. If yes — improve example SQL queries and re-run. If no — add failing tasks to benchmarks and fix root cause.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testers rate poorly questions Layers 1 and 2 confirmed as correct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Investigate before proceeding. Review tester comments. If comments describe formatting rather than wrong data, the space may be deployable with metadata improvements. If comments describe genuine wrong answers, re-examine Layer 1 and Layer 2 scoring.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 soft floor threshold fails at any layer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Document the failure and root cause. Investigate and remediate before proceeding. Escalate to data science lead if root cause is unclear.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 hard disqualifier threshold fails at any layer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Space is disqualified. Document all failures with root cause. Do not proceed to the next layer. Remediate and restart from the failed layer.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Policy and Compliance gate fails in Layer 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Hard disqualification regardless of all other scores. Involve legal and compliance teams in remediation before any re-evaluation.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Production monitoring drops below threshold post-deployment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Freeze rollout at current stage. Diagnose via Monitor tab and benchmark re-run. Fix root cause and confirm metrics are stable before resuming rollout.</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10.2  Staged rollout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Stage</w:t>
            </w:r>
          </w:p>
        </w:tc>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Deployment scope</w:t>
            </w:r>
          </w:p>
        </w:tc>
        <w:tc>
          <w:tcPr>
            <w:tcW w:type="dxa" w:w="5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Go/No-Go criteria before proceeding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gate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Internal team only — no users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Pass rate &gt;= tier threshold. 100% of questions have SQL answers — any Manual Review Needed results remediated. All Bad results diagnosed and documented. Proceed to Layer 2.</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gate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SME reviewers only</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Weighted scorecard &gt;= tier minimum. All threshold checks passed. No Policy/Compliance fails. Layer 2 evidence complete. Proceed to Layer 3.</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gate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Pilot testers only (8-15 users)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Tester completion rate met. Layer 3 thresholds met. All 1-rated responses diagnosed. Error questions added to benchmark set. Proceed to 10% rollout.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 rollout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 of intended users (min 5)</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Monitor 2 weeks. Monthly benchmark re-run &gt;= production threshold. No Policy/Compliance failures. Proceed to 25%.</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25% rollout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25% of intended users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Monitor 2 weeks. Same criteria. Proceed to 50%.</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50% rollout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50% of intended users</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Monitor 2 weeks. Same criteria. Proceed to 100%.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Full deployment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100% of intended users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Production monitoring maintained. Monthly benchmark cadence confirmed. Audit log alert configured. Space charter updated.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11  </w:t>
            </w:r>
            <w:r>
              <w:rPr>
                <w:rFonts w:ascii="Arial" w:cs="Arial" w:eastAsia="Arial" w:hAnsi="Arial"/>
                <w:b/>
                <w:bCs/>
                <w:color w:val="FFFFFF"/>
                <w:sz w:val="28"/>
                <w:szCs w:val="28"/>
              </w:rPr>
              <w:t xml:space="preserve">Ongoing Monitoring After Deployment</w:t>
            </w:r>
          </w:p>
          <w:p>
            <w:pPr>
              <w:spacing w:after="0" w:before="0"/>
            </w:pPr>
            <w:r>
              <w:rPr>
                <w:rFonts w:ascii="Arial" w:cs="Arial" w:eastAsia="Arial" w:hAnsi="Arial"/>
                <w:i/>
                <w:iCs/>
                <w:color w:val="C8DCF0"/>
                <w:sz w:val="18"/>
                <w:szCs w:val="18"/>
              </w:rPr>
              <w:t xml:space="preserve">Benchmark cadence, audit log alerts, and when to add new benchmarks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11.1  Scheduled benchmark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Trigger</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Required action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Monthly (all spaces, all tiers)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Re-run full benchmark set. Any decline of &gt;5 points from previous run triggers root-cause analysis.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After any space change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Re-run benchmarks immediately after modifying instructions, SQL expressions, example queries, gold views, or underlying table structures.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After any known production error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Add the error question to the benchmark set with correct SQL answer before deploying the fix. Re-run after fix. Confirm benchmark passes. This is required — not optional.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After a new category of user question emerges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Add representative questions from that category to the benchmark set.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Quarterly (Medium and High risk)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Full SME re-review of 10 sampled responses. Confirms the space has not drifted from SME-validated quality.</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11.2  Audit log alert configuration</w:t>
      </w:r>
    </w:p>
    <w:p>
      <w:pPr>
        <w:spacing w:after="60" w:before="60"/>
      </w:pPr>
      <w:r>
        <w:rPr>
          <w:rFonts w:ascii="Arial" w:cs="Arial" w:eastAsia="Arial" w:hAnsi="Arial"/>
          <w:color w:val="1A1A1A"/>
          <w:sz w:val="20"/>
          <w:szCs w:val="20"/>
        </w:rPr>
        <w:t xml:space="preserve">Genie records all user feedback events in the system.access.audit table. A Databricks SQL Alert can be configured to send email notifications to the space's data scientist when a negative feedback event occurs.</w:t>
      </w:r>
    </w:p>
    <w:p>
      <w:pPr>
        <w:spacing w:after="0" w:before="4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Alert 1: Thumbs-down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user_identity.email  AS user_email,</w:t>
            </w:r>
          </w:p>
          <w:p>
            <w:pPr>
              <w:spacing w:after="20" w:before="20"/>
            </w:pPr>
            <w:r>
              <w:rPr>
                <w:rFonts w:ascii="Courier New" w:cs="Courier New" w:eastAsia="Courier New" w:hAnsi="Courier New"/>
                <w:color w:val="1A1A1A"/>
                <w:sz w:val="18"/>
                <w:szCs w:val="18"/>
              </w:rPr>
              <w:t xml:space="preserve">  request_params.space_id,</w:t>
            </w:r>
          </w:p>
          <w:p>
            <w:pPr>
              <w:spacing w:after="20" w:before="20"/>
            </w:pPr>
            <w:r>
              <w:rPr>
                <w:rFonts w:ascii="Courier New" w:cs="Courier New" w:eastAsia="Courier New" w:hAnsi="Courier New"/>
                <w:color w:val="1A1A1A"/>
                <w:sz w:val="18"/>
                <w:szCs w:val="18"/>
              </w:rPr>
              <w:t xml:space="preserve">  request_params.feedback_rating,</w:t>
            </w:r>
          </w:p>
          <w:p>
            <w:pPr>
              <w:spacing w:after="20" w:before="20"/>
            </w:pPr>
            <w:r>
              <w:rPr>
                <w:rFonts w:ascii="Courier New" w:cs="Courier New" w:eastAsia="Courier New" w:hAnsi="Courier New"/>
                <w:color w:val="1A1A1A"/>
                <w:sz w:val="18"/>
                <w:szCs w:val="18"/>
              </w:rPr>
              <w:t xml:space="preserve">  event_time,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FROM system.access.audit</w:t>
            </w:r>
          </w:p>
          <w:p>
            <w:pPr>
              <w:spacing w:after="20" w:before="20"/>
            </w:pPr>
            <w:r>
              <w:rPr>
                <w:rFonts w:ascii="Courier New" w:cs="Courier New" w:eastAsia="Courier New" w:hAnsi="Courier New"/>
                <w:color w:val="1A1A1A"/>
                <w:sz w:val="18"/>
                <w:szCs w:val="18"/>
              </w:rPr>
              <w:t xml:space="preserve">WHERE service_name = 'aibiGenie'</w:t>
            </w:r>
          </w:p>
          <w:p>
            <w:pPr>
              <w:spacing w:after="20" w:before="20"/>
            </w:pPr>
            <w:r>
              <w:rPr>
                <w:rFonts w:ascii="Courier New" w:cs="Courier New" w:eastAsia="Courier New" w:hAnsi="Courier New"/>
                <w:color w:val="1A1A1A"/>
                <w:sz w:val="18"/>
                <w:szCs w:val="18"/>
              </w:rPr>
              <w:t xml:space="preserve">  AND action_name = 'updateConversationMessageFeedback'</w:t>
            </w:r>
          </w:p>
          <w:p>
            <w:pPr>
              <w:spacing w:after="20" w:before="20"/>
            </w:pPr>
            <w:r>
              <w:rPr>
                <w:rFonts w:ascii="Courier New" w:cs="Courier New" w:eastAsia="Courier New" w:hAnsi="Courier New"/>
                <w:color w:val="1A1A1A"/>
                <w:sz w:val="18"/>
                <w:szCs w:val="18"/>
              </w:rPr>
              <w:t xml:space="preserve">  AND request_params.feedback_rating = 'NEGATIVE'</w:t>
            </w:r>
          </w:p>
          <w:p>
            <w:pPr>
              <w:spacing w:after="20" w:before="20"/>
            </w:pPr>
            <w:r>
              <w:rPr>
                <w:rFonts w:ascii="Courier New" w:cs="Courier New" w:eastAsia="Courier New" w:hAnsi="Courier New"/>
                <w:color w:val="1A1A1A"/>
                <w:sz w:val="18"/>
                <w:szCs w:val="18"/>
              </w:rPr>
              <w:t xml:space="preserve">  AND event_date &gt;= current_date() - interval 1 day</w:t>
            </w:r>
          </w:p>
        </w:tc>
      </w:tr>
    </w:tbl>
    <w:p>
      <w:pPr>
        <w:spacing w:after="0" w:before="60"/>
      </w:pPr>
      <w:r>
        <w:rPr>
          <w:rFonts w:ascii="Arial" w:cs="Arial" w:eastAsia="Arial" w:hAnsi="Arial"/>
          <w:color w:val="1A1A1A"/>
          <w:sz w:val="20"/>
          <w:szCs w:val="20"/>
        </w:rPr>
        <w:t xml:space="preserve"/>
      </w:r>
    </w:p>
    <w:p>
      <w:pPr>
        <w:spacing w:after="60" w:before="160"/>
      </w:pPr>
      <w:r>
        <w:rPr>
          <w:rFonts w:ascii="Arial" w:cs="Arial" w:eastAsia="Arial" w:hAnsi="Arial"/>
          <w:b/>
          <w:bCs/>
          <w:color w:val="1A1A1A"/>
          <w:sz w:val="20"/>
          <w:szCs w:val="20"/>
        </w:rPr>
        <w:t xml:space="preserve">Alert 2: Review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user_identity.email  AS user_email,</w:t>
            </w:r>
          </w:p>
          <w:p>
            <w:pPr>
              <w:spacing w:after="20" w:before="20"/>
            </w:pPr>
            <w:r>
              <w:rPr>
                <w:rFonts w:ascii="Courier New" w:cs="Courier New" w:eastAsia="Courier New" w:hAnsi="Courier New"/>
                <w:color w:val="1A1A1A"/>
                <w:sz w:val="18"/>
                <w:szCs w:val="18"/>
              </w:rPr>
              <w:t xml:space="preserve">  request_params.space_id,</w:t>
            </w:r>
          </w:p>
          <w:p>
            <w:pPr>
              <w:spacing w:after="20" w:before="20"/>
            </w:pPr>
            <w:r>
              <w:rPr>
                <w:rFonts w:ascii="Courier New" w:cs="Courier New" w:eastAsia="Courier New" w:hAnsi="Courier New"/>
                <w:color w:val="1A1A1A"/>
                <w:sz w:val="18"/>
                <w:szCs w:val="18"/>
              </w:rPr>
              <w:t xml:space="preserve">  request_params.comment_type,  -- REQUEST_COMMENT, REVIEW_COMMENT, THUMBS_DOWN_COMMENT</w:t>
            </w:r>
          </w:p>
          <w:p>
            <w:pPr>
              <w:spacing w:after="20" w:before="20"/>
            </w:pPr>
            <w:r>
              <w:rPr>
                <w:rFonts w:ascii="Courier New" w:cs="Courier New" w:eastAsia="Courier New" w:hAnsi="Courier New"/>
                <w:color w:val="1A1A1A"/>
                <w:sz w:val="18"/>
                <w:szCs w:val="18"/>
              </w:rPr>
              <w:t xml:space="preserve">  event_time,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FROM system.access.audit</w:t>
            </w:r>
          </w:p>
          <w:p>
            <w:pPr>
              <w:spacing w:after="20" w:before="20"/>
            </w:pPr>
            <w:r>
              <w:rPr>
                <w:rFonts w:ascii="Courier New" w:cs="Courier New" w:eastAsia="Courier New" w:hAnsi="Courier New"/>
                <w:color w:val="1A1A1A"/>
                <w:sz w:val="18"/>
                <w:szCs w:val="18"/>
              </w:rPr>
              <w:t xml:space="preserve">WHERE service_name = 'aibiGenie'</w:t>
            </w:r>
          </w:p>
          <w:p>
            <w:pPr>
              <w:spacing w:after="20" w:before="20"/>
            </w:pPr>
            <w:r>
              <w:rPr>
                <w:rFonts w:ascii="Courier New" w:cs="Courier New" w:eastAsia="Courier New" w:hAnsi="Courier New"/>
                <w:color w:val="1A1A1A"/>
                <w:sz w:val="18"/>
                <w:szCs w:val="18"/>
              </w:rPr>
              <w:t xml:space="preserve">  AND action_name = 'createConversationMessageComment'</w:t>
            </w:r>
          </w:p>
          <w:p>
            <w:pPr>
              <w:spacing w:after="20" w:before="20"/>
            </w:pPr>
            <w:r>
              <w:rPr>
                <w:rFonts w:ascii="Courier New" w:cs="Courier New" w:eastAsia="Courier New" w:hAnsi="Courier New"/>
                <w:color w:val="1A1A1A"/>
                <w:sz w:val="18"/>
                <w:szCs w:val="18"/>
              </w:rPr>
              <w:t xml:space="preserve">  AND request_params.comment_type IN ('REQUEST_COMMENT', 'THUMBS_DOWN_COMMENT')</w:t>
            </w:r>
          </w:p>
          <w:p>
            <w:pPr>
              <w:spacing w:after="20" w:before="20"/>
            </w:pPr>
            <w:r>
              <w:rPr>
                <w:rFonts w:ascii="Courier New" w:cs="Courier New" w:eastAsia="Courier New" w:hAnsi="Courier New"/>
                <w:color w:val="1A1A1A"/>
                <w:sz w:val="18"/>
                <w:szCs w:val="18"/>
              </w:rPr>
              <w:t xml:space="preserve">  AND event_date &gt;= current_date() - interval 1 day</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99" w:sz="18"/>
              <w:bottom w:val="none" w:color="FFFFFF" w:sz="0"/>
              <w:right w:val="none"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When a production alert fires</w:t>
            </w:r>
          </w:p>
          <w:p>
            <w:pPr>
              <w:pStyle w:val="ListParagraph"/>
              <w:numPr>
                <w:ilvl w:val="0"/>
                <w:numId w:val="2"/>
              </w:numPr>
              <w:spacing w:after="40" w:before="40"/>
            </w:pPr>
            <w:r>
              <w:rPr>
                <w:rFonts w:ascii="Arial" w:cs="Arial" w:eastAsia="Arial" w:hAnsi="Arial"/>
                <w:color w:val="1A1A1A"/>
                <w:sz w:val="20"/>
                <w:szCs w:val="20"/>
              </w:rPr>
              <w:t xml:space="preserve">Identify the question from the Monitor tab.</w:t>
            </w:r>
          </w:p>
          <w:p>
            <w:pPr>
              <w:pStyle w:val="ListParagraph"/>
              <w:numPr>
                <w:ilvl w:val="0"/>
                <w:numId w:val="2"/>
              </w:numPr>
              <w:spacing w:after="40" w:before="40"/>
            </w:pPr>
            <w:r>
              <w:rPr>
                <w:rFonts w:ascii="Arial" w:cs="Arial" w:eastAsia="Arial" w:hAnsi="Arial"/>
                <w:b/>
                <w:bCs/>
                <w:color w:val="1A1A1A"/>
                <w:sz w:val="20"/>
                <w:szCs w:val="20"/>
              </w:rPr>
              <w:t xml:space="preserve">Add the question to the benchmark set immediately with the correct SQL answer. </w:t>
            </w:r>
            <w:r>
              <w:rPr>
                <w:rFonts w:ascii="Arial" w:cs="Arial" w:eastAsia="Arial" w:hAnsi="Arial"/>
                <w:color w:val="1A1A1A"/>
                <w:sz w:val="20"/>
                <w:szCs w:val="20"/>
              </w:rPr>
              <w:t xml:space="preserve">Required — a known error must become a benchmark.</w:t>
            </w:r>
          </w:p>
          <w:p>
            <w:pPr>
              <w:pStyle w:val="ListParagraph"/>
              <w:numPr>
                <w:ilvl w:val="0"/>
                <w:numId w:val="2"/>
              </w:numPr>
              <w:spacing w:after="40" w:before="40"/>
            </w:pPr>
            <w:r>
              <w:rPr>
                <w:rFonts w:ascii="Arial" w:cs="Arial" w:eastAsia="Arial" w:hAnsi="Arial"/>
                <w:color w:val="1A1A1A"/>
                <w:sz w:val="20"/>
                <w:szCs w:val="20"/>
              </w:rPr>
              <w:t xml:space="preserve">Fix the root cause at the data model level, not with a text instruction.</w:t>
            </w:r>
          </w:p>
          <w:p>
            <w:pPr>
              <w:pStyle w:val="ListParagraph"/>
              <w:numPr>
                <w:ilvl w:val="0"/>
                <w:numId w:val="2"/>
              </w:numPr>
              <w:spacing w:after="40" w:before="40"/>
            </w:pPr>
            <w:r>
              <w:rPr>
                <w:rFonts w:ascii="Arial" w:cs="Arial" w:eastAsia="Arial" w:hAnsi="Arial"/>
                <w:color w:val="1A1A1A"/>
                <w:sz w:val="20"/>
                <w:szCs w:val="20"/>
              </w:rPr>
              <w:t xml:space="preserve">Re-run benchmarks. Confirm the new benchmark passes before closing the issue.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12  </w:t>
            </w:r>
            <w:r>
              <w:rPr>
                <w:rFonts w:ascii="Arial" w:cs="Arial" w:eastAsia="Arial" w:hAnsi="Arial"/>
                <w:b/>
                <w:bCs/>
                <w:color w:val="FFFFFF"/>
                <w:sz w:val="28"/>
                <w:szCs w:val="28"/>
              </w:rPr>
              <w:t xml:space="preserve">Evidence Package for Auditors</w:t>
            </w:r>
          </w:p>
          <w:p>
            <w:pPr>
              <w:spacing w:after="0" w:before="0"/>
            </w:pPr>
            <w:r>
              <w:rPr>
                <w:rFonts w:ascii="Arial" w:cs="Arial" w:eastAsia="Arial" w:hAnsi="Arial"/>
                <w:i/>
                <w:iCs/>
                <w:color w:val="C8DCF0"/>
                <w:sz w:val="18"/>
                <w:szCs w:val="18"/>
              </w:rPr>
              <w:t xml:space="preserve">What documentation must exist before and after deployment</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Evidence item</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Required / Ongoing — what it must show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Space charter document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before evaluation begins. Audience, domain, risk tier sign-off, 10-15 benchmark questions, date of sign-off.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Risk tier classification sign-off</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Signed by data science lead and business stakeholder. Must predate all evaluation activity.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1 benchmark run results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Exported from Genie Benchmarks. Shows: total questions, Good count, Bad count, pass rate %, date. All questions must show Good or Bad — any Manual Review Needed result must be explained in the remediation log.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answers for all benchmark questions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Every benchmark question must have a SQL answer documented alongside benchmark results. A benchmark set with any question lacking a SQL answer is not valid Layer 1 evidence.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Manual Review Needed remediation log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if any Manual Review Needed results occurred. Shows: question, root cause of why automated comparison could not score it, corrective action taken (SQL answer rewritten or question reframed), date resolved. This is a remediation document — not a standard scoring mechanism. Its presence indicates an exception was encountered and addressed, not that manual scoring was a planned part of Layer 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SME scoring packets (completed)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for Medium and High risk. Reviewer name, role, questions reviewed, scores per dimension with rationale for any score below 3, 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2 Policy/Compliance review record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for Medium and High risk. Compliance reviewer name, questions reviewed, Pass/Fail per question, any FAIL descriptions, date.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Reviewer calibration record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for Layer 2. Calibration samples used, pre/post calibration agreement scores, date.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per-interaction rating forms (all testers)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Tester role, task list questions, rating per interaction, comments, Genie UI thumbs confirmation.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Layer 3 aggregate scoring summary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Weighted scorecard total, per-dimension pass rates against tier thresholds, tester count, task completion rate.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Phased rollout monitoring records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REQUIRED per stage. Benchmark re-run results, Monitor tab summary, negative feedback events and resolution.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Monthly benchmark re-run results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ONGOING. Date, pass rate, comparison to previous run, remediation actions.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Audit log alert configuration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ONGOING. Alert SQL, schedule, recipient email, log of alert fires and resolution.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New benchmark log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ONGOING. Question added, date of error, SQL answer, date benchmark confirmed passing.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FFFFFF"/>
                <w:sz w:val="28"/>
                <w:szCs w:val="28"/>
              </w:rPr>
              <w:t xml:space="preserve">13  References</w:t>
            </w:r>
          </w:p>
          <w:p>
            <w:pPr>
              <w:spacing w:after="0" w:before="0"/>
            </w:pPr>
            <w:r>
              <w:rPr>
                <w:rFonts w:ascii="Arial" w:cs="Arial" w:eastAsia="Arial" w:hAnsi="Arial"/>
                <w:i/>
                <w:iCs/>
                <w:color w:val="C8DCF0"/>
                <w:sz w:val="18"/>
                <w:szCs w:val="18"/>
              </w:rPr>
              <w:t xml:space="preserve">Grouped by what each reference supports. Verification status noted for each.</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99" w:sz="18"/>
              <w:bottom w:val="none" w:color="FFFFFF" w:sz="0"/>
              <w:right w:val="none" w:color="FFFFFF" w:sz="0"/>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Evidentiary classification</w:t>
            </w:r>
          </w:p>
          <w:p>
            <w:pPr>
              <w:pStyle w:val="ListParagraph"/>
              <w:numPr>
                <w:ilvl w:val="0"/>
                <w:numId w:val="2"/>
              </w:numPr>
              <w:spacing w:after="40" w:before="40"/>
            </w:pPr>
            <w:r>
              <w:rPr>
                <w:rFonts w:ascii="Arial" w:cs="Arial" w:eastAsia="Arial" w:hAnsi="Arial"/>
                <w:b/>
                <w:bCs/>
                <w:color w:val="1A1A1A"/>
                <w:sz w:val="20"/>
                <w:szCs w:val="20"/>
              </w:rPr>
              <w:t xml:space="preserve">ACADEMIC PEER-REVIEWED </w:t>
            </w:r>
            <w:r>
              <w:rPr>
                <w:rFonts w:ascii="Arial" w:cs="Arial" w:eastAsia="Arial" w:hAnsi="Arial"/>
                <w:color w:val="1A1A1A"/>
                <w:sz w:val="20"/>
                <w:szCs w:val="20"/>
              </w:rPr>
              <w:t xml:space="preserve">— Published in peer-reviewed venues. Highest evidentiary standard for auditor citation.</w:t>
            </w:r>
          </w:p>
          <w:p>
            <w:pPr>
              <w:pStyle w:val="ListParagraph"/>
              <w:numPr>
                <w:ilvl w:val="0"/>
                <w:numId w:val="2"/>
              </w:numPr>
              <w:spacing w:after="40" w:before="40"/>
            </w:pPr>
            <w:r>
              <w:rPr>
                <w:rFonts w:ascii="Arial" w:cs="Arial" w:eastAsia="Arial" w:hAnsi="Arial"/>
                <w:b/>
                <w:bCs/>
                <w:color w:val="1A1A1A"/>
                <w:sz w:val="20"/>
                <w:szCs w:val="20"/>
              </w:rPr>
              <w:t xml:space="preserve">APPLIED INDUSTRY </w:t>
            </w:r>
            <w:r>
              <w:rPr>
                <w:rFonts w:ascii="Arial" w:cs="Arial" w:eastAsia="Arial" w:hAnsi="Arial"/>
                <w:color w:val="1A1A1A"/>
                <w:sz w:val="20"/>
                <w:szCs w:val="20"/>
              </w:rPr>
              <w:t xml:space="preserve">— Published by recognized vendors or platforms. Strong practitioner evidence.</w:t>
            </w:r>
          </w:p>
          <w:p>
            <w:pPr>
              <w:pStyle w:val="ListParagraph"/>
              <w:numPr>
                <w:ilvl w:val="0"/>
                <w:numId w:val="2"/>
              </w:numPr>
              <w:spacing w:after="40" w:before="40"/>
            </w:pPr>
            <w:r>
              <w:rPr>
                <w:rFonts w:ascii="Arial" w:cs="Arial" w:eastAsia="Arial" w:hAnsi="Arial"/>
                <w:b/>
                <w:bCs/>
                <w:color w:val="1A1A1A"/>
                <w:sz w:val="20"/>
                <w:szCs w:val="20"/>
              </w:rPr>
              <w:t xml:space="preserve">INDUSTRY GOVERNANCE </w:t>
            </w:r>
            <w:r>
              <w:rPr>
                <w:rFonts w:ascii="Arial" w:cs="Arial" w:eastAsia="Arial" w:hAnsi="Arial"/>
                <w:color w:val="1A1A1A"/>
                <w:sz w:val="20"/>
                <w:szCs w:val="20"/>
              </w:rPr>
              <w:t xml:space="preserve">— Published by governance/standards bodies (ISACA, ValidMind). For risk and compliance framework citation.</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Part 1: NL2SQL Accuracy and Evaluation Context</w:t>
      </w:r>
    </w:p>
    <w:p>
      <w:pPr>
        <w:spacing w:after="60" w:before="60"/>
      </w:pPr>
      <w:r>
        <w:rPr>
          <w:rFonts w:ascii="Arial" w:cs="Arial" w:eastAsia="Arial" w:hAnsi="Arial"/>
          <w:b/>
          <w:bCs/>
          <w:color w:val="1A1A1A"/>
          <w:sz w:val="20"/>
          <w:szCs w:val="20"/>
        </w:rPr>
        <w:t xml:space="preserve">Yu et al. (Yale), EMNLP 2018 — ACADEMIC PEER-REVIEWED</w:t>
      </w:r>
    </w:p>
    <w:p>
      <w:pPr>
        <w:spacing w:after="60" w:before="60"/>
      </w:pPr>
      <w:r>
        <w:rPr>
          <w:rFonts w:ascii="Arial" w:cs="Arial" w:eastAsia="Arial" w:hAnsi="Arial"/>
          <w:color w:val="1A1A1A"/>
          <w:sz w:val="20"/>
          <w:szCs w:val="20"/>
        </w:rPr>
        <w:t xml:space="preserve">Spider: A Large-Scale Human-Labeled Dataset for Complex and Cross-Domain Semantic Parsing and Text-to-SQL Task. The foundational NL2SQL benchmark dataset. State-of-art models now achieve ~88% execution accuracy on Spider — the upper bound of the open-domain accuracy range cited in threshold rationale throughout Section 7. What this supports: NL2SQL baseline accuracy figures used to anchor threshold values. Verified: arXiv abstract and Yale LILY lab website confirmed.</w:t>
      </w:r>
    </w:p>
    <w:p>
      <w:pPr>
        <w:spacing w:after="20" w:before="20"/>
      </w:pPr>
      <w:hyperlink w:history="1" r:id="rIdjtlei6zvjq_qek9qgvtdv">
        <w:r>
          <w:rPr>
            <w:rStyle w:val="Hyperlink"/>
            <w:rFonts w:ascii="Arial" w:cs="Arial" w:eastAsia="Arial" w:hAnsi="Arial"/>
            <w:color w:val="1F5C99"/>
            <w:sz w:val="19"/>
            <w:szCs w:val="19"/>
            <w:u w:val="single"/>
          </w:rPr>
          <w:t xml:space="preserve">https://arxiv.org/abs/1809.08887</w:t>
        </w:r>
      </w:hyperlink>
    </w:p>
    <w:p>
      <w:pPr>
        <w:spacing w:after="40" w:before="20"/>
        <w:ind w:left="360"/>
      </w:pPr>
      <w:r>
        <w:rPr>
          <w:rFonts w:ascii="Arial" w:cs="Arial" w:eastAsia="Arial" w:hAnsi="Arial"/>
          <w:i/>
          <w:iCs/>
          <w:color w:val="555555"/>
          <w:sz w:val="17"/>
          <w:szCs w:val="17"/>
        </w:rPr>
        <w:t xml:space="preserve">Yu, T., Zhang, R., Yang, K., et al. (2018). Spider. EMNLP 2018. arXiv:1809.08887.</w:t>
      </w:r>
    </w:p>
    <w:p>
      <w:pPr>
        <w:spacing w:after="60" w:before="60"/>
      </w:pPr>
      <w:r>
        <w:rPr>
          <w:rFonts w:ascii="Arial" w:cs="Arial" w:eastAsia="Arial" w:hAnsi="Arial"/>
          <w:b/>
          <w:bCs/>
          <w:color w:val="1A1A1A"/>
          <w:sz w:val="20"/>
          <w:szCs w:val="20"/>
        </w:rPr>
        <w:t xml:space="preserve">Li et al., NeurIPS 2023 Spotlight — ACADEMIC PEER-REVIEWED</w:t>
      </w:r>
    </w:p>
    <w:p>
      <w:pPr>
        <w:spacing w:after="60" w:before="60"/>
      </w:pPr>
      <w:r>
        <w:rPr>
          <w:rFonts w:ascii="Arial" w:cs="Arial" w:eastAsia="Arial" w:hAnsi="Arial"/>
          <w:color w:val="1A1A1A"/>
          <w:sz w:val="20"/>
          <w:szCs w:val="20"/>
        </w:rPr>
        <w:t xml:space="preserve">Can LLM Already Serve as a Database Interface? A BIg Bench for Large-Scale Database Grounded Text-to-SQLs (BIRD). Enterprise-complexity NL2SQL benchmark. State-of-art models achieve ~67% execution accuracy — the lower bound of the open-domain accuracy range. What this supports: NL2SQL baseline accuracy figures used to anchor threshold values. Verified: arXiv abstract and BIRD-bench.github.io confirmed. Note: accepted NeurIPS 2023 as Spotlight — earlier versions of internal documents incorrectly cited NeurIPS 2024; corrected here.</w:t>
      </w:r>
    </w:p>
    <w:p>
      <w:pPr>
        <w:spacing w:after="20" w:before="20"/>
      </w:pPr>
      <w:hyperlink w:history="1" r:id="rIdwuhrq3olni-dfm_sznjyu">
        <w:r>
          <w:rPr>
            <w:rStyle w:val="Hyperlink"/>
            <w:rFonts w:ascii="Arial" w:cs="Arial" w:eastAsia="Arial" w:hAnsi="Arial"/>
            <w:color w:val="1F5C99"/>
            <w:sz w:val="19"/>
            <w:szCs w:val="19"/>
            <w:u w:val="single"/>
          </w:rPr>
          <w:t xml:space="preserve">https://arxiv.org/abs/2305.03111</w:t>
        </w:r>
      </w:hyperlink>
    </w:p>
    <w:p>
      <w:pPr>
        <w:spacing w:after="40" w:before="20"/>
        <w:ind w:left="360"/>
      </w:pPr>
      <w:r>
        <w:rPr>
          <w:rFonts w:ascii="Arial" w:cs="Arial" w:eastAsia="Arial" w:hAnsi="Arial"/>
          <w:i/>
          <w:iCs/>
          <w:color w:val="555555"/>
          <w:sz w:val="17"/>
          <w:szCs w:val="17"/>
        </w:rPr>
        <w:t xml:space="preserve">Li, J., Hui, B., Qu, G., et al. (2023). Can LLM Already Serve as a Database Interface? NeurIPS 2023 Spotlight. arXiv:2305.03111.</w:t>
      </w:r>
    </w:p>
    <w:p>
      <w:pPr>
        <w:spacing w:after="60" w:before="60"/>
      </w:pPr>
      <w:r>
        <w:rPr>
          <w:rFonts w:ascii="Arial" w:cs="Arial" w:eastAsia="Arial" w:hAnsi="Arial"/>
          <w:b/>
          <w:bCs/>
          <w:color w:val="1A1A1A"/>
          <w:sz w:val="20"/>
          <w:szCs w:val="20"/>
        </w:rPr>
        <w:t xml:space="preserve">Ma et al. (IDEA-FinAI), NeurIPS 2025 — ACADEMIC PEER-REVIEWED</w:t>
      </w:r>
    </w:p>
    <w:p>
      <w:pPr>
        <w:spacing w:after="60" w:before="60"/>
      </w:pPr>
      <w:r>
        <w:rPr>
          <w:rFonts w:ascii="Arial" w:cs="Arial" w:eastAsia="Arial" w:hAnsi="Arial"/>
          <w:color w:val="1A1A1A"/>
          <w:sz w:val="20"/>
          <w:szCs w:val="20"/>
        </w:rPr>
        <w:t xml:space="preserve">SQL-R1: Training Natural Language to SQL Reasoning Model By Reinforcement Learning. Reports 88.6% execution accuracy on Spider and 66.6-67.1% on BIRD. What this supports: specific state-of-art NL2SQL accuracy figures cited in Section 7 threshold rationale. Verified: arXiv abstract confirmed; accepted NeurIPS 2025 per GitHub repository.</w:t>
      </w:r>
    </w:p>
    <w:p>
      <w:pPr>
        <w:spacing w:after="20" w:before="20"/>
      </w:pPr>
      <w:hyperlink w:history="1" r:id="rIdm9n74svcywu1lfdfnphml">
        <w:r>
          <w:rPr>
            <w:rStyle w:val="Hyperlink"/>
            <w:rFonts w:ascii="Arial" w:cs="Arial" w:eastAsia="Arial" w:hAnsi="Arial"/>
            <w:color w:val="1F5C99"/>
            <w:sz w:val="19"/>
            <w:szCs w:val="19"/>
            <w:u w:val="single"/>
          </w:rPr>
          <w:t xml:space="preserve">https://arxiv.org/abs/2504.08600</w:t>
        </w:r>
      </w:hyperlink>
    </w:p>
    <w:p>
      <w:pPr>
        <w:spacing w:after="40" w:before="20"/>
        <w:ind w:left="360"/>
      </w:pPr>
      <w:r>
        <w:rPr>
          <w:rFonts w:ascii="Arial" w:cs="Arial" w:eastAsia="Arial" w:hAnsi="Arial"/>
          <w:i/>
          <w:iCs/>
          <w:color w:val="555555"/>
          <w:sz w:val="17"/>
          <w:szCs w:val="17"/>
        </w:rPr>
        <w:t xml:space="preserve">Ma, P., Zhuang, X., Xu, C., et al. (2025). SQL-R1. NeurIPS 2025. arXiv:2504.08600.</w:t>
      </w:r>
    </w:p>
    <w:p>
      <w:pPr>
        <w:spacing w:after="60" w:before="60"/>
      </w:pPr>
      <w:r>
        <w:rPr>
          <w:rFonts w:ascii="Arial" w:cs="Arial" w:eastAsia="Arial" w:hAnsi="Arial"/>
          <w:b/>
          <w:bCs/>
          <w:color w:val="1A1A1A"/>
          <w:sz w:val="20"/>
          <w:szCs w:val="20"/>
        </w:rPr>
        <w:t xml:space="preserve">Ipeirotis &amp; Zheng (NYU Stern), IEEE TKDE 2025 — ACADEMIC PEER-REVIEWED</w:t>
      </w:r>
    </w:p>
    <w:p>
      <w:pPr>
        <w:spacing w:after="60" w:before="60"/>
      </w:pPr>
      <w:r>
        <w:rPr>
          <w:rFonts w:ascii="Arial" w:cs="Arial" w:eastAsia="Arial" w:hAnsi="Arial"/>
          <w:color w:val="1A1A1A"/>
          <w:sz w:val="20"/>
          <w:szCs w:val="20"/>
        </w:rPr>
        <w:t xml:space="preserve">Natural Language Interfaces for Databases: What Do Users Think? Confirms that NL2SQL accuracy alone is insufficient for deployment — user trust, interaction quality, and result interpretability must also be assessed. What this supports: the requirement for Layer 3 user testing beyond automated benchmarks (Section 1.1). Verified: arXiv abstract confirmed; manuscript received November 2025.</w:t>
      </w:r>
    </w:p>
    <w:p>
      <w:pPr>
        <w:spacing w:after="20" w:before="20"/>
      </w:pPr>
      <w:hyperlink w:history="1" r:id="rIdnqavnhsxw_lev-qvzw1no">
        <w:r>
          <w:rPr>
            <w:rStyle w:val="Hyperlink"/>
            <w:rFonts w:ascii="Arial" w:cs="Arial" w:eastAsia="Arial" w:hAnsi="Arial"/>
            <w:color w:val="1F5C99"/>
            <w:sz w:val="19"/>
            <w:szCs w:val="19"/>
            <w:u w:val="single"/>
          </w:rPr>
          <w:t xml:space="preserve">https://arxiv.org/abs/2511.14718</w:t>
        </w:r>
      </w:hyperlink>
    </w:p>
    <w:p>
      <w:pPr>
        <w:spacing w:after="40" w:before="20"/>
        <w:ind w:left="360"/>
      </w:pPr>
      <w:r>
        <w:rPr>
          <w:rFonts w:ascii="Arial" w:cs="Arial" w:eastAsia="Arial" w:hAnsi="Arial"/>
          <w:i/>
          <w:iCs/>
          <w:color w:val="555555"/>
          <w:sz w:val="17"/>
          <w:szCs w:val="17"/>
        </w:rPr>
        <w:t xml:space="preserve">Ipeirotis, P. &amp; Zheng, H. (2025). Natural Language Interfaces for Databases: What Do Users Think? IEEE TKDE. arXiv:2511.14718.</w:t>
      </w:r>
    </w:p>
    <w:p>
      <w:pPr>
        <w:spacing w:after="60" w:before="60"/>
      </w:pPr>
      <w:r>
        <w:rPr>
          <w:rFonts w:ascii="Arial" w:cs="Arial" w:eastAsia="Arial" w:hAnsi="Arial"/>
          <w:b/>
          <w:bCs/>
          <w:color w:val="1A1A1A"/>
          <w:sz w:val="20"/>
          <w:szCs w:val="20"/>
        </w:rPr>
        <w:t xml:space="preserve">Liang et al. (Stanford CRFM), TMLR 2023 — ACADEMIC PEER-REVIEWED</w:t>
      </w:r>
    </w:p>
    <w:p>
      <w:pPr>
        <w:spacing w:after="60" w:before="60"/>
      </w:pPr>
      <w:r>
        <w:rPr>
          <w:rFonts w:ascii="Arial" w:cs="Arial" w:eastAsia="Arial" w:hAnsi="Arial"/>
          <w:color w:val="1A1A1A"/>
          <w:sz w:val="20"/>
          <w:szCs w:val="20"/>
        </w:rPr>
        <w:t xml:space="preserve">HELM: Holistic Evaluation of Language Models. Establishes that single-metric evaluation is insufficient for responsible AI deployment. What this supports: the multi-dimensional evaluation rubric across all three layers. Verified: arXiv abstract confirmed.</w:t>
      </w:r>
    </w:p>
    <w:p>
      <w:pPr>
        <w:spacing w:after="20" w:before="20"/>
      </w:pPr>
      <w:hyperlink w:history="1" r:id="rIdqqg--3qdczbfflkmlsemt">
        <w:r>
          <w:rPr>
            <w:rStyle w:val="Hyperlink"/>
            <w:rFonts w:ascii="Arial" w:cs="Arial" w:eastAsia="Arial" w:hAnsi="Arial"/>
            <w:color w:val="1F5C99"/>
            <w:sz w:val="19"/>
            <w:szCs w:val="19"/>
            <w:u w:val="single"/>
          </w:rPr>
          <w:t xml:space="preserve">https://arxiv.org/abs/2211.09110</w:t>
        </w:r>
      </w:hyperlink>
    </w:p>
    <w:p>
      <w:pPr>
        <w:spacing w:after="40" w:before="20"/>
        <w:ind w:left="360"/>
      </w:pPr>
      <w:r>
        <w:rPr>
          <w:rFonts w:ascii="Arial" w:cs="Arial" w:eastAsia="Arial" w:hAnsi="Arial"/>
          <w:i/>
          <w:iCs/>
          <w:color w:val="555555"/>
          <w:sz w:val="17"/>
          <w:szCs w:val="17"/>
        </w:rPr>
        <w:t xml:space="preserve">Liang, P., et al. (2023). HELM. TMLR. arXiv:2211.09110.</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Part 2: UI Feedback Limitations and Audit Standards</w:t>
      </w:r>
    </w:p>
    <w:p>
      <w:pPr>
        <w:spacing w:after="60" w:before="60"/>
      </w:pPr>
      <w:r>
        <w:rPr>
          <w:rFonts w:ascii="Arial" w:cs="Arial" w:eastAsia="Arial" w:hAnsi="Arial"/>
          <w:b/>
          <w:bCs/>
          <w:color w:val="1A1A1A"/>
          <w:sz w:val="20"/>
          <w:szCs w:val="20"/>
        </w:rPr>
        <w:t xml:space="preserve">Pang, Roller, Cho, He &amp; Weston (NYU / Meta AI), EACL 2024 — ACADEMIC PEER-REVIEWED</w:t>
      </w:r>
    </w:p>
    <w:p>
      <w:pPr>
        <w:spacing w:after="60" w:before="60"/>
      </w:pPr>
      <w:r>
        <w:rPr>
          <w:rFonts w:ascii="Arial" w:cs="Arial" w:eastAsia="Arial" w:hAnsi="Arial"/>
          <w:color w:val="1A1A1A"/>
          <w:sz w:val="20"/>
          <w:szCs w:val="20"/>
        </w:rPr>
        <w:t xml:space="preserve">Leveraging Implicit Feedback from Deployment Data in Dialogue. Primary research source for the finding that organic users provide sparse, unreliable explicit ratings. States: 'organic users may not want to be burdened with providing explicit signals, or else may provide unreliable information.' What this supports: Section 4.2 citation for UI feedback limitations. Verified: arXiv abstract confirmed; published EACL 2024 (ACL Anthology: 2024.eacl-short.8). Note: the paper originated as arXiv 2023 but the publication venue is EACL 2024.</w:t>
      </w:r>
    </w:p>
    <w:p>
      <w:pPr>
        <w:spacing w:after="20" w:before="20"/>
      </w:pPr>
      <w:hyperlink w:history="1" r:id="rIdccchofwrlvmqpjjmxdy6x">
        <w:r>
          <w:rPr>
            <w:rStyle w:val="Hyperlink"/>
            <w:rFonts w:ascii="Arial" w:cs="Arial" w:eastAsia="Arial" w:hAnsi="Arial"/>
            <w:color w:val="1F5C99"/>
            <w:sz w:val="19"/>
            <w:szCs w:val="19"/>
            <w:u w:val="single"/>
          </w:rPr>
          <w:t xml:space="preserve">https://arxiv.org/abs/2307.14117</w:t>
        </w:r>
      </w:hyperlink>
    </w:p>
    <w:p>
      <w:pPr>
        <w:spacing w:after="40" w:before="20"/>
        <w:ind w:left="360"/>
      </w:pPr>
      <w:r>
        <w:rPr>
          <w:rFonts w:ascii="Arial" w:cs="Arial" w:eastAsia="Arial" w:hAnsi="Arial"/>
          <w:i/>
          <w:iCs/>
          <w:color w:val="555555"/>
          <w:sz w:val="17"/>
          <w:szCs w:val="17"/>
        </w:rPr>
        <w:t xml:space="preserve">Pang, R.Y., Roller, S., Cho, K., He, H., &amp; Weston, J. (2024). Leveraging Implicit Feedback from Deployment Data in Dialogue. EACL 2024 Short Papers. arXiv:2307.14117.</w:t>
      </w:r>
    </w:p>
    <w:p>
      <w:pPr>
        <w:spacing w:after="60" w:before="60"/>
      </w:pPr>
      <w:r>
        <w:rPr>
          <w:rFonts w:ascii="Arial" w:cs="Arial" w:eastAsia="Arial" w:hAnsi="Arial"/>
          <w:b/>
          <w:bCs/>
          <w:color w:val="1A1A1A"/>
          <w:sz w:val="20"/>
          <w:szCs w:val="20"/>
        </w:rPr>
        <w:t xml:space="preserve">Staufer, Yang, Reuel &amp; Casper, arXiv 2025 — ACADEMIC PEER-REVIEWED</w:t>
      </w:r>
    </w:p>
    <w:p>
      <w:pPr>
        <w:spacing w:after="60" w:before="60"/>
      </w:pPr>
      <w:r>
        <w:rPr>
          <w:rFonts w:ascii="Arial" w:cs="Arial" w:eastAsia="Arial" w:hAnsi="Arial"/>
          <w:color w:val="1A1A1A"/>
          <w:sz w:val="20"/>
          <w:szCs w:val="20"/>
        </w:rPr>
        <w:t xml:space="preserve">Audit Cards: Contextualizing AI Evaluations. Establishes that AI audits can only fulfill their role if underlying evaluations are technically rigorous. Notes that not all evaluations are equally rigorous. What this supports: Section 4.2 citation for audit evidence standards. Verified: arXiv abstract confirmed. Note: lead author is Staufer — this document previously listed Casper as primary citation; corrected.</w:t>
      </w:r>
    </w:p>
    <w:p>
      <w:pPr>
        <w:spacing w:after="20" w:before="20"/>
      </w:pPr>
      <w:hyperlink w:history="1" r:id="rIdwwxe64ja5gbyjdcwfmdjb">
        <w:r>
          <w:rPr>
            <w:rStyle w:val="Hyperlink"/>
            <w:rFonts w:ascii="Arial" w:cs="Arial" w:eastAsia="Arial" w:hAnsi="Arial"/>
            <w:color w:val="1F5C99"/>
            <w:sz w:val="19"/>
            <w:szCs w:val="19"/>
            <w:u w:val="single"/>
          </w:rPr>
          <w:t xml:space="preserve">https://arxiv.org/abs/2504.13839</w:t>
        </w:r>
      </w:hyperlink>
    </w:p>
    <w:p>
      <w:pPr>
        <w:spacing w:after="40" w:before="20"/>
        <w:ind w:left="360"/>
      </w:pPr>
      <w:r>
        <w:rPr>
          <w:rFonts w:ascii="Arial" w:cs="Arial" w:eastAsia="Arial" w:hAnsi="Arial"/>
          <w:i/>
          <w:iCs/>
          <w:color w:val="555555"/>
          <w:sz w:val="17"/>
          <w:szCs w:val="17"/>
        </w:rPr>
        <w:t xml:space="preserve">Staufer, L., Yang, M., Reuel, A., &amp; Casper, S. (2025). Audit Cards: Contextualizing AI Evaluations. arXiv:2504.13839.</w:t>
      </w:r>
    </w:p>
    <w:p>
      <w:pPr>
        <w:spacing w:after="60" w:before="60"/>
      </w:pPr>
      <w:r>
        <w:rPr>
          <w:rFonts w:ascii="Arial" w:cs="Arial" w:eastAsia="Arial" w:hAnsi="Arial"/>
          <w:b/>
          <w:bCs/>
          <w:color w:val="1A1A1A"/>
          <w:sz w:val="20"/>
          <w:szCs w:val="20"/>
        </w:rPr>
        <w:t xml:space="preserve">Snorkel AI (2026) — APPLIED INDUSTRY</w:t>
      </w:r>
    </w:p>
    <w:p>
      <w:pPr>
        <w:spacing w:after="60" w:before="60"/>
      </w:pPr>
      <w:r>
        <w:rPr>
          <w:rFonts w:ascii="Arial" w:cs="Arial" w:eastAsia="Arial" w:hAnsi="Arial"/>
          <w:color w:val="1A1A1A"/>
          <w:sz w:val="20"/>
          <w:szCs w:val="20"/>
        </w:rPr>
        <w:t xml:space="preserve">The Right Tool for the Job: An A-Z of Rubrics. States: 'While it's quick to press thumbs up or thumbs down, the lack of clear criteria fails to capture the specific qualities of a response.' What this supports: Section 4.2 citation for rubric vs. binary feedback. Verified: URL confirmed; quoted text confirmed verbatim.</w:t>
      </w:r>
    </w:p>
    <w:p>
      <w:pPr>
        <w:spacing w:after="20" w:before="20"/>
      </w:pPr>
      <w:hyperlink w:history="1" r:id="rIdvnjamac0zxmar1qw6ip77">
        <w:r>
          <w:rPr>
            <w:rStyle w:val="Hyperlink"/>
            <w:rFonts w:ascii="Arial" w:cs="Arial" w:eastAsia="Arial" w:hAnsi="Arial"/>
            <w:color w:val="1F5C99"/>
            <w:sz w:val="19"/>
            <w:szCs w:val="19"/>
            <w:u w:val="single"/>
          </w:rPr>
          <w:t xml:space="preserve">https://snorkel.ai/blog/the-right-tool-for-the-job-an-a-z-of-rubrics/</w:t>
        </w:r>
      </w:hyperlink>
    </w:p>
    <w:p>
      <w:pPr>
        <w:spacing w:after="40" w:before="20"/>
        <w:ind w:left="360"/>
      </w:pPr>
      <w:r>
        <w:rPr>
          <w:rFonts w:ascii="Arial" w:cs="Arial" w:eastAsia="Arial" w:hAnsi="Arial"/>
          <w:i/>
          <w:iCs/>
          <w:color w:val="555555"/>
          <w:sz w:val="17"/>
          <w:szCs w:val="17"/>
        </w:rPr>
        <w:t xml:space="preserve">Snorkel AI. (2026). The Right Tool for the Job: An A-Z of Rubrics. Snorkel AI Blog.</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Part 3: Databricks Genie Product Documentation</w:t>
      </w:r>
    </w:p>
    <w:p>
      <w:pPr>
        <w:spacing w:after="60" w:before="60"/>
      </w:pPr>
      <w:r>
        <w:rPr>
          <w:rFonts w:ascii="Arial" w:cs="Arial" w:eastAsia="Arial" w:hAnsi="Arial"/>
          <w:b/>
          <w:bCs/>
          <w:color w:val="1A1A1A"/>
          <w:sz w:val="20"/>
          <w:szCs w:val="20"/>
        </w:rPr>
        <w:t xml:space="preserve">Databricks Blog, October 2024 — APPLIED INDUSTRY</w:t>
      </w:r>
    </w:p>
    <w:p>
      <w:pPr>
        <w:spacing w:after="60" w:before="60"/>
      </w:pPr>
      <w:r>
        <w:rPr>
          <w:rFonts w:ascii="Arial" w:cs="Arial" w:eastAsia="Arial" w:hAnsi="Arial"/>
          <w:color w:val="1A1A1A"/>
          <w:sz w:val="20"/>
          <w:szCs w:val="20"/>
        </w:rPr>
        <w:t xml:space="preserve">Building Confidence in Your Genie Space with Benchmarks and Ask for Review. Frames Ask for Review as a tool for users who want a second opinion before presenting findings as factual. Frames Benchmarks as systematic evaluation. What this supports: the UI feedback vs. structured evaluation principle (Section 4). Verified: URL confirmed.</w:t>
      </w:r>
    </w:p>
    <w:p>
      <w:pPr>
        <w:spacing w:after="20" w:before="20"/>
      </w:pPr>
      <w:hyperlink w:history="1" r:id="rId6a0ayskrn_wz_im63213r">
        <w:r>
          <w:rPr>
            <w:rStyle w:val="Hyperlink"/>
            <w:rFonts w:ascii="Arial" w:cs="Arial" w:eastAsia="Arial" w:hAnsi="Arial"/>
            <w:color w:val="1F5C99"/>
            <w:sz w:val="19"/>
            <w:szCs w:val="19"/>
            <w:u w:val="single"/>
          </w:rPr>
          <w:t xml:space="preserve">https://www.databricks.com/blog/building-confidence-your-genie-space-benchmarks-and-ask-review</w:t>
        </w:r>
      </w:hyperlink>
    </w:p>
    <w:p>
      <w:pPr>
        <w:spacing w:after="60" w:before="60"/>
      </w:pPr>
      <w:r>
        <w:rPr>
          <w:rFonts w:ascii="Arial" w:cs="Arial" w:eastAsia="Arial" w:hAnsi="Arial"/>
          <w:b/>
          <w:bCs/>
          <w:color w:val="1A1A1A"/>
          <w:sz w:val="20"/>
          <w:szCs w:val="20"/>
        </w:rPr>
        <w:t xml:space="preserve">Databricks Blog, February 2026 — APPLIED INDUSTRY</w:t>
      </w:r>
    </w:p>
    <w:p>
      <w:pPr>
        <w:spacing w:after="60" w:before="60"/>
      </w:pPr>
      <w:r>
        <w:rPr>
          <w:rFonts w:ascii="Arial" w:cs="Arial" w:eastAsia="Arial" w:hAnsi="Arial"/>
          <w:color w:val="1A1A1A"/>
          <w:sz w:val="20"/>
          <w:szCs w:val="20"/>
        </w:rPr>
        <w:t xml:space="preserve">How to Build Production-Ready Genie Spaces, and Build Trust Along the Way. States that trust requires 'moving beyond subjective assessment to measurable validation' and that benchmarks provide 'a data-driven way to evaluate the quality of your Genie space.' What this supports: strongest Databricks source for the principle that benchmark evaluation — not UI feedback — is the deployment readiness standard (Section 4). Verified: URL confirmed.</w:t>
      </w:r>
    </w:p>
    <w:p>
      <w:pPr>
        <w:spacing w:after="20" w:before="20"/>
      </w:pPr>
      <w:hyperlink w:history="1" r:id="rId6cdl5vgnyeryhub0ywj4h">
        <w:r>
          <w:rPr>
            <w:rStyle w:val="Hyperlink"/>
            <w:rFonts w:ascii="Arial" w:cs="Arial" w:eastAsia="Arial" w:hAnsi="Arial"/>
            <w:color w:val="1F5C99"/>
            <w:sz w:val="19"/>
            <w:szCs w:val="19"/>
            <w:u w:val="single"/>
          </w:rPr>
          <w:t xml:space="preserve">https://www.databricks.com/en/blog/how-build-production-ready-genie-spaces-and-build-trust-along-way</w:t>
        </w:r>
      </w:hyperlink>
    </w:p>
    <w:p>
      <w:pPr>
        <w:spacing w:after="60" w:before="60"/>
      </w:pPr>
      <w:r>
        <w:rPr>
          <w:rFonts w:ascii="Arial" w:cs="Arial" w:eastAsia="Arial" w:hAnsi="Arial"/>
          <w:b/>
          <w:bCs/>
          <w:color w:val="1A1A1A"/>
          <w:sz w:val="20"/>
          <w:szCs w:val="20"/>
        </w:rPr>
        <w:t xml:space="preserve">Databricks Documentation — Use Benchmarks in a Genie Space — APPLIED INDUSTRY</w:t>
      </w:r>
    </w:p>
    <w:p>
      <w:pPr>
        <w:spacing w:after="60" w:before="60"/>
      </w:pPr>
      <w:r>
        <w:rPr>
          <w:rFonts w:ascii="Arial" w:cs="Arial" w:eastAsia="Arial" w:hAnsi="Arial"/>
          <w:color w:val="1A1A1A"/>
          <w:sz w:val="20"/>
          <w:szCs w:val="20"/>
        </w:rPr>
        <w:t xml:space="preserve">Technical reference for benchmark question structure, SQL answer requirement, Good/Bad/Manual Review Needed rating logic, 2-4 phrasing recommendation, and 500 benchmark question limit. What this supports: Layer 1 technical implementation details (Section 5.1). Note: Databricks permits benchmark questions without SQL answers as a platform default. This organisation's stricter standard — requiring SQL answers for all questions — is explicitly documented in Section 5.1 and Section 7.1 with rationale for auditors.</w:t>
      </w:r>
    </w:p>
    <w:p>
      <w:pPr>
        <w:spacing w:after="20" w:before="20"/>
      </w:pPr>
      <w:hyperlink w:history="1" r:id="rIds8vjajdj_myqqxydsacef">
        <w:r>
          <w:rPr>
            <w:rStyle w:val="Hyperlink"/>
            <w:rFonts w:ascii="Arial" w:cs="Arial" w:eastAsia="Arial" w:hAnsi="Arial"/>
            <w:color w:val="1F5C99"/>
            <w:sz w:val="19"/>
            <w:szCs w:val="19"/>
            <w:u w:val="single"/>
          </w:rPr>
          <w:t xml:space="preserve">https://docs.databricks.com/aws/en/genie/benchmarks</w:t>
        </w:r>
      </w:hyperlink>
    </w:p>
    <w:p>
      <w:pPr>
        <w:spacing w:after="60" w:before="60"/>
      </w:pPr>
      <w:r>
        <w:rPr>
          <w:rFonts w:ascii="Arial" w:cs="Arial" w:eastAsia="Arial" w:hAnsi="Arial"/>
          <w:b/>
          <w:bCs/>
          <w:color w:val="1A1A1A"/>
          <w:sz w:val="20"/>
          <w:szCs w:val="20"/>
        </w:rPr>
        <w:t xml:space="preserve">Databricks Documentation — Monitor Genie Spaces with Audit Logs — APPLIED INDUSTRY</w:t>
      </w:r>
    </w:p>
    <w:p>
      <w:pPr>
        <w:spacing w:after="60" w:before="60"/>
      </w:pPr>
      <w:r>
        <w:rPr>
          <w:rFonts w:ascii="Arial" w:cs="Arial" w:eastAsia="Arial" w:hAnsi="Arial"/>
          <w:color w:val="1A1A1A"/>
          <w:sz w:val="20"/>
          <w:szCs w:val="20"/>
        </w:rPr>
        <w:t xml:space="preserve">Source for the two SQL queries in Section 11.2. Confirms system.access.audit table fields including comment_type values. What this supports: audit log alert configuration (Section 11.2).</w:t>
      </w:r>
    </w:p>
    <w:p>
      <w:pPr>
        <w:spacing w:after="20" w:before="20"/>
      </w:pPr>
      <w:hyperlink w:history="1" r:id="rIdg8ketd9ib3ifp4gywtlbm">
        <w:r>
          <w:rPr>
            <w:rStyle w:val="Hyperlink"/>
            <w:rFonts w:ascii="Arial" w:cs="Arial" w:eastAsia="Arial" w:hAnsi="Arial"/>
            <w:color w:val="1F5C99"/>
            <w:sz w:val="19"/>
            <w:szCs w:val="19"/>
            <w:u w:val="single"/>
          </w:rPr>
          <w:t xml:space="preserve">https://docs.databricks.com/aws/en/ai-bi/admin/audit</w:t>
        </w:r>
      </w:hyperlink>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00"/>
      </w:pPr>
      <w:r>
        <w:rPr>
          <w:rFonts w:ascii="Arial" w:cs="Arial" w:eastAsia="Arial" w:hAnsi="Arial"/>
          <w:b/>
          <w:bCs/>
          <w:color w:val="1F5C99"/>
          <w:sz w:val="24"/>
          <w:szCs w:val="24"/>
        </w:rPr>
        <w:t xml:space="preserve">Part 4: Risk Governance and Thresholds</w:t>
      </w:r>
    </w:p>
    <w:p>
      <w:pPr>
        <w:spacing w:after="60" w:before="60"/>
      </w:pPr>
      <w:r>
        <w:rPr>
          <w:rFonts w:ascii="Arial" w:cs="Arial" w:eastAsia="Arial" w:hAnsi="Arial"/>
          <w:b/>
          <w:bCs/>
          <w:color w:val="1A1A1A"/>
          <w:sz w:val="20"/>
          <w:szCs w:val="20"/>
        </w:rPr>
        <w:t xml:space="preserve">Carmichael / ISACA, August 2024 — INDUSTRY GOVERNANCE</w:t>
      </w:r>
    </w:p>
    <w:p>
      <w:pPr>
        <w:spacing w:after="60" w:before="60"/>
      </w:pPr>
      <w:r>
        <w:rPr>
          <w:rFonts w:ascii="Arial" w:cs="Arial" w:eastAsia="Arial" w:hAnsi="Arial"/>
          <w:color w:val="1A1A1A"/>
          <w:sz w:val="20"/>
          <w:szCs w:val="20"/>
        </w:rPr>
        <w:t xml:space="preserve">Applying Risk Appetite and Risk Tolerance in the Age of AI. Establishes that AI deployments require risk appetite and tolerance statements with explicit metrics. What this supports: risk-tiered threshold approach and the requirement that risk tier be set before evaluation (Sections 2 and 7). Verified: URL confirmed as live ISACA publication.</w:t>
      </w:r>
    </w:p>
    <w:p>
      <w:pPr>
        <w:spacing w:after="20" w:before="20"/>
      </w:pPr>
      <w:hyperlink w:history="1" r:id="rIdpw0yyzctc3ltahpfvgcrs">
        <w:r>
          <w:rPr>
            <w:rStyle w:val="Hyperlink"/>
            <w:rFonts w:ascii="Arial" w:cs="Arial" w:eastAsia="Arial" w:hAnsi="Arial"/>
            <w:color w:val="1F5C99"/>
            <w:sz w:val="19"/>
            <w:szCs w:val="19"/>
            <w:u w:val="single"/>
          </w:rPr>
          <w:t xml:space="preserve">https://www.isaca.org/resources/news-and-trends/newsletters/atisaca/2024/volume-16/applying-risk-appetite-and-risk-tolerance-in-the-age-of-ai</w:t>
        </w:r>
      </w:hyperlink>
    </w:p>
    <w:p>
      <w:pPr>
        <w:spacing w:after="40" w:before="20"/>
        <w:ind w:left="360"/>
      </w:pPr>
      <w:r>
        <w:rPr>
          <w:rFonts w:ascii="Arial" w:cs="Arial" w:eastAsia="Arial" w:hAnsi="Arial"/>
          <w:i/>
          <w:iCs/>
          <w:color w:val="555555"/>
          <w:sz w:val="17"/>
          <w:szCs w:val="17"/>
        </w:rPr>
        <w:t xml:space="preserve">Carmichael, M. (2024, August 19). Applying Risk Appetite and Risk Tolerance in the Age of AI. ISACA AtIsaca Newsletter, Volume 16.</w:t>
      </w:r>
    </w:p>
    <w:p>
      <w:pPr>
        <w:spacing w:after="60" w:before="60"/>
      </w:pPr>
      <w:r>
        <w:rPr>
          <w:rFonts w:ascii="Arial" w:cs="Arial" w:eastAsia="Arial" w:hAnsi="Arial"/>
          <w:b/>
          <w:bCs/>
          <w:color w:val="1A1A1A"/>
          <w:sz w:val="20"/>
          <w:szCs w:val="20"/>
        </w:rPr>
        <w:t xml:space="preserve">ValidMind, January 2026 — INDUSTRY GOVERNANCE</w:t>
      </w:r>
    </w:p>
    <w:p>
      <w:pPr>
        <w:spacing w:after="60" w:before="60"/>
      </w:pPr>
      <w:r>
        <w:rPr>
          <w:rFonts w:ascii="Arial" w:cs="Arial" w:eastAsia="Arial" w:hAnsi="Arial"/>
          <w:color w:val="1A1A1A"/>
          <w:sz w:val="20"/>
          <w:szCs w:val="20"/>
        </w:rPr>
        <w:t xml:space="preserve">When Accuracy Fails: Risk Tiering, Proxy Bias, and High-Stakes Insurance AI. Establishes that accuracy thresholds must be set by consequence of failure, not a universal number. What this supports: the three-tier threshold table and the hard disqualifier principle (Section 7). Verified: URL confirmed; consequence-of-failure principle confirmed in article content.</w:t>
      </w:r>
    </w:p>
    <w:p>
      <w:pPr>
        <w:spacing w:after="20" w:before="20"/>
      </w:pPr>
      <w:hyperlink w:history="1" r:id="rIdta8vs38ygmijemqk02m5t">
        <w:r>
          <w:rPr>
            <w:rStyle w:val="Hyperlink"/>
            <w:rFonts w:ascii="Arial" w:cs="Arial" w:eastAsia="Arial" w:hAnsi="Arial"/>
            <w:color w:val="1F5C99"/>
            <w:sz w:val="19"/>
            <w:szCs w:val="19"/>
            <w:u w:val="single"/>
          </w:rPr>
          <w:t xml:space="preserve">https://validmind.com/blog/when-accuracy-fails-high-stakes-in-insurance-ai/</w:t>
        </w:r>
      </w:hyperlink>
    </w:p>
    <w:p>
      <w:pPr>
        <w:spacing w:after="40" w:before="20"/>
        <w:ind w:left="360"/>
      </w:pPr>
      <w:r>
        <w:rPr>
          <w:rFonts w:ascii="Arial" w:cs="Arial" w:eastAsia="Arial" w:hAnsi="Arial"/>
          <w:i/>
          <w:iCs/>
          <w:color w:val="555555"/>
          <w:sz w:val="17"/>
          <w:szCs w:val="17"/>
        </w:rPr>
        <w:t xml:space="preserve">ValidMind. (2026, January 9). When Accuracy Fails. ValidMind Blog.</w:t>
      </w:r>
    </w:p>
    <w:p>
      <w:pPr>
        <w:spacing w:after="60" w:before="60"/>
      </w:pPr>
      <w:r>
        <w:rPr>
          <w:rFonts w:ascii="Arial" w:cs="Arial" w:eastAsia="Arial" w:hAnsi="Arial"/>
          <w:b/>
          <w:bCs/>
          <w:color w:val="1A1A1A"/>
          <w:sz w:val="20"/>
          <w:szCs w:val="20"/>
        </w:rPr>
        <w:t xml:space="preserve">Mehta (CLEAR Framework), arXiv 2025 — ACADEMIC PEER-REVIEWED</w:t>
      </w:r>
    </w:p>
    <w:p>
      <w:pPr>
        <w:spacing w:after="60" w:before="60"/>
      </w:pPr>
      <w:r>
        <w:rPr>
          <w:rFonts w:ascii="Arial" w:cs="Arial" w:eastAsia="Arial" w:hAnsi="Arial"/>
          <w:color w:val="1A1A1A"/>
          <w:sz w:val="20"/>
          <w:szCs w:val="20"/>
        </w:rPr>
        <w:t xml:space="preserve">Beyond Accuracy: A Multi-Dimensional Framework for Evaluating Enterprise Agentic AI Systems. Source for the 37% lab-to-production gap (citing Liu et al. 2024 AWS multi-agent research). What this supports: staged rollout requirement and production monitoring thresholds set below evaluation pass marks (Sections 7.4 and 10). Verified: arXiv abstract confirmed. Important: the 37% figure is cited from Liu et al. 2024 — it is not the CLEAR paper's own empirical finding. When citing to auditors: '37% lab-to-production gap, cited in Mehta (2025) arXiv:2511.14136, originally from Liu et al. (2024) AWS multi-agent systems research.'</w:t>
      </w:r>
    </w:p>
    <w:p>
      <w:pPr>
        <w:spacing w:after="20" w:before="20"/>
      </w:pPr>
      <w:hyperlink w:history="1" r:id="rIdfw9pol_xxydmbnuwrrgcc">
        <w:r>
          <w:rPr>
            <w:rStyle w:val="Hyperlink"/>
            <w:rFonts w:ascii="Arial" w:cs="Arial" w:eastAsia="Arial" w:hAnsi="Arial"/>
            <w:color w:val="1F5C99"/>
            <w:sz w:val="19"/>
            <w:szCs w:val="19"/>
            <w:u w:val="single"/>
          </w:rPr>
          <w:t xml:space="preserve">https://arxiv.org/abs/2511.14136</w:t>
        </w:r>
      </w:hyperlink>
    </w:p>
    <w:p>
      <w:pPr>
        <w:spacing w:after="40" w:before="20"/>
        <w:ind w:left="360"/>
      </w:pPr>
      <w:r>
        <w:rPr>
          <w:rFonts w:ascii="Arial" w:cs="Arial" w:eastAsia="Arial" w:hAnsi="Arial"/>
          <w:i/>
          <w:iCs/>
          <w:color w:val="555555"/>
          <w:sz w:val="17"/>
          <w:szCs w:val="17"/>
        </w:rPr>
        <w:t xml:space="preserve">Mehta, S. (2025). Beyond Accuracy. arXiv:2511.14136.</w:t>
      </w:r>
    </w:p>
    <w:p>
      <w:pPr>
        <w:spacing w:after="60" w:before="60"/>
      </w:pPr>
      <w:r>
        <w:rPr>
          <w:rFonts w:ascii="Arial" w:cs="Arial" w:eastAsia="Arial" w:hAnsi="Arial"/>
          <w:b/>
          <w:bCs/>
          <w:color w:val="1A1A1A"/>
          <w:sz w:val="20"/>
          <w:szCs w:val="20"/>
        </w:rPr>
        <w:t xml:space="preserve">Gartner, 2025 — APPLIED INDUSTRY</w:t>
      </w:r>
    </w:p>
    <w:p>
      <w:pPr>
        <w:spacing w:after="60" w:before="60"/>
      </w:pPr>
      <w:r>
        <w:rPr>
          <w:rFonts w:ascii="Arial" w:cs="Arial" w:eastAsia="Arial" w:hAnsi="Arial"/>
          <w:color w:val="1A1A1A"/>
          <w:sz w:val="20"/>
          <w:szCs w:val="20"/>
        </w:rPr>
        <w:t xml:space="preserve">Use These Metrics for AI Chatbot and IVR Performance. Source for enterprise chatbot task completion benchmarks (75-85% general, 85-95% high-stakes) used to anchor Layer 3 Task Completion thresholds in Section 7.3. Note: primary Gartner report requires subscription. Figures corroborated across multiple secondary sources. When citing to auditors: 'Gartner (2025) enterprise chatbot performance benchmarks.'</w:t>
      </w:r>
    </w:p>
    <w:p>
      <w:pPr>
        <w:spacing w:after="20" w:before="20"/>
      </w:pPr>
      <w:hyperlink w:history="1" r:id="rIdzsq3o1gc0-enx8zpsmayr">
        <w:r>
          <w:rPr>
            <w:rStyle w:val="Hyperlink"/>
            <w:rFonts w:ascii="Arial" w:cs="Arial" w:eastAsia="Arial" w:hAnsi="Arial"/>
            <w:color w:val="1F5C99"/>
            <w:sz w:val="19"/>
            <w:szCs w:val="19"/>
            <w:u w:val="single"/>
          </w:rPr>
          <w:t xml:space="preserve">https://www.gartner.com/en/documents/6778234</w:t>
        </w:r>
      </w:hyperlink>
    </w:p>
    <w:p>
      <w:pPr>
        <w:spacing w:after="40" w:before="20"/>
        <w:ind w:left="360"/>
      </w:pPr>
      <w:r>
        <w:rPr>
          <w:rFonts w:ascii="Arial" w:cs="Arial" w:eastAsia="Arial" w:hAnsi="Arial"/>
          <w:i/>
          <w:iCs/>
          <w:color w:val="555555"/>
          <w:sz w:val="17"/>
          <w:szCs w:val="17"/>
        </w:rPr>
        <w:t xml:space="preserve">Gartner. (2025). Use These Metrics for AI Chatbot and IVR Performance. Document G00778234. Primary report requires subscription.</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Genie Space Evaluation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tlei6zvjq_qek9qgvtdv" Type="http://schemas.openxmlformats.org/officeDocument/2006/relationships/hyperlink" Target="https://arxiv.org/abs/1809.08887" TargetMode="External"/><Relationship Id="rIdwuhrq3olni-dfm_sznjyu" Type="http://schemas.openxmlformats.org/officeDocument/2006/relationships/hyperlink" Target="https://arxiv.org/abs/2305.03111" TargetMode="External"/><Relationship Id="rIdm9n74svcywu1lfdfnphml" Type="http://schemas.openxmlformats.org/officeDocument/2006/relationships/hyperlink" Target="https://arxiv.org/abs/2504.08600" TargetMode="External"/><Relationship Id="rIdnqavnhsxw_lev-qvzw1no" Type="http://schemas.openxmlformats.org/officeDocument/2006/relationships/hyperlink" Target="https://arxiv.org/abs/2511.14718" TargetMode="External"/><Relationship Id="rIdqqg--3qdczbfflkmlsemt" Type="http://schemas.openxmlformats.org/officeDocument/2006/relationships/hyperlink" Target="https://arxiv.org/abs/2211.09110" TargetMode="External"/><Relationship Id="rIdccchofwrlvmqpjjmxdy6x" Type="http://schemas.openxmlformats.org/officeDocument/2006/relationships/hyperlink" Target="https://arxiv.org/abs/2307.14117" TargetMode="External"/><Relationship Id="rIdwwxe64ja5gbyjdcwfmdjb" Type="http://schemas.openxmlformats.org/officeDocument/2006/relationships/hyperlink" Target="https://arxiv.org/abs/2504.13839" TargetMode="External"/><Relationship Id="rIdvnjamac0zxmar1qw6ip77" Type="http://schemas.openxmlformats.org/officeDocument/2006/relationships/hyperlink" Target="https://snorkel.ai/blog/the-right-tool-for-the-job-an-a-z-of-rubrics/" TargetMode="External"/><Relationship Id="rId6a0ayskrn_wz_im63213r" Type="http://schemas.openxmlformats.org/officeDocument/2006/relationships/hyperlink" Target="https://www.databricks.com/blog/building-confidence-your-genie-space-benchmarks-and-ask-review" TargetMode="External"/><Relationship Id="rId6cdl5vgnyeryhub0ywj4h" Type="http://schemas.openxmlformats.org/officeDocument/2006/relationships/hyperlink" Target="https://www.databricks.com/en/blog/how-build-production-ready-genie-spaces-and-build-trust-along-way" TargetMode="External"/><Relationship Id="rIds8vjajdj_myqqxydsacef" Type="http://schemas.openxmlformats.org/officeDocument/2006/relationships/hyperlink" Target="https://docs.databricks.com/aws/en/genie/benchmarks" TargetMode="External"/><Relationship Id="rIdg8ketd9ib3ifp4gywtlbm" Type="http://schemas.openxmlformats.org/officeDocument/2006/relationships/hyperlink" Target="https://docs.databricks.com/aws/en/ai-bi/admin/audit" TargetMode="External"/><Relationship Id="rIdpw0yyzctc3ltahpfvgcrs" Type="http://schemas.openxmlformats.org/officeDocument/2006/relationships/hyperlink" Target="https://www.isaca.org/resources/news-and-trends/newsletters/atisaca/2024/volume-16/applying-risk-appetite-and-risk-tolerance-in-the-age-of-ai" TargetMode="External"/><Relationship Id="rIdta8vs38ygmijemqk02m5t" Type="http://schemas.openxmlformats.org/officeDocument/2006/relationships/hyperlink" Target="https://validmind.com/blog/when-accuracy-fails-high-stakes-in-insurance-ai/" TargetMode="External"/><Relationship Id="rIdfw9pol_xxydmbnuwrrgcc" Type="http://schemas.openxmlformats.org/officeDocument/2006/relationships/hyperlink" Target="https://arxiv.org/abs/2511.14136" TargetMode="External"/><Relationship Id="rIdzsq3o1gc0-enx8zpsmayr" Type="http://schemas.openxmlformats.org/officeDocument/2006/relationships/hyperlink" Target="https://www.gartner.com/en/documents/6778234"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2026-05-23T00:04:56.490Z</dcterms:created>
  <dcterms:modified xsi:type="dcterms:W3CDTF">2026-05-23T00:04:56.510Z</dcterms:modified>
</cp:coreProperties>
</file>

<file path=docProps/custom.xml><?xml version="1.0" encoding="utf-8"?>
<Properties xmlns="http://schemas.openxmlformats.org/officeDocument/2006/custom-properties" xmlns:vt="http://schemas.openxmlformats.org/officeDocument/2006/docPropsVTypes"/>
</file>