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46D" w:rsidRDefault="009B00DB">
      <w:pPr>
        <w:pStyle w:val="Kop1"/>
        <w:numPr>
          <w:ilvl w:val="0"/>
          <w:numId w:val="0"/>
        </w:numPr>
        <w:spacing w:before="0" w:after="0"/>
      </w:pPr>
      <w:r>
        <w:t>Zweven</w:t>
      </w:r>
    </w:p>
    <w:p w:rsidR="0066346D" w:rsidRDefault="009B00DB">
      <w:pPr>
        <w:spacing w:before="40"/>
        <w:rPr>
          <w:b/>
          <w:bCs/>
        </w:rPr>
      </w:pPr>
      <w:r>
        <w:rPr>
          <w:b/>
          <w:bCs/>
        </w:rPr>
        <w:t>Levitatie met pyrolytisch grafiet</w:t>
      </w:r>
    </w:p>
    <w:p w:rsidR="0066346D" w:rsidRDefault="00715883">
      <w:pPr>
        <w:spacing w:before="40" w:after="0"/>
        <w:rPr>
          <w:b/>
          <w:i/>
        </w:rPr>
      </w:pPr>
      <w:r>
        <w:rPr>
          <w:b/>
          <w:i/>
          <w:noProof/>
        </w:rPr>
        <w:drawing>
          <wp:anchor distT="0" distB="0" distL="114300" distR="114300" simplePos="0" relativeHeight="251657728" behindDoc="0" locked="0" layoutInCell="1" allowOverlap="1">
            <wp:simplePos x="0" y="0"/>
            <wp:positionH relativeFrom="column">
              <wp:posOffset>2913380</wp:posOffset>
            </wp:positionH>
            <wp:positionV relativeFrom="paragraph">
              <wp:posOffset>28575</wp:posOffset>
            </wp:positionV>
            <wp:extent cx="2857500" cy="2143125"/>
            <wp:effectExtent l="19050" t="0" r="0" b="0"/>
            <wp:wrapSquare wrapText="bothSides"/>
            <wp:docPr id="2" name="Afbeelding 2" descr="212-050B_Detail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2-050B_DetailMain"/>
                    <pic:cNvPicPr>
                      <a:picLocks noChangeAspect="1" noChangeArrowheads="1"/>
                    </pic:cNvPicPr>
                  </pic:nvPicPr>
                  <pic:blipFill>
                    <a:blip r:embed="rId7" cstate="print"/>
                    <a:srcRect/>
                    <a:stretch>
                      <a:fillRect/>
                    </a:stretch>
                  </pic:blipFill>
                  <pic:spPr bwMode="auto">
                    <a:xfrm>
                      <a:off x="0" y="0"/>
                      <a:ext cx="2857500" cy="2143125"/>
                    </a:xfrm>
                    <a:prstGeom prst="rect">
                      <a:avLst/>
                    </a:prstGeom>
                    <a:noFill/>
                    <a:ln w="9525">
                      <a:noFill/>
                      <a:miter lim="800000"/>
                      <a:headEnd/>
                      <a:tailEnd/>
                    </a:ln>
                  </pic:spPr>
                </pic:pic>
              </a:graphicData>
            </a:graphic>
          </wp:anchor>
        </w:drawing>
      </w:r>
      <w:r w:rsidR="009B00DB">
        <w:rPr>
          <w:b/>
          <w:i/>
        </w:rPr>
        <w:t>Benodigdheden</w:t>
      </w:r>
    </w:p>
    <w:p w:rsidR="0066346D" w:rsidRDefault="009B00DB">
      <w:pPr>
        <w:numPr>
          <w:ilvl w:val="0"/>
          <w:numId w:val="8"/>
        </w:numPr>
        <w:spacing w:before="40" w:after="0"/>
      </w:pPr>
      <w:r>
        <w:t>Plaatje met 16 magneten</w:t>
      </w:r>
    </w:p>
    <w:p w:rsidR="0066346D" w:rsidRDefault="009B00DB">
      <w:pPr>
        <w:numPr>
          <w:ilvl w:val="0"/>
          <w:numId w:val="8"/>
        </w:numPr>
        <w:spacing w:before="40" w:after="0"/>
      </w:pPr>
      <w:r>
        <w:t>Een stukje pyrolytisch grafiet. (Zit op het plaatje met plakband dat op de plek waar het grafiet zit niet plakkend is</w:t>
      </w:r>
      <w:r w:rsidR="00C713AE">
        <w:t xml:space="preserve"> gemaakt</w:t>
      </w:r>
      <w:r>
        <w:t>)</w:t>
      </w:r>
    </w:p>
    <w:p w:rsidR="0066346D" w:rsidRDefault="009B00DB">
      <w:pPr>
        <w:numPr>
          <w:ilvl w:val="0"/>
          <w:numId w:val="8"/>
        </w:numPr>
        <w:spacing w:before="40" w:after="0"/>
      </w:pPr>
      <w:r>
        <w:t>Een kunststof pincet</w:t>
      </w:r>
    </w:p>
    <w:p w:rsidR="0066346D" w:rsidRDefault="009B00DB">
      <w:pPr>
        <w:numPr>
          <w:ilvl w:val="0"/>
          <w:numId w:val="8"/>
        </w:numPr>
        <w:spacing w:before="40" w:after="0"/>
      </w:pPr>
      <w:r>
        <w:t>Een stukje ijzer (b.v. een ijzeren schroef of spijker)</w:t>
      </w:r>
    </w:p>
    <w:p w:rsidR="0066346D" w:rsidRDefault="009B00DB">
      <w:pPr>
        <w:numPr>
          <w:ilvl w:val="0"/>
          <w:numId w:val="8"/>
        </w:numPr>
        <w:spacing w:before="40" w:after="0"/>
      </w:pPr>
      <w:r>
        <w:t>Omdat er 4 kinderen zijn en de opstellingen erg minuscuul zijn, zijn twee sets beschikbaar. (de 16 magneten hiernaast beslaan een oppervlak van ca. 20x20 mm, het grafiet is ca. 6 x 6 mm)</w:t>
      </w:r>
    </w:p>
    <w:p w:rsidR="0066346D" w:rsidRDefault="0066346D">
      <w:pPr>
        <w:spacing w:before="40" w:after="0"/>
      </w:pPr>
    </w:p>
    <w:p w:rsidR="0066346D" w:rsidRDefault="009B00DB">
      <w:pPr>
        <w:spacing w:before="40" w:after="0"/>
        <w:rPr>
          <w:b/>
          <w:i/>
        </w:rPr>
      </w:pPr>
      <w:r>
        <w:rPr>
          <w:b/>
          <w:i/>
        </w:rPr>
        <w:t>Voorstel lesverloop</w:t>
      </w:r>
    </w:p>
    <w:p w:rsidR="0066346D" w:rsidRDefault="009B00DB">
      <w:pPr>
        <w:numPr>
          <w:ilvl w:val="0"/>
          <w:numId w:val="8"/>
        </w:numPr>
        <w:spacing w:before="40" w:after="0"/>
      </w:pPr>
      <w:r>
        <w:t xml:space="preserve">Breng de kinderen (vragenderwijs) in herinnering dat een magneet </w:t>
      </w:r>
    </w:p>
    <w:p w:rsidR="0066346D" w:rsidRDefault="009B00DB">
      <w:pPr>
        <w:numPr>
          <w:ilvl w:val="1"/>
          <w:numId w:val="8"/>
        </w:numPr>
        <w:spacing w:before="40" w:after="0"/>
      </w:pPr>
      <w:r>
        <w:t>ijzer aantrekt</w:t>
      </w:r>
    </w:p>
    <w:p w:rsidR="0066346D" w:rsidRDefault="009B00DB">
      <w:pPr>
        <w:numPr>
          <w:ilvl w:val="1"/>
          <w:numId w:val="8"/>
        </w:numPr>
        <w:spacing w:before="40" w:after="0"/>
      </w:pPr>
      <w:r>
        <w:t>een andere magneet kan aantrekken</w:t>
      </w:r>
    </w:p>
    <w:p w:rsidR="0066346D" w:rsidRDefault="009B00DB">
      <w:pPr>
        <w:numPr>
          <w:ilvl w:val="1"/>
          <w:numId w:val="8"/>
        </w:numPr>
        <w:spacing w:before="40" w:after="0"/>
      </w:pPr>
      <w:r>
        <w:t>een andere magneet kan afstoten</w:t>
      </w:r>
    </w:p>
    <w:p w:rsidR="0066346D" w:rsidRDefault="009B00DB">
      <w:pPr>
        <w:numPr>
          <w:ilvl w:val="1"/>
          <w:numId w:val="8"/>
        </w:numPr>
        <w:spacing w:before="40" w:after="0"/>
      </w:pPr>
      <w:r>
        <w:t>metalen als aluminium en koper niet afstoot en niet aantrekt</w:t>
      </w:r>
    </w:p>
    <w:p w:rsidR="0066346D" w:rsidRDefault="009B00DB">
      <w:pPr>
        <w:numPr>
          <w:ilvl w:val="1"/>
          <w:numId w:val="8"/>
        </w:numPr>
        <w:spacing w:before="40" w:after="0"/>
      </w:pPr>
      <w:r>
        <w:t>dit voor plastic, hout etc. ook geldt.</w:t>
      </w:r>
    </w:p>
    <w:p w:rsidR="0066346D" w:rsidRDefault="009B00DB">
      <w:pPr>
        <w:numPr>
          <w:ilvl w:val="0"/>
          <w:numId w:val="8"/>
        </w:numPr>
        <w:spacing w:before="40" w:after="0"/>
      </w:pPr>
      <w:r>
        <w:t>Maar zou het ook kunnen zijn dat er materialen die door een magneet worden afgestoten terwijl ze zelf toch geen magneet zijn?</w:t>
      </w:r>
    </w:p>
    <w:p w:rsidR="0066346D" w:rsidRDefault="009B00DB">
      <w:pPr>
        <w:numPr>
          <w:ilvl w:val="0"/>
          <w:numId w:val="8"/>
        </w:numPr>
        <w:spacing w:before="40" w:after="0"/>
      </w:pPr>
      <w:r>
        <w:t xml:space="preserve">Laat de kinderen met de ijzeren schroef of spijker constateren dat het pyrolitisch grafiet niet magnetisch is. </w:t>
      </w:r>
    </w:p>
    <w:p w:rsidR="0066346D" w:rsidRDefault="009B00DB">
      <w:pPr>
        <w:numPr>
          <w:ilvl w:val="0"/>
          <w:numId w:val="8"/>
        </w:numPr>
        <w:spacing w:before="40" w:after="0"/>
      </w:pPr>
      <w:r>
        <w:t>Laat ze dan met de pincet het pyrolitisch grafiet op de magneten leggen.</w:t>
      </w:r>
    </w:p>
    <w:p w:rsidR="0066346D" w:rsidRDefault="009B00DB">
      <w:pPr>
        <w:numPr>
          <w:ilvl w:val="0"/>
          <w:numId w:val="8"/>
        </w:numPr>
        <w:spacing w:before="40" w:after="0"/>
      </w:pPr>
      <w:r>
        <w:t>Het grafiet zal ca. een millimeter boven de magneten zweven. Laat ze op de knieen naast de tafel gaan zitten zodat ze het gat tussen grafiet en magneten op ooghoogte kunnen zien.</w:t>
      </w:r>
    </w:p>
    <w:p w:rsidR="0066346D" w:rsidRDefault="009B00DB">
      <w:pPr>
        <w:numPr>
          <w:ilvl w:val="0"/>
          <w:numId w:val="8"/>
        </w:numPr>
        <w:spacing w:before="40" w:after="0"/>
      </w:pPr>
      <w:r>
        <w:t>Laat ze constateren dat we nu dus een materiaal gevonden hebben dat geen magneet is en toch wordt afgestoten.</w:t>
      </w:r>
    </w:p>
    <w:p w:rsidR="0066346D" w:rsidRDefault="0066346D">
      <w:pPr>
        <w:spacing w:before="40" w:after="0"/>
      </w:pPr>
    </w:p>
    <w:p w:rsidR="0066346D" w:rsidRDefault="009B00DB">
      <w:pPr>
        <w:spacing w:before="40" w:after="0"/>
        <w:rPr>
          <w:b/>
          <w:i/>
        </w:rPr>
      </w:pPr>
      <w:r>
        <w:rPr>
          <w:b/>
          <w:i/>
        </w:rPr>
        <w:t>Natuurkundig achtergrond</w:t>
      </w:r>
    </w:p>
    <w:p w:rsidR="0066346D" w:rsidRDefault="009B00DB">
      <w:pPr>
        <w:numPr>
          <w:ilvl w:val="0"/>
          <w:numId w:val="8"/>
        </w:numPr>
        <w:spacing w:before="40" w:after="0"/>
      </w:pPr>
      <w:r>
        <w:t xml:space="preserve">Zie ook </w:t>
      </w:r>
      <w:hyperlink r:id="rId8" w:history="1">
        <w:r>
          <w:rPr>
            <w:rStyle w:val="Hyperlink"/>
          </w:rPr>
          <w:t>http://nl.wikipedia.org/wiki/Diamagnetisme</w:t>
        </w:r>
      </w:hyperlink>
      <w:r>
        <w:t xml:space="preserve"> en </w:t>
      </w:r>
      <w:hyperlink r:id="rId9" w:history="1">
        <w:r>
          <w:rPr>
            <w:rStyle w:val="Hyperlink"/>
          </w:rPr>
          <w:t>http://en.wikipedia.org/wiki/Diamagnetism</w:t>
        </w:r>
      </w:hyperlink>
    </w:p>
    <w:p w:rsidR="0066346D" w:rsidRDefault="009B00DB">
      <w:pPr>
        <w:numPr>
          <w:ilvl w:val="0"/>
          <w:numId w:val="8"/>
        </w:numPr>
        <w:spacing w:before="40" w:after="0"/>
      </w:pPr>
      <w:r>
        <w:t>Elk materiaal is in zekere mate diamagnetisch, d.w.z. een magneet zal in dat materiaal een afstotend magnetisch veld opwekken. Echter bij de meeste stoffen is het zo klein dat het niet waarneembaar is.</w:t>
      </w:r>
    </w:p>
    <w:p w:rsidR="0066346D" w:rsidRDefault="009B00DB">
      <w:pPr>
        <w:numPr>
          <w:ilvl w:val="0"/>
          <w:numId w:val="8"/>
        </w:numPr>
        <w:spacing w:before="40" w:after="0"/>
      </w:pPr>
      <w:r>
        <w:t>Bismuth en pyrolitisch grafiet zijn de enige materialen die bij kamertemperatuur een diamagnetisch effect van betekenis hebben. Pyrolitisch grafiet heeft het grootste effect, echter slechts in één richting. (In het plaatje haaks op het oppervlak.)</w:t>
      </w:r>
    </w:p>
    <w:p w:rsidR="0066346D" w:rsidRDefault="009B00DB">
      <w:pPr>
        <w:numPr>
          <w:ilvl w:val="0"/>
          <w:numId w:val="8"/>
        </w:numPr>
        <w:spacing w:before="40" w:after="0"/>
      </w:pPr>
      <w:r>
        <w:t xml:space="preserve">Magnetische levitatie is van toepassing bij supergeleiders. Dit filmpje geeft een aardige uitleg. </w:t>
      </w:r>
      <w:hyperlink r:id="rId10" w:history="1">
        <w:r>
          <w:rPr>
            <w:rStyle w:val="Hyperlink"/>
          </w:rPr>
          <w:t>https://www.youtube.com/watch?v=zPqEEZa2Gis</w:t>
        </w:r>
      </w:hyperlink>
      <w:r>
        <w:t xml:space="preserve"> </w:t>
      </w:r>
    </w:p>
    <w:p w:rsidR="0066346D" w:rsidRDefault="0066346D">
      <w:pPr>
        <w:spacing w:before="40"/>
      </w:pPr>
    </w:p>
    <w:p w:rsidR="0066346D" w:rsidRDefault="0066346D">
      <w:pPr>
        <w:spacing w:before="40"/>
      </w:pPr>
    </w:p>
    <w:p w:rsidR="0066346D" w:rsidRDefault="0066346D">
      <w:pPr>
        <w:spacing w:before="40"/>
      </w:pPr>
    </w:p>
    <w:p w:rsidR="0066346D" w:rsidRDefault="009B00DB">
      <w:pPr>
        <w:spacing w:before="40" w:after="0"/>
        <w:rPr>
          <w:b/>
          <w:i/>
        </w:rPr>
      </w:pPr>
      <w:r>
        <w:rPr>
          <w:b/>
          <w:i/>
        </w:rPr>
        <w:lastRenderedPageBreak/>
        <w:t>Veiligheid</w:t>
      </w:r>
    </w:p>
    <w:p w:rsidR="0066346D" w:rsidRDefault="009B00DB">
      <w:pPr>
        <w:numPr>
          <w:ilvl w:val="0"/>
          <w:numId w:val="8"/>
        </w:numPr>
        <w:spacing w:before="40" w:after="0"/>
      </w:pPr>
      <w:r>
        <w:t>De neodymium magneten zijn broos. Als ze hard tegen elkaar komen of tegen iets anders (b.v. op de vloer vallen) kunnen er stukjes afbreken of kunnen ze breken. Pas daarom op dat dit niet gebeurt en laat de kinderen er niet al te dicht op zitten.</w:t>
      </w:r>
    </w:p>
    <w:p w:rsidR="0066346D" w:rsidRDefault="009B00DB">
      <w:pPr>
        <w:numPr>
          <w:ilvl w:val="0"/>
          <w:numId w:val="8"/>
        </w:numPr>
        <w:spacing w:before="40" w:after="0"/>
      </w:pPr>
      <w:r>
        <w:t>Als de magneten tegen elkaar komen met je vel ertussen kunnen verwondingen ontstaan. Pas dus op.</w:t>
      </w:r>
    </w:p>
    <w:p w:rsidR="0066346D" w:rsidRDefault="0066346D">
      <w:pPr>
        <w:spacing w:before="40" w:after="0"/>
      </w:pPr>
    </w:p>
    <w:p w:rsidR="0066346D" w:rsidRDefault="009B00DB">
      <w:pPr>
        <w:spacing w:before="40" w:after="0"/>
        <w:rPr>
          <w:b/>
          <w:i/>
        </w:rPr>
      </w:pPr>
      <w:r>
        <w:rPr>
          <w:b/>
          <w:i/>
        </w:rPr>
        <w:t>Let op</w:t>
      </w:r>
    </w:p>
    <w:p w:rsidR="0066346D" w:rsidRDefault="009B00DB">
      <w:pPr>
        <w:numPr>
          <w:ilvl w:val="0"/>
          <w:numId w:val="8"/>
        </w:numPr>
        <w:spacing w:before="40" w:after="0"/>
      </w:pPr>
      <w:r>
        <w:t xml:space="preserve">Het stukje pyrolytisch grafiet is heel klein. Zorg dat het na afloop van het dagdeel weer onder het </w:t>
      </w:r>
      <w:r w:rsidRPr="00FA021C">
        <w:rPr>
          <w:b/>
          <w:i/>
        </w:rPr>
        <w:t>niet plakkende</w:t>
      </w:r>
      <w:r>
        <w:t xml:space="preserve"> deel van het plakband komt zodat het niet kwijt raakt.</w:t>
      </w:r>
    </w:p>
    <w:p w:rsidR="0066346D" w:rsidRDefault="0066346D">
      <w:pPr>
        <w:spacing w:before="40"/>
      </w:pPr>
    </w:p>
    <w:p w:rsidR="009B00DB" w:rsidRDefault="009B00DB">
      <w:pPr>
        <w:spacing w:before="40" w:after="40"/>
      </w:pPr>
    </w:p>
    <w:sectPr w:rsidR="009B00DB" w:rsidSect="0066346D">
      <w:footerReference w:type="default" r:id="rId11"/>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32C" w:rsidRDefault="00D0732C">
      <w:pPr>
        <w:spacing w:after="0"/>
      </w:pPr>
      <w:r>
        <w:separator/>
      </w:r>
    </w:p>
  </w:endnote>
  <w:endnote w:type="continuationSeparator" w:id="0">
    <w:p w:rsidR="00D0732C" w:rsidRDefault="00D0732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46D" w:rsidRDefault="0066346D">
    <w:pPr>
      <w:pStyle w:val="Voettekst"/>
      <w:tabs>
        <w:tab w:val="clear" w:pos="2268"/>
        <w:tab w:val="clear" w:pos="4536"/>
        <w:tab w:val="left" w:pos="1985"/>
        <w:tab w:val="left" w:pos="3686"/>
      </w:tabs>
      <w:rPr>
        <w:sz w:val="22"/>
      </w:rPr>
    </w:pPr>
    <w:r>
      <w:rPr>
        <w:snapToGrid w:val="0"/>
        <w:lang w:eastAsia="en-US"/>
      </w:rPr>
      <w:fldChar w:fldCharType="begin"/>
    </w:r>
    <w:r w:rsidR="009B00DB">
      <w:rPr>
        <w:snapToGrid w:val="0"/>
        <w:lang w:eastAsia="en-US"/>
      </w:rPr>
      <w:instrText xml:space="preserve"> FILENAME </w:instrText>
    </w:r>
    <w:r>
      <w:rPr>
        <w:snapToGrid w:val="0"/>
        <w:lang w:eastAsia="en-US"/>
      </w:rPr>
      <w:fldChar w:fldCharType="separate"/>
    </w:r>
    <w:r w:rsidR="009B00DB">
      <w:rPr>
        <w:noProof/>
        <w:snapToGrid w:val="0"/>
        <w:lang w:eastAsia="en-US"/>
      </w:rPr>
      <w:t>AanvullendProefje_Zweven.doc</w:t>
    </w:r>
    <w:r>
      <w:rPr>
        <w:snapToGrid w:val="0"/>
        <w:lang w:eastAsia="en-US"/>
      </w:rPr>
      <w:fldChar w:fldCharType="end"/>
    </w:r>
    <w:r w:rsidR="009B00DB">
      <w:tab/>
    </w:r>
    <w:r w:rsidR="009B00DB">
      <w:rPr>
        <w:snapToGrid w:val="0"/>
        <w:lang w:eastAsia="en-US"/>
      </w:rPr>
      <w:t>Fred Heutink</w:t>
    </w:r>
    <w:r w:rsidR="009B00DB">
      <w:rPr>
        <w:snapToGrid w:val="0"/>
        <w:lang w:eastAsia="en-US"/>
      </w:rPr>
      <w:tab/>
    </w:r>
    <w:r>
      <w:rPr>
        <w:snapToGrid w:val="0"/>
        <w:lang w:eastAsia="en-US"/>
      </w:rPr>
      <w:fldChar w:fldCharType="begin"/>
    </w:r>
    <w:r w:rsidR="009B00DB">
      <w:rPr>
        <w:snapToGrid w:val="0"/>
        <w:lang w:eastAsia="en-US"/>
      </w:rPr>
      <w:instrText xml:space="preserve"> DATE </w:instrText>
    </w:r>
    <w:r>
      <w:rPr>
        <w:snapToGrid w:val="0"/>
        <w:lang w:eastAsia="en-US"/>
      </w:rPr>
      <w:fldChar w:fldCharType="separate"/>
    </w:r>
    <w:r w:rsidR="00FA021C">
      <w:rPr>
        <w:noProof/>
        <w:snapToGrid w:val="0"/>
        <w:lang w:eastAsia="en-US"/>
      </w:rPr>
      <w:t>26-11-2015</w:t>
    </w:r>
    <w:r>
      <w:rPr>
        <w:snapToGrid w:val="0"/>
        <w:lang w:eastAsia="en-US"/>
      </w:rPr>
      <w:fldChar w:fldCharType="end"/>
    </w:r>
    <w:r w:rsidR="009B00DB">
      <w:rPr>
        <w:snapToGrid w:val="0"/>
        <w:lang w:eastAsia="en-US"/>
      </w:rPr>
      <w:tab/>
    </w:r>
    <w:r>
      <w:rPr>
        <w:snapToGrid w:val="0"/>
        <w:sz w:val="22"/>
        <w:lang w:eastAsia="en-US"/>
      </w:rPr>
      <w:fldChar w:fldCharType="begin"/>
    </w:r>
    <w:r w:rsidR="009B00DB">
      <w:rPr>
        <w:snapToGrid w:val="0"/>
        <w:sz w:val="22"/>
        <w:lang w:eastAsia="en-US"/>
      </w:rPr>
      <w:instrText xml:space="preserve"> PAGE </w:instrText>
    </w:r>
    <w:r>
      <w:rPr>
        <w:snapToGrid w:val="0"/>
        <w:sz w:val="22"/>
        <w:lang w:eastAsia="en-US"/>
      </w:rPr>
      <w:fldChar w:fldCharType="separate"/>
    </w:r>
    <w:r w:rsidR="00C713AE">
      <w:rPr>
        <w:noProof/>
        <w:snapToGrid w:val="0"/>
        <w:sz w:val="22"/>
        <w:lang w:eastAsia="en-US"/>
      </w:rPr>
      <w:t>1</w:t>
    </w:r>
    <w:r>
      <w:rPr>
        <w:snapToGrid w:val="0"/>
        <w:sz w:val="22"/>
        <w:lang w:eastAsia="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32C" w:rsidRDefault="00D0732C">
      <w:pPr>
        <w:spacing w:after="0"/>
      </w:pPr>
      <w:r>
        <w:separator/>
      </w:r>
    </w:p>
  </w:footnote>
  <w:footnote w:type="continuationSeparator" w:id="0">
    <w:p w:rsidR="00D0732C" w:rsidRDefault="00D0732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3300065E"/>
    <w:lvl w:ilvl="0">
      <w:start w:val="1"/>
      <w:numFmt w:val="decimal"/>
      <w:lvlText w:val="%1."/>
      <w:lvlJc w:val="left"/>
      <w:pPr>
        <w:tabs>
          <w:tab w:val="num" w:pos="643"/>
        </w:tabs>
        <w:ind w:left="643" w:hanging="360"/>
      </w:pPr>
    </w:lvl>
  </w:abstractNum>
  <w:abstractNum w:abstractNumId="1">
    <w:nsid w:val="FFFFFFFB"/>
    <w:multiLevelType w:val="multilevel"/>
    <w:tmpl w:val="334A0A18"/>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13CE6BD9"/>
    <w:multiLevelType w:val="hybridMultilevel"/>
    <w:tmpl w:val="9904C6E2"/>
    <w:lvl w:ilvl="0" w:tplc="76062FAA">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15883"/>
    <w:rsid w:val="0066346D"/>
    <w:rsid w:val="00715883"/>
    <w:rsid w:val="009B00DB"/>
    <w:rsid w:val="00C713AE"/>
    <w:rsid w:val="00D0732C"/>
    <w:rsid w:val="00FA021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6346D"/>
    <w:pPr>
      <w:spacing w:after="120"/>
    </w:pPr>
    <w:rPr>
      <w:sz w:val="22"/>
    </w:rPr>
  </w:style>
  <w:style w:type="paragraph" w:styleId="Kop1">
    <w:name w:val="heading 1"/>
    <w:basedOn w:val="Standaard"/>
    <w:next w:val="Standaard"/>
    <w:qFormat/>
    <w:rsid w:val="0066346D"/>
    <w:pPr>
      <w:keepNext/>
      <w:numPr>
        <w:numId w:val="4"/>
      </w:numPr>
      <w:spacing w:before="240"/>
      <w:outlineLvl w:val="0"/>
    </w:pPr>
    <w:rPr>
      <w:b/>
      <w:kern w:val="28"/>
      <w:sz w:val="28"/>
    </w:rPr>
  </w:style>
  <w:style w:type="paragraph" w:styleId="Kop2">
    <w:name w:val="heading 2"/>
    <w:basedOn w:val="Standaard"/>
    <w:next w:val="Standaard"/>
    <w:qFormat/>
    <w:rsid w:val="0066346D"/>
    <w:pPr>
      <w:keepNext/>
      <w:numPr>
        <w:ilvl w:val="1"/>
        <w:numId w:val="5"/>
      </w:numPr>
      <w:spacing w:before="240"/>
      <w:outlineLvl w:val="1"/>
    </w:pPr>
    <w:rPr>
      <w:b/>
      <w:sz w:val="24"/>
    </w:rPr>
  </w:style>
  <w:style w:type="paragraph" w:styleId="Kop3">
    <w:name w:val="heading 3"/>
    <w:basedOn w:val="Standaard"/>
    <w:next w:val="Standaard"/>
    <w:qFormat/>
    <w:rsid w:val="0066346D"/>
    <w:pPr>
      <w:keepNext/>
      <w:numPr>
        <w:ilvl w:val="2"/>
        <w:numId w:val="6"/>
      </w:numPr>
      <w:spacing w:before="120" w:after="60"/>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2">
    <w:name w:val="normal12"/>
    <w:basedOn w:val="Standaard"/>
    <w:rsid w:val="0066346D"/>
    <w:rPr>
      <w:sz w:val="24"/>
    </w:rPr>
  </w:style>
  <w:style w:type="paragraph" w:styleId="Inhopg1">
    <w:name w:val="toc 1"/>
    <w:basedOn w:val="Standaard"/>
    <w:next w:val="Standaard"/>
    <w:semiHidden/>
    <w:rsid w:val="0066346D"/>
    <w:pPr>
      <w:tabs>
        <w:tab w:val="right" w:leader="dot" w:pos="8306"/>
      </w:tabs>
      <w:spacing w:before="120"/>
    </w:pPr>
    <w:rPr>
      <w:b/>
      <w:caps/>
    </w:rPr>
  </w:style>
  <w:style w:type="paragraph" w:styleId="Inhopg2">
    <w:name w:val="toc 2"/>
    <w:basedOn w:val="Standaard"/>
    <w:next w:val="Standaard"/>
    <w:semiHidden/>
    <w:rsid w:val="0066346D"/>
    <w:pPr>
      <w:tabs>
        <w:tab w:val="right" w:leader="dot" w:pos="8306"/>
      </w:tabs>
      <w:spacing w:before="60" w:after="60"/>
      <w:ind w:left="198"/>
    </w:pPr>
  </w:style>
  <w:style w:type="paragraph" w:customStyle="1" w:styleId="HeadingBase">
    <w:name w:val="Heading Base"/>
    <w:basedOn w:val="Standaard"/>
    <w:next w:val="Plattetekst"/>
    <w:rsid w:val="0066346D"/>
    <w:pPr>
      <w:keepNext/>
      <w:keepLines/>
      <w:spacing w:before="360" w:line="360" w:lineRule="exact"/>
    </w:pPr>
    <w:rPr>
      <w:b/>
      <w:kern w:val="28"/>
      <w:sz w:val="28"/>
    </w:rPr>
  </w:style>
  <w:style w:type="paragraph" w:styleId="Plattetekst">
    <w:name w:val="Body Text"/>
    <w:basedOn w:val="Standaard"/>
    <w:semiHidden/>
    <w:rsid w:val="0066346D"/>
    <w:pPr>
      <w:ind w:left="567"/>
    </w:pPr>
  </w:style>
  <w:style w:type="paragraph" w:customStyle="1" w:styleId="SectionHeading">
    <w:name w:val="Section Heading"/>
    <w:basedOn w:val="HeadingBase"/>
    <w:rsid w:val="0066346D"/>
    <w:pPr>
      <w:spacing w:before="0" w:after="0"/>
    </w:pPr>
  </w:style>
  <w:style w:type="character" w:styleId="Paginanummer">
    <w:name w:val="page number"/>
    <w:basedOn w:val="Standaardalinea-lettertype"/>
    <w:semiHidden/>
    <w:rsid w:val="0066346D"/>
  </w:style>
  <w:style w:type="paragraph" w:styleId="Kopbronvermelding">
    <w:name w:val="toa heading"/>
    <w:basedOn w:val="HeadingBase"/>
    <w:next w:val="Bronvermelding"/>
    <w:semiHidden/>
    <w:rsid w:val="0066346D"/>
  </w:style>
  <w:style w:type="paragraph" w:styleId="Bronvermelding">
    <w:name w:val="table of authorities"/>
    <w:basedOn w:val="Standaard"/>
    <w:next w:val="Standaard"/>
    <w:semiHidden/>
    <w:rsid w:val="0066346D"/>
    <w:pPr>
      <w:ind w:left="200" w:hanging="200"/>
    </w:pPr>
  </w:style>
  <w:style w:type="paragraph" w:styleId="Inhopg3">
    <w:name w:val="toc 3"/>
    <w:basedOn w:val="Standaard"/>
    <w:next w:val="Standaard"/>
    <w:semiHidden/>
    <w:rsid w:val="0066346D"/>
    <w:pPr>
      <w:tabs>
        <w:tab w:val="right" w:leader="dot" w:pos="8306"/>
      </w:tabs>
      <w:ind w:left="400"/>
    </w:pPr>
    <w:rPr>
      <w:i/>
    </w:rPr>
  </w:style>
  <w:style w:type="paragraph" w:styleId="Voettekst">
    <w:name w:val="footer"/>
    <w:basedOn w:val="Standaard"/>
    <w:semiHidden/>
    <w:rsid w:val="0066346D"/>
    <w:pPr>
      <w:tabs>
        <w:tab w:val="left" w:pos="2268"/>
        <w:tab w:val="left" w:pos="4536"/>
        <w:tab w:val="right" w:pos="8306"/>
      </w:tabs>
    </w:pPr>
    <w:rPr>
      <w:sz w:val="12"/>
    </w:rPr>
  </w:style>
  <w:style w:type="paragraph" w:styleId="Koptekst">
    <w:name w:val="header"/>
    <w:basedOn w:val="Standaard"/>
    <w:semiHidden/>
    <w:rsid w:val="0066346D"/>
    <w:pPr>
      <w:tabs>
        <w:tab w:val="center" w:pos="4153"/>
        <w:tab w:val="right" w:pos="8306"/>
      </w:tabs>
    </w:pPr>
    <w:rPr>
      <w:sz w:val="18"/>
    </w:rPr>
  </w:style>
  <w:style w:type="paragraph" w:customStyle="1" w:styleId="Table8">
    <w:name w:val="Table8"/>
    <w:basedOn w:val="Standaard"/>
    <w:rsid w:val="0066346D"/>
    <w:pPr>
      <w:spacing w:before="20" w:after="20"/>
      <w:jc w:val="center"/>
    </w:pPr>
    <w:rPr>
      <w:sz w:val="16"/>
    </w:rPr>
  </w:style>
  <w:style w:type="character" w:styleId="Hyperlink">
    <w:name w:val="Hyperlink"/>
    <w:semiHidden/>
    <w:rsid w:val="0066346D"/>
    <w:rPr>
      <w:color w:val="0000FF"/>
      <w:u w:val="single"/>
    </w:rPr>
  </w:style>
  <w:style w:type="paragraph" w:styleId="Ballontekst">
    <w:name w:val="Balloon Text"/>
    <w:basedOn w:val="Standaard"/>
    <w:link w:val="BallontekstChar"/>
    <w:uiPriority w:val="99"/>
    <w:semiHidden/>
    <w:unhideWhenUsed/>
    <w:rsid w:val="00715883"/>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158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Diamagnetis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zPqEEZa2Gis" TargetMode="External"/><Relationship Id="rId4" Type="http://schemas.openxmlformats.org/officeDocument/2006/relationships/webSettings" Target="webSettings.xml"/><Relationship Id="rId9" Type="http://schemas.openxmlformats.org/officeDocument/2006/relationships/hyperlink" Target="http://en.wikipedia.org/wiki/Diamagnet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ed\Mijn%20documenten\Mijn%20laptop\Sjablonen\Met_footer.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Met_footer.dot</Template>
  <TotalTime>2</TotalTime>
  <Pages>2</Pages>
  <Words>424</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Zweven</vt:lpstr>
    </vt:vector>
  </TitlesOfParts>
  <Company>Heulos</Company>
  <LinksUpToDate>false</LinksUpToDate>
  <CharactersWithSpaces>2756</CharactersWithSpaces>
  <SharedDoc>false</SharedDoc>
  <HLinks>
    <vt:vector size="24" baseType="variant">
      <vt:variant>
        <vt:i4>7012391</vt:i4>
      </vt:variant>
      <vt:variant>
        <vt:i4>6</vt:i4>
      </vt:variant>
      <vt:variant>
        <vt:i4>0</vt:i4>
      </vt:variant>
      <vt:variant>
        <vt:i4>5</vt:i4>
      </vt:variant>
      <vt:variant>
        <vt:lpwstr>https://www.youtube.com/watch?v=zPqEEZa2Gis</vt:lpwstr>
      </vt:variant>
      <vt:variant>
        <vt:lpwstr/>
      </vt:variant>
      <vt:variant>
        <vt:i4>1179738</vt:i4>
      </vt:variant>
      <vt:variant>
        <vt:i4>3</vt:i4>
      </vt:variant>
      <vt:variant>
        <vt:i4>0</vt:i4>
      </vt:variant>
      <vt:variant>
        <vt:i4>5</vt:i4>
      </vt:variant>
      <vt:variant>
        <vt:lpwstr>http://en.wikipedia.org/wiki/Diamagnetism</vt:lpwstr>
      </vt:variant>
      <vt:variant>
        <vt:lpwstr/>
      </vt:variant>
      <vt:variant>
        <vt:i4>8126517</vt:i4>
      </vt:variant>
      <vt:variant>
        <vt:i4>0</vt:i4>
      </vt:variant>
      <vt:variant>
        <vt:i4>0</vt:i4>
      </vt:variant>
      <vt:variant>
        <vt:i4>5</vt:i4>
      </vt:variant>
      <vt:variant>
        <vt:lpwstr>http://nl.wikipedia.org/wiki/Diamagnetisme</vt:lpwstr>
      </vt:variant>
      <vt:variant>
        <vt:lpwstr/>
      </vt:variant>
      <vt:variant>
        <vt:i4>3539030</vt:i4>
      </vt:variant>
      <vt:variant>
        <vt:i4>-1</vt:i4>
      </vt:variant>
      <vt:variant>
        <vt:i4>1026</vt:i4>
      </vt:variant>
      <vt:variant>
        <vt:i4>1</vt:i4>
      </vt:variant>
      <vt:variant>
        <vt:lpwstr>212-050B_DetailMain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Zweven</dc:title>
  <dc:creator>Thuis</dc:creator>
  <cp:lastModifiedBy>Hans de Jong</cp:lastModifiedBy>
  <cp:revision>3</cp:revision>
  <cp:lastPrinted>2015-04-08T09:17:00Z</cp:lastPrinted>
  <dcterms:created xsi:type="dcterms:W3CDTF">2015-11-26T21:41:00Z</dcterms:created>
  <dcterms:modified xsi:type="dcterms:W3CDTF">2015-11-26T21:42:00Z</dcterms:modified>
</cp:coreProperties>
</file>