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20"/>
        <w:jc w:val="center"/>
      </w:pPr>
      <w:r>
        <w:rPr>
          <w:rFonts w:ascii="Aptos Display" w:cs="Aptos Display" w:eastAsia="Aptos Display" w:hAnsi="Aptos Display"/>
          <w:b/>
          <w:bCs/>
          <w:color w:val="0A1628"/>
          <w:sz w:val="38"/>
          <w:szCs w:val="38"/>
        </w:rPr>
        <w:t xml:space="preserve">ARC Clinic Management System</w:t>
      </w:r>
    </w:p>
    <w:p>
      <w:pPr>
        <w:spacing w:after="380"/>
        <w:jc w:val="center"/>
      </w:pPr>
      <w:r>
        <w:rPr>
          <w:rFonts w:ascii="Aptos" w:cs="Aptos" w:eastAsia="Aptos" w:hAnsi="Aptos"/>
          <w:color w:val="168C86"/>
          <w:sz w:val="21"/>
          <w:szCs w:val="21"/>
        </w:rPr>
        <w:t xml:space="preserve">Client Demo Questions · Prototype Review</w:t>
      </w:r>
    </w:p>
    <w:p>
      <w:pPr>
        <w:spacing w:after="260"/>
        <w:jc w:val="center"/>
      </w:pPr>
      <w:r>
        <w:rPr>
          <w:i/>
          <w:iCs/>
          <w:color w:val="536B6D"/>
          <w:sz w:val="19"/>
          <w:szCs w:val="19"/>
        </w:rPr>
        <w:t xml:space="preserve">Ask one question while the related screen is open. Do not read the whole list at the end.</w:t>
      </w:r>
    </w:p>
    <w:p>
      <w:pPr>
        <w:pStyle w:val="Heading1"/>
        <w:pBdr>
          <w:bottom w:val="single" w:color="DDE8E7" w:sz="6" w:space="6"/>
        </w:pBdr>
        <w:spacing w:after="90" w:before="260"/>
      </w:pPr>
      <w:r>
        <w:rPr>
          <w:rFonts w:ascii="Aptos Display" w:cs="Aptos Display" w:eastAsia="Aptos Display" w:hAnsi="Aptos Display"/>
          <w:b/>
          <w:bCs/>
          <w:color w:val="0A1628"/>
          <w:sz w:val="25"/>
          <w:szCs w:val="25"/>
        </w:rPr>
        <w:t xml:space="preserve">Before the demo: disclosures</w:t>
      </w:r>
    </w:p>
    <w:p>
      <w:pPr>
        <w:spacing w:after="90"/>
        <w:ind w:left="220"/>
      </w:pPr>
      <w:r>
        <w:rPr>
          <w:b/>
          <w:bCs/>
          <w:color w:val="D6A900"/>
          <w:sz w:val="21"/>
          <w:szCs w:val="21"/>
        </w:rPr>
        <w:t xml:space="preserve">• </w:t>
      </w:r>
      <w:r>
        <w:rPr>
          <w:rFonts w:ascii="Aptos" w:cs="Aptos" w:eastAsia="Aptos" w:hAnsi="Aptos"/>
          <w:color w:val="536B6D"/>
          <w:sz w:val="20"/>
          <w:szCs w:val="20"/>
        </w:rPr>
        <w:t xml:space="preserve">Prototype lamang ito. Fictional ang sample patient and transaction data.</w:t>
      </w:r>
    </w:p>
    <w:p>
      <w:pPr>
        <w:spacing w:after="90"/>
        <w:ind w:left="220"/>
      </w:pPr>
      <w:r>
        <w:rPr>
          <w:b/>
          <w:bCs/>
          <w:color w:val="D6A900"/>
          <w:sz w:val="21"/>
          <w:szCs w:val="21"/>
        </w:rPr>
        <w:t xml:space="preserve">• </w:t>
      </w:r>
      <w:r>
        <w:rPr>
          <w:rFonts w:ascii="Aptos" w:cs="Aptos" w:eastAsia="Aptos" w:hAnsi="Aptos"/>
          <w:color w:val="536B6D"/>
          <w:sz w:val="20"/>
          <w:szCs w:val="20"/>
        </w:rPr>
        <w:t xml:space="preserve">Nasa current browser lang ang demo changes; wala pang database o real authentication.</w:t>
      </w:r>
    </w:p>
    <w:p>
      <w:pPr>
        <w:spacing w:after="90"/>
        <w:ind w:left="220"/>
      </w:pPr>
      <w:r>
        <w:rPr>
          <w:b/>
          <w:bCs/>
          <w:color w:val="D6A900"/>
          <w:sz w:val="21"/>
          <w:szCs w:val="21"/>
        </w:rPr>
        <w:t xml:space="preserve">• </w:t>
      </w:r>
      <w:r>
        <w:rPr>
          <w:rFonts w:ascii="Aptos" w:cs="Aptos" w:eastAsia="Aptos" w:hAnsi="Aptos"/>
          <w:color w:val="536B6D"/>
          <w:sz w:val="20"/>
          <w:szCs w:val="20"/>
        </w:rPr>
        <w:t xml:space="preserve">Ang system date sa prototype ay October 14, 2026.</w:t>
      </w:r>
    </w:p>
    <w:p>
      <w:pPr>
        <w:spacing w:after="90"/>
        <w:ind w:left="220"/>
      </w:pPr>
      <w:r>
        <w:rPr>
          <w:b/>
          <w:bCs/>
          <w:color w:val="D6A900"/>
          <w:sz w:val="21"/>
          <w:szCs w:val="21"/>
        </w:rPr>
        <w:t xml:space="preserve">• </w:t>
      </w:r>
      <w:r>
        <w:rPr>
          <w:rFonts w:ascii="Aptos" w:cs="Aptos" w:eastAsia="Aptos" w:hAnsi="Aptos"/>
          <w:color w:val="536B6D"/>
          <w:sz w:val="20"/>
          <w:szCs w:val="20"/>
        </w:rPr>
        <w:t xml:space="preserve">Eleven branches pa lang ang confirmed; unknown pa ang twelfth branch.</w:t>
      </w:r>
    </w:p>
    <w:p>
      <w:pPr>
        <w:spacing w:after="90"/>
        <w:ind w:left="220"/>
      </w:pPr>
      <w:r>
        <w:rPr>
          <w:b/>
          <w:bCs/>
          <w:color w:val="D6A900"/>
          <w:sz w:val="21"/>
          <w:szCs w:val="21"/>
        </w:rPr>
        <w:t xml:space="preserve">• </w:t>
      </w:r>
      <w:r>
        <w:rPr>
          <w:rFonts w:ascii="Aptos" w:cs="Aptos" w:eastAsia="Aptos" w:hAnsi="Aptos"/>
          <w:color w:val="536B6D"/>
          <w:sz w:val="20"/>
          <w:szCs w:val="20"/>
        </w:rPr>
        <w:t xml:space="preserve">Sample values pa ang SSS, PhilHealth, at Pag-IBIG computations.</w:t>
      </w:r>
    </w:p>
    <w:p>
      <w:pPr>
        <w:spacing w:after="90"/>
        <w:ind w:left="220"/>
      </w:pPr>
      <w:r>
        <w:rPr>
          <w:b/>
          <w:bCs/>
          <w:color w:val="D6A900"/>
          <w:sz w:val="21"/>
          <w:szCs w:val="21"/>
        </w:rPr>
        <w:t xml:space="preserve">• </w:t>
      </w:r>
      <w:r>
        <w:rPr>
          <w:rFonts w:ascii="Aptos" w:cs="Aptos" w:eastAsia="Aptos" w:hAnsi="Aptos"/>
          <w:color w:val="536B6D"/>
          <w:sz w:val="20"/>
          <w:szCs w:val="20"/>
        </w:rPr>
        <w:t xml:space="preserve">Temporary pa ang three-day grace period para sa Incomplete treatment.</w:t>
      </w:r>
    </w:p>
    <w:p>
      <w:pPr>
        <w:spacing w:after="90"/>
        <w:ind w:left="220"/>
      </w:pPr>
      <w:r>
        <w:rPr>
          <w:b/>
          <w:bCs/>
          <w:color w:val="D6A900"/>
          <w:sz w:val="21"/>
          <w:szCs w:val="21"/>
        </w:rPr>
        <w:t xml:space="preserve">• </w:t>
      </w:r>
      <w:r>
        <w:rPr>
          <w:rFonts w:ascii="Aptos" w:cs="Aptos" w:eastAsia="Aptos" w:hAnsi="Aptos"/>
          <w:color w:val="536B6D"/>
          <w:sz w:val="20"/>
          <w:szCs w:val="20"/>
        </w:rPr>
        <w:t xml:space="preserve">Sample ledger ang inventory at hindi pa eksaktong transcription ng paper logbook.</w:t>
      </w:r>
    </w:p>
    <w:p>
      <w:pPr>
        <w:pStyle w:val="Heading1"/>
        <w:pBdr>
          <w:bottom w:val="single" w:color="DDE8E7" w:sz="6" w:space="6"/>
        </w:pBdr>
        <w:spacing w:after="90" w:before="260"/>
      </w:pPr>
      <w:r>
        <w:rPr>
          <w:rFonts w:ascii="Aptos Display" w:cs="Aptos Display" w:eastAsia="Aptos Display" w:hAnsi="Aptos Display"/>
          <w:b/>
          <w:bCs/>
          <w:color w:val="0A1628"/>
          <w:sz w:val="25"/>
          <w:szCs w:val="25"/>
        </w:rPr>
        <w:t xml:space="preserve">Questions by screen</w:t>
      </w:r>
    </w:p>
    <w:p>
      <w:pPr>
        <w:pStyle w:val="Heading2"/>
        <w:spacing w:after="90" w:before="21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1. Admissions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“Kapag may ongoing case at nakagat ulit ang pasyente, itutuloy po ba ang existing case o gagawa ng bagong registry number?”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“Kung bagong case, required po ba ang reason kung bakit nagbukas ng panibagong registry?”</w:t>
      </w:r>
    </w:p>
    <w:p>
      <w:pPr>
        <w:pStyle w:val="Heading2"/>
        <w:spacing w:after="90" w:before="21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2. RER / Animal Bite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“ERIG lang po ba ang ginagamit ng clinic, o gumagamit din kayo ng HRIG?”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“Kung gumagamit ng HRIG, ano po ang brands at anong fields ang kailangang i-record?”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“Equirab at Vinrab lang po ba ang ERIG brands?”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“Required po ba ang skin-test time at Positive/Negative result para sa ERIG?”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“May actual Category II o III case po ba na PEP non-eligible? Naka-check ito by default sa prototype.”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“Final na po ba ang ID at IM schedules, kasama ang Day 14 para sa IM at Day 21/28?”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“Kailangan po ba ang clickable body diagram para sa bite site, o sapat muna ang body-part dropdown?”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“Sino po ang pipirma sa RER—patient, guardian, staff, o doctor? Tablet browser po ba ang gagamitin?”</w:t>
      </w:r>
    </w:p>
    <w:p>
      <w:pPr>
        <w:pStyle w:val="Heading2"/>
        <w:spacing w:after="90" w:before="21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3. Treatment at Follow-up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“Ilang araw pagkatapos ng missed due date bago maging Incomplete ang case? Temporary na three days ang nasa prototype.”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“Confirmed po ba na limang injection uses/sites ang katumbas ng isang Bioshoot vial?”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“Kapag late ang pasyente, itutuloy ba ang original schedule o ire-reschedule ang succeeding doses?”</w:t>
      </w:r>
    </w:p>
    <w:p>
      <w:pPr>
        <w:pStyle w:val="Heading2"/>
        <w:spacing w:after="90" w:before="21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4. Branch Referrals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“Kapag inilipat ang patient, mananatili ba ang Admission at DOH count sa origin branch habang RER at succeeding treatment ay nasa receiving branch, o ililipat ang buong case record?”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“Saan dapat manatili ang payment—sa branch kung saan nagbayad o sa receiving branch?”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“Kapag cash muna at naging PhilHealth pagkatapos ng referral, automatic bang gagawa ng refund request sa original paying branch?”</w:t>
      </w:r>
    </w:p>
    <w:p>
      <w:pPr>
        <w:pStyle w:val="Heading2"/>
        <w:spacing w:after="90" w:before="21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5. Inventory at Shift Closing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“Automatic ba dapat mag-close ang shift base sa oras, o manual pa rin?”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“Ano ang eksaktong Morning Shift end, Night Shift start, at Night Shift end?”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“Sino ang pipirma o mag-aapprove ng closed inventory ledger?”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“Sa consolidated stock report, gusto bang magkahiwalay ang Supplier Received, Transfer In, Transfer Out, Used, at Ending Stock?”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“Guimba at Cabanatuan lang ba ang may Night Shift?”</w:t>
      </w:r>
    </w:p>
    <w:p>
      <w:pPr>
        <w:pStyle w:val="Heading2"/>
        <w:spacing w:after="90" w:before="21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6. Attendance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“Tama ba na hiwalay ang system login sa Time In?”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“Kailangan bang i-lock ang Time In sa branch workstation, o puwedeng gawin mula sa ibang device?”</w:t>
      </w:r>
    </w:p>
    <w:p>
      <w:pPr>
        <w:pStyle w:val="Heading2"/>
        <w:spacing w:after="90" w:before="21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7. Branches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“Confirmed ba ang eleven branches? Ano ang pangalan at details ng magiging twelfth branch?”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“Kailangan po bang gamitin ang designation na “Guimba — Main Branch” sa reports, printed forms, at official documents?”</w:t>
      </w:r>
    </w:p>
    <w:p>
      <w:pPr>
        <w:pStyle w:val="Heading2"/>
        <w:spacing w:after="90" w:before="21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8. Payments at Refunds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“Required ba ang external receipt/reference para sa Cash, o optional kapag wala pang OR number?”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“Separate receipt device pa rin ba ang gagamitin at hindi mag-i-issue ng official receipt ang system?”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“Owner, Admin, at PhilHealth Officer lang ba ang maaaring mag-approve ng refund?”</w:t>
      </w:r>
    </w:p>
    <w:p>
      <w:pPr>
        <w:pStyle w:val="Heading2"/>
        <w:spacing w:after="90" w:before="21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9. DOH Reports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“Required bang eksaktong sundin ang official DOH layout sa print at export?”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“Kung laging zero ang PEP non-eligible, iiwan pa rin ba ang column sa official report?”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“Sa age grouping na &lt;15 at &gt;15, saan dapat mabilang ang eksaktong 15 years old?”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“Confirmed ba na municipality ng tirahan ng patient ang location, hindi clinic branch?”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“Sino ang mag-e-encode ng Human Rabies Cases mula sa PIDSR/RESU?”</w:t>
      </w:r>
    </w:p>
    <w:p>
      <w:pPr>
        <w:pStyle w:val="Heading2"/>
        <w:spacing w:after="90" w:before="21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10. Employees at Payroll — itanong lang kung bubuksan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“Okay ba ang isang Full Name field, o kailangan hiwalay ang first, middle, last, at suffix?”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“Ano ang final list ng Position options?”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“Confirmed ba na ₱500 per cutoff ang officer allowance at per employee ang eligibility, hindi automatic sa PhilHealth Officer role?”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“Pakibigay ang final SSS, PhilHealth, Pag-IBIG, OT, holiday, at night-differential rules bago UAT.”</w:t>
      </w:r>
    </w:p>
    <w:p>
      <w:pPr>
        <w:pStyle w:val="Heading2"/>
        <w:spacing w:after="90" w:before="210"/>
      </w:pPr>
      <w:r>
        <w:rPr>
          <w:rFonts w:ascii="Aptos" w:cs="Aptos" w:eastAsia="Aptos" w:hAnsi="Aptos"/>
          <w:b/>
          <w:bCs/>
          <w:color w:val="168C86"/>
          <w:sz w:val="22"/>
          <w:szCs w:val="22"/>
        </w:rPr>
        <w:t xml:space="preserve">11. Users and Roles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“Final na ba ang access ng bawat role, lalo na kung sino ang makakakita ng all branches at sino ang sariling branch lang?”</w:t>
      </w:r>
    </w:p>
    <w:p>
      <w:pPr>
        <w:spacing w:after="110"/>
        <w:ind w:left="180" w:hanging="180"/>
      </w:pPr>
      <w:r>
        <w:rPr>
          <w:b/>
          <w:bCs/>
          <w:color w:val="168C86"/>
          <w:sz w:val="22"/>
          <w:szCs w:val="22"/>
        </w:rPr>
        <w:t xml:space="preserve">☐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“May iba pang role ba bukod sa Owner, Admin, HR, Nurse/Staff, PhilHealth Officer, Secretary, Cashier, at Employee?”</w:t>
      </w:r>
    </w:p>
    <w:p>
      <w:pPr>
        <w:pStyle w:val="Heading1"/>
        <w:pBdr>
          <w:bottom w:val="single" w:color="DDE8E7" w:sz="6" w:space="6"/>
        </w:pBdr>
        <w:spacing w:after="90" w:before="260"/>
      </w:pPr>
      <w:r>
        <w:rPr>
          <w:rFonts w:ascii="Aptos Display" w:cs="Aptos Display" w:eastAsia="Aptos Display" w:hAnsi="Aptos Display"/>
          <w:b/>
          <w:bCs/>
          <w:color w:val="0A1628"/>
          <w:sz w:val="25"/>
          <w:szCs w:val="25"/>
        </w:rPr>
        <w:t xml:space="preserve">Confirmed items — do not ask again</w:t>
      </w:r>
    </w:p>
    <w:p>
      <w:pPr>
        <w:spacing w:after="85"/>
        <w:ind w:left="180" w:hanging="180"/>
      </w:pPr>
      <w:r>
        <w:rPr>
          <w:b/>
          <w:bCs/>
          <w:color w:val="168C86"/>
          <w:sz w:val="22"/>
          <w:szCs w:val="22"/>
        </w:rPr>
        <w:t xml:space="preserve">✓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PCEC brands: ChiroRab at VaxiRab N</w:t>
      </w:r>
    </w:p>
    <w:p>
      <w:pPr>
        <w:spacing w:after="85"/>
        <w:ind w:left="180" w:hanging="180"/>
      </w:pPr>
      <w:r>
        <w:rPr>
          <w:b/>
          <w:bCs/>
          <w:color w:val="168C86"/>
          <w:sz w:val="22"/>
          <w:szCs w:val="22"/>
        </w:rPr>
        <w:t xml:space="preserve">✓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PVRV brands: Bioshoot, Speeda, at Abhayrab</w:t>
      </w:r>
    </w:p>
    <w:p>
      <w:pPr>
        <w:spacing w:after="85"/>
        <w:ind w:left="180" w:hanging="180"/>
      </w:pPr>
      <w:r>
        <w:rPr>
          <w:b/>
          <w:bCs/>
          <w:color w:val="168C86"/>
          <w:sz w:val="22"/>
          <w:szCs w:val="22"/>
        </w:rPr>
        <w:t xml:space="preserve">✓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Role name: PO / PhilHealth Officer</w:t>
      </w:r>
    </w:p>
    <w:p>
      <w:pPr>
        <w:spacing w:after="85"/>
        <w:ind w:left="180" w:hanging="180"/>
      </w:pPr>
      <w:r>
        <w:rPr>
          <w:b/>
          <w:bCs/>
          <w:color w:val="168C86"/>
          <w:sz w:val="22"/>
          <w:szCs w:val="22"/>
        </w:rPr>
        <w:t xml:space="preserve">✓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Cabanatuan hours: 7 AM–11 PM</w:t>
      </w:r>
    </w:p>
    <w:p>
      <w:pPr>
        <w:spacing w:after="85"/>
        <w:ind w:left="180" w:hanging="180"/>
      </w:pPr>
      <w:r>
        <w:rPr>
          <w:b/>
          <w:bCs/>
          <w:color w:val="168C86"/>
          <w:sz w:val="22"/>
          <w:szCs w:val="22"/>
        </w:rPr>
        <w:t xml:space="preserve">✓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Guimba is the Main Branch, Daily 7 AM–11 PM, PhilHealth/DOH accredited; Cabanatuan is also accredited</w:t>
      </w:r>
    </w:p>
    <w:p>
      <w:pPr>
        <w:spacing w:after="85"/>
        <w:ind w:left="180" w:hanging="180"/>
      </w:pPr>
      <w:r>
        <w:rPr>
          <w:b/>
          <w:bCs/>
          <w:color w:val="168C86"/>
          <w:sz w:val="22"/>
          <w:szCs w:val="22"/>
        </w:rPr>
        <w:t xml:space="preserve">✓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Eleven branch names are confirmed; the twelfth is still unknown</w:t>
      </w:r>
    </w:p>
    <w:p>
      <w:pPr>
        <w:spacing w:after="85"/>
        <w:ind w:left="180" w:hanging="180"/>
      </w:pPr>
      <w:r>
        <w:rPr>
          <w:b/>
          <w:bCs/>
          <w:color w:val="168C86"/>
          <w:sz w:val="22"/>
          <w:szCs w:val="22"/>
        </w:rPr>
        <w:t xml:space="preserve">✓  </w:t>
      </w:r>
      <w:r>
        <w:rPr>
          <w:rFonts w:ascii="Aptos" w:cs="Aptos" w:eastAsia="Aptos" w:hAnsi="Aptos"/>
          <w:color w:val="243F41"/>
          <w:sz w:val="20"/>
          <w:szCs w:val="20"/>
        </w:rPr>
        <w:t xml:space="preserve">PEP eligible remains checked by default for now</w:t>
      </w:r>
    </w:p>
    <w:p>
      <w:pPr>
        <w:pStyle w:val="Heading1"/>
        <w:pBdr>
          <w:bottom w:val="single" w:color="DDE8E7" w:sz="6" w:space="6"/>
        </w:pBdr>
        <w:spacing w:after="90" w:before="260"/>
      </w:pPr>
      <w:r>
        <w:rPr>
          <w:rFonts w:ascii="Aptos Display" w:cs="Aptos Display" w:eastAsia="Aptos Display" w:hAnsi="Aptos Display"/>
          <w:b/>
          <w:bCs/>
          <w:color w:val="0A1628"/>
          <w:sz w:val="25"/>
          <w:szCs w:val="25"/>
        </w:rPr>
        <w:t xml:space="preserve">Demo safety reminders</w:t>
      </w:r>
    </w:p>
    <w:p>
      <w:pPr>
        <w:spacing w:after="90"/>
        <w:ind w:left="220"/>
      </w:pPr>
      <w:r>
        <w:rPr>
          <w:b/>
          <w:bCs/>
          <w:color w:val="D6A900"/>
          <w:sz w:val="21"/>
          <w:szCs w:val="21"/>
        </w:rPr>
        <w:t xml:space="preserve">• </w:t>
      </w:r>
      <w:r>
        <w:rPr>
          <w:rFonts w:ascii="Aptos" w:cs="Aptos" w:eastAsia="Aptos" w:hAnsi="Aptos"/>
          <w:color w:val="536B6D"/>
          <w:sz w:val="20"/>
          <w:szCs w:val="20"/>
        </w:rPr>
        <w:t xml:space="preserve">Start as Owner with workspace set to All branches.</w:t>
      </w:r>
    </w:p>
    <w:p>
      <w:pPr>
        <w:spacing w:after="90"/>
        <w:ind w:left="220"/>
      </w:pPr>
      <w:r>
        <w:rPr>
          <w:b/>
          <w:bCs/>
          <w:color w:val="D6A900"/>
          <w:sz w:val="21"/>
          <w:szCs w:val="21"/>
        </w:rPr>
        <w:t xml:space="preserve">• </w:t>
      </w:r>
      <w:r>
        <w:rPr>
          <w:rFonts w:ascii="Aptos" w:cs="Aptos" w:eastAsia="Aptos" w:hAnsi="Aptos"/>
          <w:color w:val="536B6D"/>
          <w:sz w:val="20"/>
          <w:szCs w:val="20"/>
        </w:rPr>
        <w:t xml:space="preserve">Do not click Accept on the pending Santos, Mika referral during the main demo.</w:t>
      </w:r>
    </w:p>
    <w:p>
      <w:pPr>
        <w:spacing w:after="90"/>
        <w:ind w:left="220"/>
      </w:pPr>
      <w:r>
        <w:rPr>
          <w:b/>
          <w:bCs/>
          <w:color w:val="D6A900"/>
          <w:sz w:val="21"/>
          <w:szCs w:val="21"/>
        </w:rPr>
        <w:t xml:space="preserve">• </w:t>
      </w:r>
      <w:r>
        <w:rPr>
          <w:rFonts w:ascii="Aptos" w:cs="Aptos" w:eastAsia="Aptos" w:hAnsi="Aptos"/>
          <w:color w:val="536B6D"/>
          <w:sz w:val="20"/>
          <w:szCs w:val="20"/>
        </w:rPr>
        <w:t xml:space="preserve">Do not click Close Shift because the prototype has no undo flow.</w:t>
      </w:r>
    </w:p>
    <w:p>
      <w:pPr>
        <w:spacing w:after="90"/>
        <w:ind w:left="220"/>
      </w:pPr>
      <w:r>
        <w:rPr>
          <w:b/>
          <w:bCs/>
          <w:color w:val="D6A900"/>
          <w:sz w:val="21"/>
          <w:szCs w:val="21"/>
        </w:rPr>
        <w:t xml:space="preserve">• </w:t>
      </w:r>
      <w:r>
        <w:rPr>
          <w:rFonts w:ascii="Aptos" w:cs="Aptos" w:eastAsia="Aptos" w:hAnsi="Aptos"/>
          <w:color w:val="536B6D"/>
          <w:sz w:val="20"/>
          <w:szCs w:val="20"/>
        </w:rPr>
        <w:t xml:space="preserve">Do not demonstrate Dana Flores; that old sample referral was removed.</w:t>
      </w:r>
    </w:p>
    <w:p>
      <w:pPr>
        <w:spacing w:after="90"/>
        <w:ind w:left="220"/>
      </w:pPr>
      <w:r>
        <w:rPr>
          <w:b/>
          <w:bCs/>
          <w:color w:val="D6A900"/>
          <w:sz w:val="21"/>
          <w:szCs w:val="21"/>
        </w:rPr>
        <w:t xml:space="preserve">• </w:t>
      </w:r>
      <w:r>
        <w:rPr>
          <w:rFonts w:ascii="Aptos" w:cs="Aptos" w:eastAsia="Aptos" w:hAnsi="Aptos"/>
          <w:color w:val="536B6D"/>
          <w:sz w:val="20"/>
          <w:szCs w:val="20"/>
        </w:rPr>
        <w:t xml:space="preserve">Use Mendoza, Lia M. Jr. for For RER; Cruz, Bea S. for Treatment; Navarro, Jules F. for Due Today; and Mendoza, Ari M. for the returning-patient warning.</w:t>
      </w:r>
    </w:p>
    <w:sectPr>
      <w:footerReference w:type="default" r:id="rId6"/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99091"/>
        <w:sz w:val="16"/>
        <w:szCs w:val="16"/>
      </w:rPr>
      <w:t xml:space="preserve">ARC Anti Rabies Clinic · Prototype review · Page </w:t>
    </w:r>
    <w:r>
      <w:rPr>
        <w:color w:val="79909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43F41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Client Demo Questions</dc:title>
  <dc:creator>ARC Clinic Management System Prototype</dc:creator>
  <dc:description>Questions and reminders for the ARC prototype client demo.</dc:description>
  <cp:lastModifiedBy>Un-named</cp:lastModifiedBy>
  <cp:revision>1</cp:revision>
  <dcterms:created xsi:type="dcterms:W3CDTF">2026-10-13T04:29:48.295Z</dcterms:created>
  <dcterms:modified xsi:type="dcterms:W3CDTF">2026-10-13T04:29:48.296Z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