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b/>
          <w:sz w:val="56"/>
        </w:rPr>
        <w:t>MANUAL OPERASIONAL</w:t>
      </w:r>
    </w:p>
    <w:p>
      <w:pPr>
        <w:jc w:val="center"/>
      </w:pPr>
      <w:r>
        <w:rPr>
          <w:b/>
          <w:color w:val="059669"/>
          <w:sz w:val="36"/>
        </w:rPr>
        <w:t>ADDENDUM v1 — Fitur Baru Juni 2026</w:t>
      </w:r>
    </w:p>
    <w:p>
      <w:pPr>
        <w:jc w:val="center"/>
      </w:pPr>
      <w:r>
        <w:rPr>
          <w:sz w:val="22"/>
        </w:rPr>
        <w:br/>
        <w:br/>
        <w:t>Dokumen ini melengkapi Manual Operasional utama dengan fitur baru yang ditambahkan pada periode Mei-Juni 2026:</w:t>
      </w:r>
    </w:p>
    <w:p>
      <w:pPr>
        <w:jc w:val="center"/>
      </w:pPr>
      <w:r>
        <w:rPr>
          <w:i/>
          <w:sz w:val="22"/>
        </w:rPr>
        <w:t>Cetak Nota &amp; Resume  •  Multi-Tenant Klinik  •  Series Treatment  •  Pencarian Dropdown  •  Flow Reopen</w:t>
      </w:r>
    </w:p>
    <w:p/>
    <w:p/>
    <w:p/>
    <w:p>
      <w:pPr>
        <w:jc w:val="center"/>
      </w:pPr>
      <w:r>
        <w:rPr>
          <w:i/>
          <w:sz w:val="20"/>
        </w:rPr>
        <w:t>Versi 1.0 — Diterbitkan 6 Juni 2026</w:t>
      </w:r>
      <w:r>
        <w:rPr>
          <w:i/>
          <w:sz w:val="20"/>
        </w:rPr>
        <w:br/>
        <w:t>Untuk Internal Klinik</w:t>
      </w:r>
    </w:p>
    <w:p>
      <w:r>
        <w:br w:type="page"/>
      </w:r>
    </w:p>
    <w:p>
      <w:pPr>
        <w:pStyle w:val="Heading1"/>
      </w:pPr>
      <w:r>
        <w:t>Daftar Isi</w:t>
      </w:r>
    </w:p>
    <w:p>
      <w:r>
        <w:rPr>
          <w:sz w:val="24"/>
        </w:rPr>
        <w:t>Bab 1: Pengaturan Klinik (Multi-Tenant)</w:t>
      </w:r>
    </w:p>
    <w:p>
      <w:r>
        <w:rPr>
          <w:sz w:val="24"/>
        </w:rPr>
        <w:t>Bab 2: Cetak Nota &amp; Resume Medis</w:t>
      </w:r>
    </w:p>
    <w:p>
      <w:r>
        <w:rPr>
          <w:sz w:val="24"/>
        </w:rPr>
        <w:t>Bab 3: Series Treatment Lengkap</w:t>
      </w:r>
    </w:p>
    <w:p>
      <w:r>
        <w:rPr>
          <w:sz w:val="24"/>
        </w:rPr>
        <w:t>Bab 4: Dropdown Pencarian Cepat</w:t>
      </w:r>
    </w:p>
    <w:p>
      <w:r>
        <w:rPr>
          <w:sz w:val="24"/>
        </w:rPr>
        <w:t>Bab 5: Flow Tambah Tindakan Setelah Bayar</w:t>
      </w:r>
    </w:p>
    <w:p>
      <w:r>
        <w:rPr>
          <w:sz w:val="24"/>
        </w:rPr>
        <w:t>Bab 6: Aturan Penting &amp; Batasan Sistem</w:t>
      </w:r>
    </w:p>
    <w:p>
      <w:r>
        <w:rPr>
          <w:sz w:val="24"/>
        </w:rPr>
        <w:t>Lampiran: Daftar Screenshot Referensi</w:t>
      </w:r>
    </w:p>
    <w:p>
      <w:r>
        <w:br w:type="page"/>
      </w:r>
    </w:p>
    <w:p>
      <w:pPr>
        <w:pStyle w:val="Heading1"/>
      </w:pPr>
      <w:r>
        <w:t>Bab 1 — Pengaturan Klinik (Multi-Tenant)</w:t>
      </w:r>
    </w:p>
    <w:p>
      <w:r>
        <w:rPr>
          <w:b w:val="0"/>
          <w:i w:val="0"/>
          <w:sz w:val="22"/>
        </w:rPr>
        <w:t>Sistem sekarang mendukung pengaturan identitas klinik secara dinamis. Nama klinik, alamat, telepon, NPWP, dan logo dapat diubah kapan saja oleh Owner tanpa perlu mengubah kode program. Semua tampilan (topbar, nota, resume medis) akan otomatis ikut menggunakan identitas yang baru.</w:t>
      </w:r>
    </w:p>
    <w:p>
      <w:r>
        <w:rPr>
          <w:b/>
          <w:i w:val="0"/>
          <w:sz w:val="24"/>
        </w:rPr>
        <w:t>Akses Fitur Ini</w:t>
      </w:r>
    </w:p>
    <w:p>
      <w:pPr>
        <w:pStyle w:val="ListBullet"/>
      </w:pPr>
      <w:r>
        <w:t>Role yang bisa akses: Owner dan Superadmin.</w:t>
      </w:r>
    </w:p>
    <w:p>
      <w:pPr>
        <w:pStyle w:val="ListBullet"/>
      </w:pPr>
      <w:r>
        <w:t>Menu: sidebar kiri → Settings → Klinik.</w:t>
      </w:r>
    </w:p>
    <w:p>
      <w:pPr>
        <w:pStyle w:val="ListBullet"/>
      </w:pPr>
      <w:r>
        <w:t>URL langsung: /web/settings/klinik</w:t>
      </w:r>
    </w:p>
    <w:p>
      <w:pPr>
        <w:pStyle w:val="Heading2"/>
      </w:pPr>
      <w:r>
        <w:t>1.1 Edit Identitas Klinik</w:t>
      </w:r>
    </w:p>
    <w:p>
      <w:r>
        <w:rPr>
          <w:b w:val="0"/>
          <w:i w:val="0"/>
          <w:sz w:val="22"/>
        </w:rPr>
        <w:t>Form settings menampilkan field nama klinik, alamat lengkap, telepon, email, NPWP, dan footer untuk nota cetak. Setiap field bisa diisi atau dikosongkan sesuai kebutuhan.</w:t>
      </w:r>
    </w:p>
    <w:p>
      <w:pPr>
        <w:jc w:val="center"/>
      </w:pPr>
      <w:r>
        <w:drawing>
          <wp:inline xmlns:a="http://schemas.openxmlformats.org/drawingml/2006/main" xmlns:pic="http://schemas.openxmlformats.org/drawingml/2006/picture">
            <wp:extent cx="5029200" cy="9123680"/>
            <wp:docPr id="1" name="Picture 1"/>
            <wp:cNvGraphicFramePr>
              <a:graphicFrameLocks noChangeAspect="1"/>
            </wp:cNvGraphicFramePr>
            <a:graphic>
              <a:graphicData uri="http://schemas.openxmlformats.org/drawingml/2006/picture">
                <pic:pic>
                  <pic:nvPicPr>
                    <pic:cNvPr id="0" name="01_settings_klinik_form.png"/>
                    <pic:cNvPicPr/>
                  </pic:nvPicPr>
                  <pic:blipFill>
                    <a:blip r:embed="rId9"/>
                    <a:stretch>
                      <a:fillRect/>
                    </a:stretch>
                  </pic:blipFill>
                  <pic:spPr>
                    <a:xfrm>
                      <a:off x="0" y="0"/>
                      <a:ext cx="5029200" cy="9123680"/>
                    </a:xfrm>
                    <a:prstGeom prst="rect"/>
                  </pic:spPr>
                </pic:pic>
              </a:graphicData>
            </a:graphic>
          </wp:inline>
        </w:drawing>
      </w:r>
    </w:p>
    <w:p>
      <w:pPr>
        <w:jc w:val="center"/>
      </w:pPr>
      <w:r>
        <w:rPr>
          <w:i/>
          <w:color w:val="555555"/>
          <w:sz w:val="18"/>
        </w:rPr>
        <w:t>Gambar: Form Settings Klinik — semua field bisa diisi sesuai kebutuhan klinik.</w:t>
      </w:r>
    </w:p>
    <w:p>
      <w:pPr>
        <w:pStyle w:val="Heading2"/>
      </w:pPr>
      <w:r>
        <w:t>1.2 Upload Logo Klinik</w:t>
      </w:r>
    </w:p>
    <w:p>
      <w:r>
        <w:rPr>
          <w:b w:val="0"/>
          <w:i w:val="0"/>
          <w:sz w:val="22"/>
        </w:rPr>
        <w:t>Logo klinik dapat di-upload dalam format PNG dengan ukuran maksimal 500 KB. Logo akan ditampilkan di topbar aplikasi dan di header nota cetak.</w:t>
      </w:r>
    </w:p>
    <w:tbl>
      <w:tblPr>
        <w:tblW w:type="auto" w:w="0"/>
        <w:tblLayout w:type="fixed"/>
        <w:tblLook w:firstColumn="1" w:firstRow="1" w:lastColumn="0" w:lastRow="0" w:noHBand="0" w:noVBand="1" w:val="04A0"/>
      </w:tblPr>
      <w:tblGrid>
        <w:gridCol w:w="9972"/>
      </w:tblGrid>
      <w:tr>
        <w:tc>
          <w:tcPr>
            <w:tcW w:type="dxa" w:w="9972"/>
            <w:shd w:fill="DBEAFE" w:val="clear"/>
          </w:tcPr>
          <w:p>
            <w:r>
              <w:rPr>
                <w:b/>
                <w:sz w:val="22"/>
              </w:rPr>
              <w:t>Tips Logo</w:t>
            </w:r>
          </w:p>
          <w:p>
            <w:r>
              <w:rPr>
                <w:sz w:val="20"/>
              </w:rPr>
              <w:t>Pakai PNG transparan dengan resolusi minimal 300x300 px supaya tetap tajam saat dicetak. Hindari logo dengan latar putih full karena akan berbeda dengan background topbar abu-abu sistem.</w:t>
            </w:r>
          </w:p>
        </w:tc>
      </w:tr>
    </w:tbl>
    <w:p>
      <w:pPr>
        <w:jc w:val="center"/>
      </w:pPr>
      <w:r>
        <w:drawing>
          <wp:inline xmlns:a="http://schemas.openxmlformats.org/drawingml/2006/main" xmlns:pic="http://schemas.openxmlformats.org/drawingml/2006/picture">
            <wp:extent cx="5029200" cy="2962328"/>
            <wp:docPr id="2" name="Picture 2"/>
            <wp:cNvGraphicFramePr>
              <a:graphicFrameLocks noChangeAspect="1"/>
            </wp:cNvGraphicFramePr>
            <a:graphic>
              <a:graphicData uri="http://schemas.openxmlformats.org/drawingml/2006/picture">
                <pic:pic>
                  <pic:nvPicPr>
                    <pic:cNvPr id="0" name="02_settings_logo_upload.png"/>
                    <pic:cNvPicPr/>
                  </pic:nvPicPr>
                  <pic:blipFill>
                    <a:blip r:embed="rId10"/>
                    <a:stretch>
                      <a:fillRect/>
                    </a:stretch>
                  </pic:blipFill>
                  <pic:spPr>
                    <a:xfrm>
                      <a:off x="0" y="0"/>
                      <a:ext cx="5029200" cy="2962328"/>
                    </a:xfrm>
                    <a:prstGeom prst="rect"/>
                  </pic:spPr>
                </pic:pic>
              </a:graphicData>
            </a:graphic>
          </wp:inline>
        </w:drawing>
      </w:r>
    </w:p>
    <w:p>
      <w:pPr>
        <w:jc w:val="center"/>
      </w:pPr>
      <w:r>
        <w:rPr>
          <w:i/>
          <w:color w:val="555555"/>
          <w:sz w:val="18"/>
        </w:rPr>
        <w:t>Gambar: Bagian upload logo dengan preview logo yang sedang aktif.</w:t>
      </w:r>
    </w:p>
    <w:p>
      <w:pPr>
        <w:pStyle w:val="Heading2"/>
      </w:pPr>
      <w:r>
        <w:t>1.3 Perubahan Tampil di Topbar</w:t>
      </w:r>
    </w:p>
    <w:p>
      <w:r>
        <w:rPr>
          <w:b w:val="0"/>
          <w:i w:val="0"/>
          <w:sz w:val="22"/>
        </w:rPr>
        <w:t>Setelah Bapak/Ibu menyimpan perubahan, refresh browser sekali. Nama klinik baru akan langsung muncul di topbar atas, sidebar, halaman login, dan di semua nota cetak.</w:t>
      </w:r>
    </w:p>
    <w:p>
      <w:pPr>
        <w:jc w:val="center"/>
      </w:pPr>
      <w:r>
        <w:drawing>
          <wp:inline xmlns:a="http://schemas.openxmlformats.org/drawingml/2006/main" xmlns:pic="http://schemas.openxmlformats.org/drawingml/2006/picture">
            <wp:extent cx="5029200" cy="4523827"/>
            <wp:docPr id="3" name="Picture 3"/>
            <wp:cNvGraphicFramePr>
              <a:graphicFrameLocks noChangeAspect="1"/>
            </wp:cNvGraphicFramePr>
            <a:graphic>
              <a:graphicData uri="http://schemas.openxmlformats.org/drawingml/2006/picture">
                <pic:pic>
                  <pic:nvPicPr>
                    <pic:cNvPr id="0" name="03_topbar_after_change.png"/>
                    <pic:cNvPicPr/>
                  </pic:nvPicPr>
                  <pic:blipFill>
                    <a:blip r:embed="rId11"/>
                    <a:stretch>
                      <a:fillRect/>
                    </a:stretch>
                  </pic:blipFill>
                  <pic:spPr>
                    <a:xfrm>
                      <a:off x="0" y="0"/>
                      <a:ext cx="5029200" cy="4523827"/>
                    </a:xfrm>
                    <a:prstGeom prst="rect"/>
                  </pic:spPr>
                </pic:pic>
              </a:graphicData>
            </a:graphic>
          </wp:inline>
        </w:drawing>
      </w:r>
    </w:p>
    <w:p>
      <w:pPr>
        <w:jc w:val="center"/>
      </w:pPr>
      <w:r>
        <w:rPr>
          <w:i/>
          <w:color w:val="555555"/>
          <w:sz w:val="18"/>
        </w:rPr>
        <w:t>Gambar: Topbar setelah identitas klinik diperbarui — nama klinik aktif ditampilkan di pojok kiri atas.</w:t>
      </w:r>
    </w:p>
    <w:p>
      <w:r>
        <w:br w:type="page"/>
      </w:r>
    </w:p>
    <w:p>
      <w:pPr>
        <w:pStyle w:val="Heading1"/>
      </w:pPr>
      <w:r>
        <w:t>Bab 2 — Cetak Nota &amp; Resume Medis</w:t>
      </w:r>
    </w:p>
    <w:p>
      <w:r>
        <w:rPr>
          <w:b w:val="0"/>
          <w:i w:val="0"/>
          <w:sz w:val="22"/>
        </w:rPr>
        <w:t>Sistem menyediakan dua jenis cetakan: Nota Pembayaran (untuk Kasir) dan Resume Medis SOAP (untuk Dokter). Keduanya tersedia dalam dua ukuran kertas: A5 (untuk printer kantor biasa) dan Thermal 80mm (untuk printer struk POS).</w:t>
      </w:r>
    </w:p>
    <w:p>
      <w:pPr>
        <w:pStyle w:val="Heading2"/>
      </w:pPr>
      <w:r>
        <w:t>2.1 Cetak Nota Pembayaran (Kasir)</w:t>
      </w:r>
    </w:p>
    <w:p>
      <w:r>
        <w:rPr>
          <w:b w:val="0"/>
          <w:i w:val="0"/>
          <w:sz w:val="22"/>
        </w:rPr>
        <w:t>Di halaman tagihan kasir, setelah pembayaran berhasil diproses, muncul tombol Cetak Nota A5 dan Cetak Nota Thermal. Tombol bisa diklik untuk menampilkan preview print di browser.</w:t>
      </w:r>
    </w:p>
    <w:p>
      <w:pPr>
        <w:jc w:val="center"/>
      </w:pPr>
      <w:r>
        <w:drawing>
          <wp:inline xmlns:a="http://schemas.openxmlformats.org/drawingml/2006/main" xmlns:pic="http://schemas.openxmlformats.org/drawingml/2006/picture">
            <wp:extent cx="5029200" cy="5514886"/>
            <wp:docPr id="4" name="Picture 4"/>
            <wp:cNvGraphicFramePr>
              <a:graphicFrameLocks noChangeAspect="1"/>
            </wp:cNvGraphicFramePr>
            <a:graphic>
              <a:graphicData uri="http://schemas.openxmlformats.org/drawingml/2006/picture">
                <pic:pic>
                  <pic:nvPicPr>
                    <pic:cNvPr id="0" name="04_kasir_tagihan_normal.png"/>
                    <pic:cNvPicPr/>
                  </pic:nvPicPr>
                  <pic:blipFill>
                    <a:blip r:embed="rId12"/>
                    <a:stretch>
                      <a:fillRect/>
                    </a:stretch>
                  </pic:blipFill>
                  <pic:spPr>
                    <a:xfrm>
                      <a:off x="0" y="0"/>
                      <a:ext cx="5029200" cy="5514886"/>
                    </a:xfrm>
                    <a:prstGeom prst="rect"/>
                  </pic:spPr>
                </pic:pic>
              </a:graphicData>
            </a:graphic>
          </wp:inline>
        </w:drawing>
      </w:r>
    </w:p>
    <w:p>
      <w:pPr>
        <w:jc w:val="center"/>
      </w:pPr>
      <w:r>
        <w:rPr>
          <w:i/>
          <w:color w:val="555555"/>
          <w:sz w:val="18"/>
        </w:rPr>
        <w:t>Gambar: Halaman tagihan kasir dengan rincian tindakan + produk + total.</w:t>
      </w:r>
    </w:p>
    <w:p>
      <w:pPr>
        <w:pStyle w:val="Heading2"/>
      </w:pPr>
      <w:r>
        <w:t>2.2 Preview Nota A5</w:t>
      </w:r>
    </w:p>
    <w:p>
      <w:r>
        <w:rPr>
          <w:b w:val="0"/>
          <w:i w:val="0"/>
          <w:sz w:val="22"/>
        </w:rPr>
        <w:t>Format A5 cocok untuk printer kantor biasa. Berisi: header klinik lengkap (nama, alamat, telepon, NPWP), nomor transaksi, daftar tindakan, daftar produk, ringkasan biaya, dan tanda tangan kasir.</w:t>
      </w:r>
    </w:p>
    <w:p>
      <w:pPr>
        <w:jc w:val="center"/>
      </w:pPr>
      <w:r>
        <w:drawing>
          <wp:inline xmlns:a="http://schemas.openxmlformats.org/drawingml/2006/main" xmlns:pic="http://schemas.openxmlformats.org/drawingml/2006/picture">
            <wp:extent cx="5029200" cy="3036815"/>
            <wp:docPr id="5" name="Picture 5"/>
            <wp:cNvGraphicFramePr>
              <a:graphicFrameLocks noChangeAspect="1"/>
            </wp:cNvGraphicFramePr>
            <a:graphic>
              <a:graphicData uri="http://schemas.openxmlformats.org/drawingml/2006/picture">
                <pic:pic>
                  <pic:nvPicPr>
                    <pic:cNvPr id="0" name="05_kasir_nota_a5_preview.png"/>
                    <pic:cNvPicPr/>
                  </pic:nvPicPr>
                  <pic:blipFill>
                    <a:blip r:embed="rId13"/>
                    <a:stretch>
                      <a:fillRect/>
                    </a:stretch>
                  </pic:blipFill>
                  <pic:spPr>
                    <a:xfrm>
                      <a:off x="0" y="0"/>
                      <a:ext cx="5029200" cy="3036815"/>
                    </a:xfrm>
                    <a:prstGeom prst="rect"/>
                  </pic:spPr>
                </pic:pic>
              </a:graphicData>
            </a:graphic>
          </wp:inline>
        </w:drawing>
      </w:r>
    </w:p>
    <w:p>
      <w:pPr>
        <w:jc w:val="center"/>
      </w:pPr>
      <w:r>
        <w:rPr>
          <w:i/>
          <w:color w:val="555555"/>
          <w:sz w:val="18"/>
        </w:rPr>
        <w:t>Gambar: Preview nota A5 di print dialog browser.</w:t>
      </w:r>
    </w:p>
    <w:p>
      <w:pPr>
        <w:pStyle w:val="Heading2"/>
      </w:pPr>
      <w:r>
        <w:t>2.3 Preview Nota Thermal 80mm</w:t>
      </w:r>
    </w:p>
    <w:p>
      <w:r>
        <w:rPr>
          <w:b w:val="0"/>
          <w:i w:val="0"/>
          <w:sz w:val="22"/>
        </w:rPr>
        <w:t>Format Thermal 80mm cocok untuk printer struk POS. Layout lebih ringkas, font lebih besar, dan optimized untuk kertas struk.</w:t>
      </w:r>
    </w:p>
    <w:p>
      <w:pPr>
        <w:jc w:val="center"/>
      </w:pPr>
      <w:r>
        <w:drawing>
          <wp:inline xmlns:a="http://schemas.openxmlformats.org/drawingml/2006/main" xmlns:pic="http://schemas.openxmlformats.org/drawingml/2006/picture">
            <wp:extent cx="5029200" cy="3525839"/>
            <wp:docPr id="6" name="Picture 6"/>
            <wp:cNvGraphicFramePr>
              <a:graphicFrameLocks noChangeAspect="1"/>
            </wp:cNvGraphicFramePr>
            <a:graphic>
              <a:graphicData uri="http://schemas.openxmlformats.org/drawingml/2006/picture">
                <pic:pic>
                  <pic:nvPicPr>
                    <pic:cNvPr id="0" name="06_kasir_nota_thermal_preview.png"/>
                    <pic:cNvPicPr/>
                  </pic:nvPicPr>
                  <pic:blipFill>
                    <a:blip r:embed="rId14"/>
                    <a:stretch>
                      <a:fillRect/>
                    </a:stretch>
                  </pic:blipFill>
                  <pic:spPr>
                    <a:xfrm>
                      <a:off x="0" y="0"/>
                      <a:ext cx="5029200" cy="3525839"/>
                    </a:xfrm>
                    <a:prstGeom prst="rect"/>
                  </pic:spPr>
                </pic:pic>
              </a:graphicData>
            </a:graphic>
          </wp:inline>
        </w:drawing>
      </w:r>
    </w:p>
    <w:p>
      <w:pPr>
        <w:jc w:val="center"/>
      </w:pPr>
      <w:r>
        <w:rPr>
          <w:i/>
          <w:color w:val="555555"/>
          <w:sz w:val="18"/>
        </w:rPr>
        <w:t>Gambar: Preview nota thermal 80mm untuk printer POS.</w:t>
      </w:r>
    </w:p>
    <w:p>
      <w:pPr>
        <w:pStyle w:val="Heading2"/>
      </w:pPr>
      <w:r>
        <w:t>2.4 Auto-Print Setelah Pembayaran Lunas</w:t>
      </w:r>
    </w:p>
    <w:p>
      <w:r>
        <w:rPr>
          <w:b w:val="0"/>
          <w:i w:val="0"/>
          <w:sz w:val="22"/>
        </w:rPr>
        <w:t>Sistem otomatis menampilkan halaman konfirmasi pembayaran sukses + auto-trigger print dialog 1 detik setelah halaman muncul. Kasir tinggal klik Print di dialog browser. Ini menghemat waktu Kasir tidak perlu navigasi balik untuk cetak nota.</w:t>
      </w:r>
    </w:p>
    <w:p>
      <w:pPr>
        <w:jc w:val="center"/>
      </w:pPr>
      <w:r>
        <w:drawing>
          <wp:inline xmlns:a="http://schemas.openxmlformats.org/drawingml/2006/main" xmlns:pic="http://schemas.openxmlformats.org/drawingml/2006/picture">
            <wp:extent cx="5029200" cy="4803092"/>
            <wp:docPr id="7" name="Picture 7"/>
            <wp:cNvGraphicFramePr>
              <a:graphicFrameLocks noChangeAspect="1"/>
            </wp:cNvGraphicFramePr>
            <a:graphic>
              <a:graphicData uri="http://schemas.openxmlformats.org/drawingml/2006/picture">
                <pic:pic>
                  <pic:nvPicPr>
                    <pic:cNvPr id="0" name="07_kasir_confirm_autoprint.png"/>
                    <pic:cNvPicPr/>
                  </pic:nvPicPr>
                  <pic:blipFill>
                    <a:blip r:embed="rId15"/>
                    <a:stretch>
                      <a:fillRect/>
                    </a:stretch>
                  </pic:blipFill>
                  <pic:spPr>
                    <a:xfrm>
                      <a:off x="0" y="0"/>
                      <a:ext cx="5029200" cy="4803092"/>
                    </a:xfrm>
                    <a:prstGeom prst="rect"/>
                  </pic:spPr>
                </pic:pic>
              </a:graphicData>
            </a:graphic>
          </wp:inline>
        </w:drawing>
      </w:r>
    </w:p>
    <w:p>
      <w:pPr>
        <w:jc w:val="center"/>
      </w:pPr>
      <w:r>
        <w:rPr>
          <w:i/>
          <w:color w:val="555555"/>
          <w:sz w:val="18"/>
        </w:rPr>
        <w:t>Gambar: Halaman konfirmasi pembayaran lunas dengan auto-print aktif.</w:t>
      </w:r>
    </w:p>
    <w:p>
      <w:pPr>
        <w:pStyle w:val="Heading2"/>
      </w:pPr>
      <w:r>
        <w:t>2.5 Card 'Tidak Ada Tagihan' (Rp 0)</w:t>
      </w:r>
    </w:p>
    <w:p>
      <w:r>
        <w:rPr>
          <w:b w:val="0"/>
          <w:i w:val="0"/>
          <w:sz w:val="22"/>
        </w:rPr>
        <w:t>Khusus untuk Series Treatment sesi 2 dan seterusnya yang sudah dibayar di sesi 1: kasir akan melihat card khusus 'Tidak Ada Tagihan' dengan tombol Selesaikan &amp; Cetak Nota. Tombol ini tidak menerima input nominal (bypass otomatis) karena memang tidak ada tagihan.</w:t>
      </w:r>
    </w:p>
    <w:p>
      <w:pPr>
        <w:jc w:val="center"/>
      </w:pPr>
      <w:r>
        <w:drawing>
          <wp:inline xmlns:a="http://schemas.openxmlformats.org/drawingml/2006/main" xmlns:pic="http://schemas.openxmlformats.org/drawingml/2006/picture">
            <wp:extent cx="5029200" cy="4476197"/>
            <wp:docPr id="8" name="Picture 8"/>
            <wp:cNvGraphicFramePr>
              <a:graphicFrameLocks noChangeAspect="1"/>
            </wp:cNvGraphicFramePr>
            <a:graphic>
              <a:graphicData uri="http://schemas.openxmlformats.org/drawingml/2006/picture">
                <pic:pic>
                  <pic:nvPicPr>
                    <pic:cNvPr id="0" name="08_kasir_rp0_card.png"/>
                    <pic:cNvPicPr/>
                  </pic:nvPicPr>
                  <pic:blipFill>
                    <a:blip r:embed="rId16"/>
                    <a:stretch>
                      <a:fillRect/>
                    </a:stretch>
                  </pic:blipFill>
                  <pic:spPr>
                    <a:xfrm>
                      <a:off x="0" y="0"/>
                      <a:ext cx="5029200" cy="4476197"/>
                    </a:xfrm>
                    <a:prstGeom prst="rect"/>
                  </pic:spPr>
                </pic:pic>
              </a:graphicData>
            </a:graphic>
          </wp:inline>
        </w:drawing>
      </w:r>
    </w:p>
    <w:p>
      <w:pPr>
        <w:jc w:val="center"/>
      </w:pPr>
      <w:r>
        <w:rPr>
          <w:i/>
          <w:color w:val="555555"/>
          <w:sz w:val="18"/>
        </w:rPr>
        <w:t>Gambar: Card 'Tidak Ada Tagihan' untuk series treatment sesi lanjutan.</w:t>
      </w:r>
    </w:p>
    <w:p>
      <w:pPr>
        <w:pStyle w:val="Heading2"/>
      </w:pPr>
      <w:r>
        <w:t>2.6 Cetak Resume Medis (Dokter)</w:t>
      </w:r>
    </w:p>
    <w:p>
      <w:r>
        <w:rPr>
          <w:b w:val="0"/>
          <w:i w:val="0"/>
          <w:sz w:val="22"/>
        </w:rPr>
        <w:t>Dokter dapat mencetak Resume Medis (SOAP) per kunjungan dari halaman Riwayat Pasien. Setiap entry SOAP punya tombol Cetak Resume di pojok kanan. Format: A5 atau Thermal 80mm.</w:t>
      </w:r>
    </w:p>
    <w:p>
      <w:pPr>
        <w:jc w:val="center"/>
      </w:pPr>
      <w:r>
        <w:drawing>
          <wp:inline xmlns:a="http://schemas.openxmlformats.org/drawingml/2006/main" xmlns:pic="http://schemas.openxmlformats.org/drawingml/2006/picture">
            <wp:extent cx="5029200" cy="1732975"/>
            <wp:docPr id="9" name="Picture 9"/>
            <wp:cNvGraphicFramePr>
              <a:graphicFrameLocks noChangeAspect="1"/>
            </wp:cNvGraphicFramePr>
            <a:graphic>
              <a:graphicData uri="http://schemas.openxmlformats.org/drawingml/2006/picture">
                <pic:pic>
                  <pic:nvPicPr>
                    <pic:cNvPr id="0" name="09_dokter_riwayat_cetak_btn.png"/>
                    <pic:cNvPicPr/>
                  </pic:nvPicPr>
                  <pic:blipFill>
                    <a:blip r:embed="rId17"/>
                    <a:stretch>
                      <a:fillRect/>
                    </a:stretch>
                  </pic:blipFill>
                  <pic:spPr>
                    <a:xfrm>
                      <a:off x="0" y="0"/>
                      <a:ext cx="5029200" cy="1732975"/>
                    </a:xfrm>
                    <a:prstGeom prst="rect"/>
                  </pic:spPr>
                </pic:pic>
              </a:graphicData>
            </a:graphic>
          </wp:inline>
        </w:drawing>
      </w:r>
    </w:p>
    <w:p>
      <w:pPr>
        <w:jc w:val="center"/>
      </w:pPr>
      <w:r>
        <w:rPr>
          <w:i/>
          <w:color w:val="555555"/>
          <w:sz w:val="18"/>
        </w:rPr>
        <w:t>Gambar: Tombol Cetak Resume di halaman Riwayat Pasien per entry SOAP.</w:t>
      </w:r>
    </w:p>
    <w:p>
      <w:pPr>
        <w:jc w:val="center"/>
      </w:pPr>
      <w:r>
        <w:drawing>
          <wp:inline xmlns:a="http://schemas.openxmlformats.org/drawingml/2006/main" xmlns:pic="http://schemas.openxmlformats.org/drawingml/2006/picture">
            <wp:extent cx="5029200" cy="3522526"/>
            <wp:docPr id="10" name="Picture 10"/>
            <wp:cNvGraphicFramePr>
              <a:graphicFrameLocks noChangeAspect="1"/>
            </wp:cNvGraphicFramePr>
            <a:graphic>
              <a:graphicData uri="http://schemas.openxmlformats.org/drawingml/2006/picture">
                <pic:pic>
                  <pic:nvPicPr>
                    <pic:cNvPr id="0" name="10_dokter_soap_a5_preview.png"/>
                    <pic:cNvPicPr/>
                  </pic:nvPicPr>
                  <pic:blipFill>
                    <a:blip r:embed="rId18"/>
                    <a:stretch>
                      <a:fillRect/>
                    </a:stretch>
                  </pic:blipFill>
                  <pic:spPr>
                    <a:xfrm>
                      <a:off x="0" y="0"/>
                      <a:ext cx="5029200" cy="3522526"/>
                    </a:xfrm>
                    <a:prstGeom prst="rect"/>
                  </pic:spPr>
                </pic:pic>
              </a:graphicData>
            </a:graphic>
          </wp:inline>
        </w:drawing>
      </w:r>
    </w:p>
    <w:p>
      <w:pPr>
        <w:jc w:val="center"/>
      </w:pPr>
      <w:r>
        <w:rPr>
          <w:i/>
          <w:color w:val="555555"/>
          <w:sz w:val="18"/>
        </w:rPr>
        <w:t>Gambar: Preview Resume Medis SOAP A5 — berisi anamnesa, pemeriksaan, diagnosa, terapi, dan rencana lanjutan.</w:t>
      </w:r>
    </w:p>
    <w:p>
      <w:pPr>
        <w:jc w:val="center"/>
      </w:pPr>
      <w:r>
        <w:drawing>
          <wp:inline xmlns:a="http://schemas.openxmlformats.org/drawingml/2006/main" xmlns:pic="http://schemas.openxmlformats.org/drawingml/2006/picture">
            <wp:extent cx="5029200" cy="3503156"/>
            <wp:docPr id="11" name="Picture 11"/>
            <wp:cNvGraphicFramePr>
              <a:graphicFrameLocks noChangeAspect="1"/>
            </wp:cNvGraphicFramePr>
            <a:graphic>
              <a:graphicData uri="http://schemas.openxmlformats.org/drawingml/2006/picture">
                <pic:pic>
                  <pic:nvPicPr>
                    <pic:cNvPr id="0" name="11_dokter_soap_thermal_preview.png"/>
                    <pic:cNvPicPr/>
                  </pic:nvPicPr>
                  <pic:blipFill>
                    <a:blip r:embed="rId19"/>
                    <a:stretch>
                      <a:fillRect/>
                    </a:stretch>
                  </pic:blipFill>
                  <pic:spPr>
                    <a:xfrm>
                      <a:off x="0" y="0"/>
                      <a:ext cx="5029200" cy="3503156"/>
                    </a:xfrm>
                    <a:prstGeom prst="rect"/>
                  </pic:spPr>
                </pic:pic>
              </a:graphicData>
            </a:graphic>
          </wp:inline>
        </w:drawing>
      </w:r>
    </w:p>
    <w:p>
      <w:pPr>
        <w:jc w:val="center"/>
      </w:pPr>
      <w:r>
        <w:rPr>
          <w:i/>
          <w:color w:val="555555"/>
          <w:sz w:val="18"/>
        </w:rPr>
        <w:t>Gambar: Preview Resume Medis SOAP Thermal — versi ringkas untuk printer struk.</w:t>
      </w:r>
    </w:p>
    <w:p>
      <w:r>
        <w:br w:type="page"/>
      </w:r>
    </w:p>
    <w:p>
      <w:pPr>
        <w:pStyle w:val="Heading1"/>
      </w:pPr>
      <w:r>
        <w:t>Bab 3 — Series Treatment Lengkap</w:t>
      </w:r>
    </w:p>
    <w:p>
      <w:r>
        <w:rPr>
          <w:b w:val="0"/>
          <w:i w:val="0"/>
          <w:sz w:val="22"/>
        </w:rPr>
        <w:t>Series Treatment adalah treatment yang dilakukan beberapa sesi terjadwal (contoh: paket 5x Facial Acne, paket 10x Laser Toning). Sistem mendukung alur lengkap mulai dari setup harga paket, pemilihan saat SOAP, pembayaran sekaligus, sampai eksekusi sesi lanjutan.</w:t>
      </w:r>
    </w:p>
    <w:tbl>
      <w:tblPr>
        <w:tblW w:type="auto" w:w="0"/>
        <w:tblLayout w:type="fixed"/>
        <w:tblLook w:firstColumn="1" w:firstRow="1" w:lastColumn="0" w:lastRow="0" w:noHBand="0" w:noVBand="1" w:val="04A0"/>
      </w:tblPr>
      <w:tblGrid>
        <w:gridCol w:w="9972"/>
      </w:tblGrid>
      <w:tr>
        <w:tc>
          <w:tcPr>
            <w:tcW w:type="dxa" w:w="9972"/>
            <w:shd w:fill="D1FAE5" w:val="clear"/>
          </w:tcPr>
          <w:p>
            <w:r>
              <w:rPr>
                <w:b/>
                <w:sz w:val="22"/>
              </w:rPr>
              <w:t>Model Penagihan Series Treatment</w:t>
            </w:r>
          </w:p>
          <w:p>
            <w:r>
              <w:rPr>
                <w:sz w:val="20"/>
              </w:rPr>
              <w:t>Pasien membayar paket lengkap (N sesi × harga_paket) di sesi 1. Sesi 2 sampai sesi N tidak ada tagihan tambahan — pasien tinggal datang dan eksekusi tindakan. Tidak ada masa kadaluarsa (no expiry).</w:t>
            </w:r>
          </w:p>
        </w:tc>
      </w:tr>
    </w:tbl>
    <w:p>
      <w:pPr>
        <w:pStyle w:val="Heading2"/>
      </w:pPr>
      <w:r>
        <w:t>3.1 Setup Harga Paket (Owner)</w:t>
      </w:r>
    </w:p>
    <w:p>
      <w:r>
        <w:rPr>
          <w:b w:val="0"/>
          <w:i w:val="0"/>
          <w:sz w:val="22"/>
        </w:rPr>
        <w:t>Owner pertama-tama harus set field Harga Paket Series di Master Treatment. Field ini opsional — kalau kosong, sistem akan pakai harga normal dikalikan jumlah sesi. Kalau diisi, sistem akan pakai harga paket (biasanya lebih murah dari harga normal × jumlah).</w:t>
      </w:r>
    </w:p>
    <w:p>
      <w:pPr>
        <w:jc w:val="center"/>
      </w:pPr>
      <w:r>
        <w:drawing>
          <wp:inline xmlns:a="http://schemas.openxmlformats.org/drawingml/2006/main" xmlns:pic="http://schemas.openxmlformats.org/drawingml/2006/picture">
            <wp:extent cx="5029200" cy="4851779"/>
            <wp:docPr id="12" name="Picture 12"/>
            <wp:cNvGraphicFramePr>
              <a:graphicFrameLocks noChangeAspect="1"/>
            </wp:cNvGraphicFramePr>
            <a:graphic>
              <a:graphicData uri="http://schemas.openxmlformats.org/drawingml/2006/picture">
                <pic:pic>
                  <pic:nvPicPr>
                    <pic:cNvPr id="0" name="12_master_treatment_harga_paket.png"/>
                    <pic:cNvPicPr/>
                  </pic:nvPicPr>
                  <pic:blipFill>
                    <a:blip r:embed="rId20"/>
                    <a:stretch>
                      <a:fillRect/>
                    </a:stretch>
                  </pic:blipFill>
                  <pic:spPr>
                    <a:xfrm>
                      <a:off x="0" y="0"/>
                      <a:ext cx="5029200" cy="4851779"/>
                    </a:xfrm>
                    <a:prstGeom prst="rect"/>
                  </pic:spPr>
                </pic:pic>
              </a:graphicData>
            </a:graphic>
          </wp:inline>
        </w:drawing>
      </w:r>
    </w:p>
    <w:p>
      <w:pPr>
        <w:jc w:val="center"/>
      </w:pPr>
      <w:r>
        <w:rPr>
          <w:i/>
          <w:color w:val="555555"/>
          <w:sz w:val="18"/>
        </w:rPr>
        <w:t>Gambar: Form Master Treatment dengan field 'Harga Paket Series' (border amber).</w:t>
      </w:r>
    </w:p>
    <w:p>
      <w:pPr>
        <w:pStyle w:val="Heading2"/>
      </w:pPr>
      <w:r>
        <w:t>3.2 Dokter Centang Series saat SOAP</w:t>
      </w:r>
    </w:p>
    <w:p>
      <w:r>
        <w:rPr>
          <w:b w:val="0"/>
          <w:i w:val="0"/>
          <w:sz w:val="22"/>
        </w:rPr>
        <w:t>Saat input SOAP, dokter centang checkbox 'Series' di baris tindakan yang akan jadi series, lalu isi jumlah sesi (misal: 5). Sistem akan otomatis: (1) bikin 1 KunjunganTindakan untuk sesi 1 hari ini, (2) bikin 5 - 1 = 4 rencana series untuk sesi 2-5 dengan status PENDING.</w:t>
      </w:r>
    </w:p>
    <w:p>
      <w:pPr>
        <w:jc w:val="center"/>
      </w:pPr>
      <w:r>
        <w:drawing>
          <wp:inline xmlns:a="http://schemas.openxmlformats.org/drawingml/2006/main" xmlns:pic="http://schemas.openxmlformats.org/drawingml/2006/picture">
            <wp:extent cx="5029200" cy="2632055"/>
            <wp:docPr id="13" name="Picture 13"/>
            <wp:cNvGraphicFramePr>
              <a:graphicFrameLocks noChangeAspect="1"/>
            </wp:cNvGraphicFramePr>
            <a:graphic>
              <a:graphicData uri="http://schemas.openxmlformats.org/drawingml/2006/picture">
                <pic:pic>
                  <pic:nvPicPr>
                    <pic:cNvPr id="0" name="13_dokter_soap_series_checkbox.png"/>
                    <pic:cNvPicPr/>
                  </pic:nvPicPr>
                  <pic:blipFill>
                    <a:blip r:embed="rId21"/>
                    <a:stretch>
                      <a:fillRect/>
                    </a:stretch>
                  </pic:blipFill>
                  <pic:spPr>
                    <a:xfrm>
                      <a:off x="0" y="0"/>
                      <a:ext cx="5029200" cy="2632055"/>
                    </a:xfrm>
                    <a:prstGeom prst="rect"/>
                  </pic:spPr>
                </pic:pic>
              </a:graphicData>
            </a:graphic>
          </wp:inline>
        </w:drawing>
      </w:r>
    </w:p>
    <w:p>
      <w:pPr>
        <w:jc w:val="center"/>
      </w:pPr>
      <w:r>
        <w:rPr>
          <w:i/>
          <w:color w:val="555555"/>
          <w:sz w:val="18"/>
        </w:rPr>
        <w:t>Gambar: SOAP form bagian Rekomendasi Tindakan — checkbox Series + input jumlah sesi.</w:t>
      </w:r>
    </w:p>
    <w:p>
      <w:pPr>
        <w:pStyle w:val="Heading2"/>
      </w:pPr>
      <w:r>
        <w:t>3.3 Kasir Tagih Paket di Sesi 1</w:t>
      </w:r>
    </w:p>
    <w:p>
      <w:r>
        <w:rPr>
          <w:b w:val="0"/>
          <w:i w:val="0"/>
          <w:sz w:val="22"/>
        </w:rPr>
        <w:t>Saat kasir buka halaman tagihan untuk pasien yang punya tindakan series, sistem otomatis hitung: harga_paket × jumlah_sesi. Pasien bayar sekali, dan sisa sesi sudah lunas.</w:t>
      </w:r>
    </w:p>
    <w:p>
      <w:pPr>
        <w:jc w:val="center"/>
      </w:pPr>
      <w:r>
        <w:drawing>
          <wp:inline xmlns:a="http://schemas.openxmlformats.org/drawingml/2006/main" xmlns:pic="http://schemas.openxmlformats.org/drawingml/2006/picture">
            <wp:extent cx="5029200" cy="3402560"/>
            <wp:docPr id="14" name="Picture 14"/>
            <wp:cNvGraphicFramePr>
              <a:graphicFrameLocks noChangeAspect="1"/>
            </wp:cNvGraphicFramePr>
            <a:graphic>
              <a:graphicData uri="http://schemas.openxmlformats.org/drawingml/2006/picture">
                <pic:pic>
                  <pic:nvPicPr>
                    <pic:cNvPr id="0" name="14_kasir_tagihan_paket_sesi1.png"/>
                    <pic:cNvPicPr/>
                  </pic:nvPicPr>
                  <pic:blipFill>
                    <a:blip r:embed="rId22"/>
                    <a:stretch>
                      <a:fillRect/>
                    </a:stretch>
                  </pic:blipFill>
                  <pic:spPr>
                    <a:xfrm>
                      <a:off x="0" y="0"/>
                      <a:ext cx="5029200" cy="3402560"/>
                    </a:xfrm>
                    <a:prstGeom prst="rect"/>
                  </pic:spPr>
                </pic:pic>
              </a:graphicData>
            </a:graphic>
          </wp:inline>
        </w:drawing>
      </w:r>
    </w:p>
    <w:p>
      <w:pPr>
        <w:jc w:val="center"/>
      </w:pPr>
      <w:r>
        <w:rPr>
          <w:i/>
          <w:color w:val="555555"/>
          <w:sz w:val="18"/>
        </w:rPr>
        <w:t>Gambar: Tagihan kasir sesi 1 series — total = jumlah_sesi × harga_paket.</w:t>
      </w:r>
    </w:p>
    <w:p>
      <w:pPr>
        <w:pStyle w:val="Heading2"/>
      </w:pPr>
      <w:r>
        <w:t>3.4 FO Booking Sesi Berikutnya</w:t>
      </w:r>
    </w:p>
    <w:p>
      <w:r>
        <w:rPr>
          <w:b w:val="0"/>
          <w:i w:val="0"/>
          <w:sz w:val="22"/>
        </w:rPr>
        <w:t>Saat pasien datang untuk sesi 2 (atau seterusnya), FO buka Cari Pasien. Sistem otomatis cek apakah pasien punya rencana series PENDING. Kalau ada, di dropdown +Antrian muncul section amber 'Lanjut Series' dengan tombol 'Sesi N/Total — Nama Tindakan'. FO klik tombol itu, sistem akan bikin kunjungan baru hari ini dengan status ANTRI_TREATMENT (langsung ke Ruang Tindakan, tanpa konsultasi dokter dulu).</w:t>
      </w:r>
    </w:p>
    <w:p>
      <w:pPr>
        <w:jc w:val="center"/>
      </w:pPr>
      <w:r>
        <w:drawing>
          <wp:inline xmlns:a="http://schemas.openxmlformats.org/drawingml/2006/main" xmlns:pic="http://schemas.openxmlformats.org/drawingml/2006/picture">
            <wp:extent cx="5029200" cy="4048116"/>
            <wp:docPr id="15" name="Picture 15"/>
            <wp:cNvGraphicFramePr>
              <a:graphicFrameLocks noChangeAspect="1"/>
            </wp:cNvGraphicFramePr>
            <a:graphic>
              <a:graphicData uri="http://schemas.openxmlformats.org/drawingml/2006/picture">
                <pic:pic>
                  <pic:nvPicPr>
                    <pic:cNvPr id="0" name="15_fo_search_lanjut_series.png"/>
                    <pic:cNvPicPr/>
                  </pic:nvPicPr>
                  <pic:blipFill>
                    <a:blip r:embed="rId23"/>
                    <a:stretch>
                      <a:fillRect/>
                    </a:stretch>
                  </pic:blipFill>
                  <pic:spPr>
                    <a:xfrm>
                      <a:off x="0" y="0"/>
                      <a:ext cx="5029200" cy="4048116"/>
                    </a:xfrm>
                    <a:prstGeom prst="rect"/>
                  </pic:spPr>
                </pic:pic>
              </a:graphicData>
            </a:graphic>
          </wp:inline>
        </w:drawing>
      </w:r>
    </w:p>
    <w:p>
      <w:pPr>
        <w:jc w:val="center"/>
      </w:pPr>
      <w:r>
        <w:rPr>
          <w:i/>
          <w:color w:val="555555"/>
          <w:sz w:val="18"/>
        </w:rPr>
        <w:t>Gambar: Dropdown +Antrian dengan section 'Lanjut Series' aktif.</w:t>
      </w:r>
    </w:p>
    <w:p>
      <w:pPr>
        <w:pStyle w:val="Heading2"/>
      </w:pPr>
      <w:r>
        <w:t>3.5 Detail Pasien — Lihat Rencana Aktif</w:t>
      </w:r>
    </w:p>
    <w:p>
      <w:r>
        <w:rPr>
          <w:b w:val="0"/>
          <w:i w:val="0"/>
          <w:sz w:val="22"/>
        </w:rPr>
        <w:t>Halaman Detail Pasien menampilkan card 'Rencana Series Aktif' yang list semua series yang masih PENDING dengan tombol 'Pakai Sesi N' untuk shortcut booking.</w:t>
      </w:r>
    </w:p>
    <w:p>
      <w:pPr>
        <w:jc w:val="center"/>
      </w:pPr>
      <w:r>
        <w:drawing>
          <wp:inline xmlns:a="http://schemas.openxmlformats.org/drawingml/2006/main" xmlns:pic="http://schemas.openxmlformats.org/drawingml/2006/picture">
            <wp:extent cx="5029200" cy="3725524"/>
            <wp:docPr id="16" name="Picture 16"/>
            <wp:cNvGraphicFramePr>
              <a:graphicFrameLocks noChangeAspect="1"/>
            </wp:cNvGraphicFramePr>
            <a:graphic>
              <a:graphicData uri="http://schemas.openxmlformats.org/drawingml/2006/picture">
                <pic:pic>
                  <pic:nvPicPr>
                    <pic:cNvPr id="0" name="16_fo_pasien_detail_rencana.png"/>
                    <pic:cNvPicPr/>
                  </pic:nvPicPr>
                  <pic:blipFill>
                    <a:blip r:embed="rId24"/>
                    <a:stretch>
                      <a:fillRect/>
                    </a:stretch>
                  </pic:blipFill>
                  <pic:spPr>
                    <a:xfrm>
                      <a:off x="0" y="0"/>
                      <a:ext cx="5029200" cy="3725524"/>
                    </a:xfrm>
                    <a:prstGeom prst="rect"/>
                  </pic:spPr>
                </pic:pic>
              </a:graphicData>
            </a:graphic>
          </wp:inline>
        </w:drawing>
      </w:r>
    </w:p>
    <w:p>
      <w:pPr>
        <w:jc w:val="center"/>
      </w:pPr>
      <w:r>
        <w:rPr>
          <w:i/>
          <w:color w:val="555555"/>
          <w:sz w:val="18"/>
        </w:rPr>
        <w:t>Gambar: Card 'Rencana Series Aktif' di halaman Detail Pasien.</w:t>
      </w:r>
    </w:p>
    <w:p>
      <w:pPr>
        <w:jc w:val="center"/>
      </w:pPr>
      <w:r>
        <w:drawing>
          <wp:inline xmlns:a="http://schemas.openxmlformats.org/drawingml/2006/main" xmlns:pic="http://schemas.openxmlformats.org/drawingml/2006/picture">
            <wp:extent cx="2743200" cy="1889286"/>
            <wp:docPr id="17" name="Picture 17"/>
            <wp:cNvGraphicFramePr>
              <a:graphicFrameLocks noChangeAspect="1"/>
            </wp:cNvGraphicFramePr>
            <a:graphic>
              <a:graphicData uri="http://schemas.openxmlformats.org/drawingml/2006/picture">
                <pic:pic>
                  <pic:nvPicPr>
                    <pic:cNvPr id="0" name="17_pakai_sesi_button.png"/>
                    <pic:cNvPicPr/>
                  </pic:nvPicPr>
                  <pic:blipFill>
                    <a:blip r:embed="rId25"/>
                    <a:stretch>
                      <a:fillRect/>
                    </a:stretch>
                  </pic:blipFill>
                  <pic:spPr>
                    <a:xfrm>
                      <a:off x="0" y="0"/>
                      <a:ext cx="2743200" cy="1889286"/>
                    </a:xfrm>
                    <a:prstGeom prst="rect"/>
                  </pic:spPr>
                </pic:pic>
              </a:graphicData>
            </a:graphic>
          </wp:inline>
        </w:drawing>
      </w:r>
    </w:p>
    <w:p>
      <w:pPr>
        <w:jc w:val="center"/>
      </w:pPr>
      <w:r>
        <w:rPr>
          <w:i/>
          <w:color w:val="555555"/>
          <w:sz w:val="18"/>
        </w:rPr>
        <w:t>Gambar: Tombol 'Pakai Sesi N' close-up.</w:t>
      </w:r>
    </w:p>
    <w:p>
      <w:r>
        <w:br w:type="page"/>
      </w:r>
    </w:p>
    <w:p>
      <w:pPr>
        <w:pStyle w:val="Heading1"/>
      </w:pPr>
      <w:r>
        <w:t>Bab 4 — Dropdown Pencarian Cepat</w:t>
      </w:r>
    </w:p>
    <w:p>
      <w:r>
        <w:rPr>
          <w:b w:val="0"/>
          <w:i w:val="0"/>
          <w:sz w:val="22"/>
        </w:rPr>
        <w:t>Semua dropdown produk dan tindakan di sistem sekarang dilengkapi fitur pencarian cepat (Tom Select). Tidak perlu scroll panjang lagi untuk cari obat/tindakan tertentu — tinggal ketik nama atau kode, dan daftar akan otomatis ter-filter.</w:t>
      </w:r>
    </w:p>
    <w:p>
      <w:pPr>
        <w:pStyle w:val="Heading2"/>
      </w:pPr>
      <w:r>
        <w:t>4.1 Cara Menggunakan</w:t>
      </w:r>
    </w:p>
    <w:p>
      <w:pPr>
        <w:pStyle w:val="ListNumber"/>
      </w:pPr>
      <w:r>
        <w:t>Klik dropdown — daftar lengkap muncul.</w:t>
      </w:r>
    </w:p>
    <w:p>
      <w:pPr>
        <w:pStyle w:val="ListNumber"/>
      </w:pPr>
      <w:r>
        <w:t>Mulai ketik 2-3 huruf nama produk/tindakan.</w:t>
      </w:r>
    </w:p>
    <w:p>
      <w:pPr>
        <w:pStyle w:val="ListNumber"/>
      </w:pPr>
      <w:r>
        <w:t>Daftar otomatis ter-filter sesuai pencarian.</w:t>
      </w:r>
    </w:p>
    <w:p>
      <w:pPr>
        <w:pStyle w:val="ListNumber"/>
      </w:pPr>
      <w:r>
        <w:t>Klik item yang dimaksud — dropdown menutup dengan pilihan aktif.</w:t>
      </w:r>
    </w:p>
    <w:p>
      <w:pPr>
        <w:jc w:val="center"/>
      </w:pPr>
      <w:r>
        <w:drawing>
          <wp:inline xmlns:a="http://schemas.openxmlformats.org/drawingml/2006/main" xmlns:pic="http://schemas.openxmlformats.org/drawingml/2006/picture">
            <wp:extent cx="5029200" cy="3562350"/>
            <wp:docPr id="18" name="Picture 18"/>
            <wp:cNvGraphicFramePr>
              <a:graphicFrameLocks noChangeAspect="1"/>
            </wp:cNvGraphicFramePr>
            <a:graphic>
              <a:graphicData uri="http://schemas.openxmlformats.org/drawingml/2006/picture">
                <pic:pic>
                  <pic:nvPicPr>
                    <pic:cNvPr id="0" name="18_dropdown_closed.png"/>
                    <pic:cNvPicPr/>
                  </pic:nvPicPr>
                  <pic:blipFill>
                    <a:blip r:embed="rId26"/>
                    <a:stretch>
                      <a:fillRect/>
                    </a:stretch>
                  </pic:blipFill>
                  <pic:spPr>
                    <a:xfrm>
                      <a:off x="0" y="0"/>
                      <a:ext cx="5029200" cy="3562350"/>
                    </a:xfrm>
                    <a:prstGeom prst="rect"/>
                  </pic:spPr>
                </pic:pic>
              </a:graphicData>
            </a:graphic>
          </wp:inline>
        </w:drawing>
      </w:r>
    </w:p>
    <w:p>
      <w:pPr>
        <w:jc w:val="center"/>
      </w:pPr>
      <w:r>
        <w:rPr>
          <w:i/>
          <w:color w:val="555555"/>
          <w:sz w:val="18"/>
        </w:rPr>
        <w:t>Gambar: Dropdown dalam keadaan tertutup dengan placeholder text.</w:t>
      </w:r>
    </w:p>
    <w:p>
      <w:pPr>
        <w:jc w:val="center"/>
      </w:pPr>
      <w:r>
        <w:drawing>
          <wp:inline xmlns:a="http://schemas.openxmlformats.org/drawingml/2006/main" xmlns:pic="http://schemas.openxmlformats.org/drawingml/2006/picture">
            <wp:extent cx="5029200" cy="3484922"/>
            <wp:docPr id="19" name="Picture 19"/>
            <wp:cNvGraphicFramePr>
              <a:graphicFrameLocks noChangeAspect="1"/>
            </wp:cNvGraphicFramePr>
            <a:graphic>
              <a:graphicData uri="http://schemas.openxmlformats.org/drawingml/2006/picture">
                <pic:pic>
                  <pic:nvPicPr>
                    <pic:cNvPr id="0" name="19_dropdown_open_typing.png"/>
                    <pic:cNvPicPr/>
                  </pic:nvPicPr>
                  <pic:blipFill>
                    <a:blip r:embed="rId27"/>
                    <a:stretch>
                      <a:fillRect/>
                    </a:stretch>
                  </pic:blipFill>
                  <pic:spPr>
                    <a:xfrm>
                      <a:off x="0" y="0"/>
                      <a:ext cx="5029200" cy="3484922"/>
                    </a:xfrm>
                    <a:prstGeom prst="rect"/>
                  </pic:spPr>
                </pic:pic>
              </a:graphicData>
            </a:graphic>
          </wp:inline>
        </w:drawing>
      </w:r>
    </w:p>
    <w:p>
      <w:pPr>
        <w:jc w:val="center"/>
      </w:pPr>
      <w:r>
        <w:rPr>
          <w:i/>
          <w:color w:val="555555"/>
          <w:sz w:val="18"/>
        </w:rPr>
        <w:t>Gambar: Dropdown terbuka dengan input pencarian aktif — daftar ter-filter.</w:t>
      </w:r>
    </w:p>
    <w:p>
      <w:pPr>
        <w:jc w:val="center"/>
      </w:pPr>
      <w:r>
        <w:drawing>
          <wp:inline xmlns:a="http://schemas.openxmlformats.org/drawingml/2006/main" xmlns:pic="http://schemas.openxmlformats.org/drawingml/2006/picture">
            <wp:extent cx="5029200" cy="3161948"/>
            <wp:docPr id="20" name="Picture 20"/>
            <wp:cNvGraphicFramePr>
              <a:graphicFrameLocks noChangeAspect="1"/>
            </wp:cNvGraphicFramePr>
            <a:graphic>
              <a:graphicData uri="http://schemas.openxmlformats.org/drawingml/2006/picture">
                <pic:pic>
                  <pic:nvPicPr>
                    <pic:cNvPr id="0" name="20_dropdown_selected.png"/>
                    <pic:cNvPicPr/>
                  </pic:nvPicPr>
                  <pic:blipFill>
                    <a:blip r:embed="rId28"/>
                    <a:stretch>
                      <a:fillRect/>
                    </a:stretch>
                  </pic:blipFill>
                  <pic:spPr>
                    <a:xfrm>
                      <a:off x="0" y="0"/>
                      <a:ext cx="5029200" cy="3161948"/>
                    </a:xfrm>
                    <a:prstGeom prst="rect"/>
                  </pic:spPr>
                </pic:pic>
              </a:graphicData>
            </a:graphic>
          </wp:inline>
        </w:drawing>
      </w:r>
    </w:p>
    <w:p>
      <w:pPr>
        <w:jc w:val="center"/>
      </w:pPr>
      <w:r>
        <w:rPr>
          <w:i/>
          <w:color w:val="555555"/>
          <w:sz w:val="18"/>
        </w:rPr>
        <w:t>Gambar: Dropdown setelah item terpilih.</w:t>
      </w:r>
    </w:p>
    <w:p>
      <w:pPr>
        <w:pStyle w:val="Heading2"/>
      </w:pPr>
      <w:r>
        <w:t>4.2 Lokasi Dropdown Searchable</w:t>
      </w:r>
    </w:p>
    <w:p>
      <w:pPr>
        <w:pStyle w:val="ListBullet"/>
      </w:pPr>
      <w:r>
        <w:t>SOAP Dokter — pilih Tindakan dan Resep Produk.</w:t>
      </w:r>
    </w:p>
    <w:p>
      <w:pPr>
        <w:pStyle w:val="ListBullet"/>
      </w:pPr>
      <w:r>
        <w:t>FO Beli Produk — pilih produk yang dibeli pasien.</w:t>
      </w:r>
    </w:p>
    <w:p>
      <w:pPr>
        <w:pStyle w:val="ListBullet"/>
      </w:pPr>
      <w:r>
        <w:t>Perawat Upsell — pilih tindakan atau produk tambahan saat eksekusi.</w:t>
      </w:r>
    </w:p>
    <w:p>
      <w:pPr>
        <w:pStyle w:val="ListBullet"/>
      </w:pPr>
      <w:r>
        <w:t>Master Treatment &amp; Master Produk — saat tambah komponen.</w:t>
      </w:r>
    </w:p>
    <w:tbl>
      <w:tblPr>
        <w:tblW w:type="auto" w:w="0"/>
        <w:tblLayout w:type="fixed"/>
        <w:tblLook w:firstColumn="1" w:firstRow="1" w:lastColumn="0" w:lastRow="0" w:noHBand="0" w:noVBand="1" w:val="04A0"/>
      </w:tblPr>
      <w:tblGrid>
        <w:gridCol w:w="9972"/>
      </w:tblGrid>
      <w:tr>
        <w:tc>
          <w:tcPr>
            <w:tcW w:type="dxa" w:w="9972"/>
            <w:shd w:fill="DBEAFE" w:val="clear"/>
          </w:tcPr>
          <w:p>
            <w:r>
              <w:rPr>
                <w:b/>
                <w:sz w:val="22"/>
              </w:rPr>
              <w:t>Tips Cepat</w:t>
            </w:r>
          </w:p>
          <w:p>
            <w:r>
              <w:rPr>
                <w:sz w:val="20"/>
              </w:rPr>
              <w:t>Untuk obat dengan nama mirip (contoh: AMOXICILLIN 250 vs 500), ketik nomor dosis dulu — sistem akan langsung sortir ke atas. Untuk tindakan, ketik kategori (laser, facial, peeling) untuk lihat semua tindakan dalam kategori.</w:t>
            </w:r>
          </w:p>
        </w:tc>
      </w:tr>
    </w:tbl>
    <w:p>
      <w:r>
        <w:br w:type="page"/>
      </w:r>
    </w:p>
    <w:p>
      <w:pPr>
        <w:pStyle w:val="Heading1"/>
      </w:pPr>
      <w:r>
        <w:t>Bab 5 — Flow Tambah Tindakan Setelah Bayar</w:t>
      </w:r>
    </w:p>
    <w:p>
      <w:r>
        <w:rPr>
          <w:b w:val="0"/>
          <w:i w:val="0"/>
          <w:sz w:val="22"/>
        </w:rPr>
        <w:t>Skenario yang sering terjadi: pasien konsultasi, awalnya hanya beli obat (tanpa tindakan), sudah bayar di kasir, lalu di tengah jalan berubah pikiran ingin tambah tindakan. Sistem mendukung alur ini dengan beberapa aturan untuk menjaga akuntabilitas.</w:t>
      </w:r>
    </w:p>
    <w:p>
      <w:pPr>
        <w:pStyle w:val="Heading2"/>
      </w:pPr>
      <w:r>
        <w:t>5.1 Flow Lengkap Tambah Tindakan</w:t>
      </w:r>
    </w:p>
    <w:p>
      <w:pPr>
        <w:pStyle w:val="ListNumber"/>
      </w:pPr>
      <w:r>
        <w:t>Pasien konsul → dokter resep produk saja → pasien antri bayar.</w:t>
      </w:r>
    </w:p>
    <w:p>
      <w:pPr>
        <w:pStyle w:val="ListNumber"/>
      </w:pPr>
      <w:r>
        <w:t>Kasir bayar produk → transaksi pertama tercatat.</w:t>
      </w:r>
    </w:p>
    <w:p>
      <w:pPr>
        <w:pStyle w:val="ListNumber"/>
      </w:pPr>
      <w:r>
        <w:t>Pasien berubah pikiran → kembali ke dokter untuk Ubah Konsul.</w:t>
      </w:r>
    </w:p>
    <w:p>
      <w:pPr>
        <w:pStyle w:val="ListNumber"/>
      </w:pPr>
      <w:r>
        <w:t>Dokter buka antrian → klik Ubah Konsul (boleh walau status ANTRI_OBAT).</w:t>
      </w:r>
    </w:p>
    <w:p>
      <w:pPr>
        <w:pStyle w:val="ListNumber"/>
      </w:pPr>
      <w:r>
        <w:t>Dokter tambah tindakan baru → simpan SOAP.</w:t>
      </w:r>
    </w:p>
    <w:p>
      <w:pPr>
        <w:pStyle w:val="ListNumber"/>
      </w:pPr>
      <w:r>
        <w:t>Sistem otomatis ubah status pasien dari ANTRI_OBAT/ANTRI_BAYAR ke ANTRI_TREATMENT.</w:t>
      </w:r>
    </w:p>
    <w:p>
      <w:pPr>
        <w:pStyle w:val="ListNumber"/>
      </w:pPr>
      <w:r>
        <w:t>Pasien muncul di antrian Ruang Tindakan → perawat eksekusi tindakan.</w:t>
      </w:r>
    </w:p>
    <w:p>
      <w:pPr>
        <w:pStyle w:val="ListNumber"/>
      </w:pPr>
      <w:r>
        <w:t>Setelah selesai, sistem ubah status ke ANTRI_BAYAR.</w:t>
      </w:r>
    </w:p>
    <w:p>
      <w:pPr>
        <w:pStyle w:val="ListNumber"/>
      </w:pPr>
      <w:r>
        <w:t>Kasir buka tagihan → muncul banner 'Tagihan Tambahan' dengan rincian items baru saja.</w:t>
      </w:r>
    </w:p>
    <w:p>
      <w:pPr>
        <w:pStyle w:val="ListNumber"/>
      </w:pPr>
      <w:r>
        <w:t>Kasir proses pembayaran → transaksi kedua tercatat terpisah dari transaksi pertama.</w:t>
      </w:r>
    </w:p>
    <w:tbl>
      <w:tblPr>
        <w:tblW w:type="auto" w:w="0"/>
        <w:tblLayout w:type="fixed"/>
        <w:tblLook w:firstColumn="1" w:firstRow="1" w:lastColumn="0" w:lastRow="0" w:noHBand="0" w:noVBand="1" w:val="04A0"/>
      </w:tblPr>
      <w:tblGrid>
        <w:gridCol w:w="9972"/>
      </w:tblGrid>
      <w:tr>
        <w:tc>
          <w:tcPr>
            <w:tcW w:type="dxa" w:w="9972"/>
            <w:shd w:fill="FEE2E2" w:val="clear"/>
          </w:tcPr>
          <w:p>
            <w:r>
              <w:rPr>
                <w:b/>
                <w:sz w:val="22"/>
              </w:rPr>
              <w:t>PENTING — Cap 1x Reopen</w:t>
            </w:r>
          </w:p>
          <w:p>
            <w:r>
              <w:rPr>
                <w:sz w:val="20"/>
              </w:rPr>
              <w:t>Sistem hanya mengizinkan MAKSIMAL 1 KALI penambahan tindakan setelah pembayaran pertama. Setelah 2 transaksi terbentuk di kunjungan yang sama, sistem akan MENOLAK penambahan tindakan lebih lanjut dengan pesan error: 'Kunjungan ini sudah 2x dibayar. Untuk tindakan tambahan, daftarkan kunjungan baru untuk pasien hari ini via FO.' Ini bertujuan menjaga audit trail tetap rapi dan mencegah eskalasi tidak terkontrol.</w:t>
            </w:r>
          </w:p>
        </w:tc>
      </w:tr>
    </w:tbl>
    <w:p>
      <w:pPr>
        <w:pStyle w:val="Heading2"/>
      </w:pPr>
      <w:r>
        <w:t>5.2 Kapan Harus Daftarkan Kunjungan Baru?</w:t>
      </w:r>
    </w:p>
    <w:p>
      <w:r>
        <w:rPr>
          <w:b w:val="0"/>
          <w:i w:val="0"/>
          <w:sz w:val="22"/>
        </w:rPr>
        <w:t>Ada 2 situasi yang mengharuskan FO mendaftarkan kunjungan baru, bukan reopen:</w:t>
      </w:r>
    </w:p>
    <w:p>
      <w:pPr>
        <w:pStyle w:val="ListBullet"/>
      </w:pPr>
      <w:r>
        <w:t>Kunjungan sudah 2 kali dibayar (limit cap reopen tercapai).</w:t>
      </w:r>
    </w:p>
    <w:p>
      <w:pPr>
        <w:pStyle w:val="ListBullet"/>
      </w:pPr>
      <w:r>
        <w:t>Pasien datang di hari yang berbeda dari kunjungan asli.</w:t>
      </w:r>
    </w:p>
    <w:p>
      <w:r>
        <w:rPr>
          <w:b w:val="0"/>
          <w:i w:val="0"/>
          <w:sz w:val="22"/>
        </w:rPr>
        <w:t>Cara daftarkan kunjungan baru: FO buka Cari Pasien → klik +Antrian di hasil pencarian → pilih jenis antrian (Konsultasi/Tindakan/Bayar).</w:t>
      </w:r>
    </w:p>
    <w:p>
      <w:pPr>
        <w:pStyle w:val="Heading2"/>
      </w:pPr>
      <w:r>
        <w:t>5.3 Banner 'Tagihan Tambahan' di Kasir</w:t>
      </w:r>
    </w:p>
    <w:p>
      <w:r>
        <w:rPr>
          <w:b w:val="0"/>
          <w:i w:val="0"/>
          <w:sz w:val="22"/>
        </w:rPr>
        <w:t>Halaman tagihan kasir akan menampilkan banner amber besar di atas card pasien kalau kunjungan ini reopen. Banner berisi link ke nota transaksi sebelumnya untuk referensi. Items yang ditampilkan hanya items BARU (tindakan/resep yang ditambahkan setelah pembayaran terakhir).</w:t>
      </w:r>
    </w:p>
    <w:p>
      <w:r>
        <w:br w:type="page"/>
      </w:r>
    </w:p>
    <w:p>
      <w:pPr>
        <w:pStyle w:val="Heading1"/>
      </w:pPr>
      <w:r>
        <w:t>Bab 6 — Aturan Penting &amp; Batasan Sistem</w:t>
      </w:r>
    </w:p>
    <w:p>
      <w:pPr>
        <w:pStyle w:val="Heading2"/>
      </w:pPr>
      <w:r>
        <w:t>6.1 Series Treatment</w:t>
      </w:r>
    </w:p>
    <w:p>
      <w:pPr>
        <w:pStyle w:val="ListBullet"/>
      </w:pPr>
      <w:r>
        <w:t>Harga paket SETARA dengan harga normal × jumlah sesi kalau field kosong.</w:t>
      </w:r>
    </w:p>
    <w:p>
      <w:pPr>
        <w:pStyle w:val="ListBullet"/>
      </w:pPr>
      <w:r>
        <w:t>Disarankan harga paket lebih murah dari harga normal × jumlah, sebagai insentif.</w:t>
      </w:r>
    </w:p>
    <w:p>
      <w:pPr>
        <w:pStyle w:val="ListBullet"/>
      </w:pPr>
      <w:r>
        <w:t>Tidak ada masa kadaluarsa — sesi PENDING tetap valid sampai dipakai.</w:t>
      </w:r>
    </w:p>
    <w:p>
      <w:pPr>
        <w:pStyle w:val="ListBullet"/>
      </w:pPr>
      <w:r>
        <w:t>Sesi tidak boleh dipindahkan ke pasien lain.</w:t>
      </w:r>
    </w:p>
    <w:p>
      <w:pPr>
        <w:pStyle w:val="ListBullet"/>
      </w:pPr>
      <w:r>
        <w:t>Kasir tidak boleh override harga paket (gunakan diskon di kasir kalau perlu).</w:t>
      </w:r>
    </w:p>
    <w:p>
      <w:pPr>
        <w:pStyle w:val="Heading2"/>
      </w:pPr>
      <w:r>
        <w:t>6.2 Reopen Kunjungan</w:t>
      </w:r>
    </w:p>
    <w:p>
      <w:pPr>
        <w:pStyle w:val="ListBullet"/>
      </w:pPr>
      <w:r>
        <w:t>Maksimal 1 kali reopen per kunjungan (2 transaksi total).</w:t>
      </w:r>
    </w:p>
    <w:p>
      <w:pPr>
        <w:pStyle w:val="ListBullet"/>
      </w:pPr>
      <w:r>
        <w:t>Dokter tetap bisa edit SOAP (anamnesa/diagnosa) kapan saja, asal tidak menambah tindakan baru.</w:t>
      </w:r>
    </w:p>
    <w:p>
      <w:pPr>
        <w:pStyle w:val="ListBullet"/>
      </w:pPr>
      <w:r>
        <w:t>Status COMPLETED dan BATAL tetap tidak bisa diubah.</w:t>
      </w:r>
    </w:p>
    <w:p>
      <w:pPr>
        <w:pStyle w:val="Heading2"/>
      </w:pPr>
      <w:r>
        <w:t>6.3 Multi-Tenant Klinik</w:t>
      </w:r>
    </w:p>
    <w:p>
      <w:pPr>
        <w:pStyle w:val="ListBullet"/>
      </w:pPr>
      <w:r>
        <w:t>Hanya Owner dan Superadmin yang bisa ubah Settings Klinik.</w:t>
      </w:r>
    </w:p>
    <w:p>
      <w:pPr>
        <w:pStyle w:val="ListBullet"/>
      </w:pPr>
      <w:r>
        <w:t>Logo maksimal 500 KB, format PNG.</w:t>
      </w:r>
    </w:p>
    <w:p>
      <w:pPr>
        <w:pStyle w:val="ListBullet"/>
      </w:pPr>
      <w:r>
        <w:t>Perubahan langsung berlaku setelah disimpan, tidak perlu restart.</w:t>
      </w:r>
    </w:p>
    <w:p>
      <w:pPr>
        <w:pStyle w:val="Heading2"/>
      </w:pPr>
      <w:r>
        <w:t>6.4 Cetak Nota &amp; Resume</w:t>
      </w:r>
    </w:p>
    <w:p>
      <w:pPr>
        <w:pStyle w:val="ListBullet"/>
      </w:pPr>
      <w:r>
        <w:t>Format A5: cocok untuk printer kantor biasa (Epson, HP, Canon).</w:t>
      </w:r>
    </w:p>
    <w:p>
      <w:pPr>
        <w:pStyle w:val="ListBullet"/>
      </w:pPr>
      <w:r>
        <w:t>Format Thermal 80mm: cocok untuk printer struk POS (XPrinter, Epson TM-T82).</w:t>
      </w:r>
    </w:p>
    <w:p>
      <w:pPr>
        <w:pStyle w:val="ListBullet"/>
      </w:pPr>
      <w:r>
        <w:t>Auto-print: 1 detik delay setelah halaman konfirmasi muncul.</w:t>
      </w:r>
    </w:p>
    <w:p>
      <w:pPr>
        <w:pStyle w:val="ListBullet"/>
      </w:pPr>
      <w:r>
        <w:t>Cetak ulang nota lama: buka halaman tagihan kunjungan terkait → klik Cetak Nota.</w:t>
      </w:r>
    </w:p>
    <w:p>
      <w:pPr>
        <w:pStyle w:val="Heading2"/>
      </w:pPr>
      <w:r>
        <w:t>6.5 Searchable Dropdown</w:t>
      </w:r>
    </w:p>
    <w:p>
      <w:pPr>
        <w:pStyle w:val="ListBullet"/>
      </w:pPr>
      <w:r>
        <w:t>Pencarian case-insensitive (huruf besar/kecil sama).</w:t>
      </w:r>
    </w:p>
    <w:p>
      <w:pPr>
        <w:pStyle w:val="ListBullet"/>
      </w:pPr>
      <w:r>
        <w:t>Pencarian fuzzy: ketik sebagian nama, sistem cari yang mirip.</w:t>
      </w:r>
    </w:p>
    <w:p>
      <w:pPr>
        <w:pStyle w:val="ListBullet"/>
      </w:pPr>
      <w:r>
        <w:t>Untuk produk: bisa cari berdasarkan nama atau kode produk.</w:t>
      </w:r>
    </w:p>
    <w:p>
      <w:pPr>
        <w:pStyle w:val="ListBullet"/>
      </w:pPr>
      <w:r>
        <w:t>Untuk tindakan: bisa cari berdasarkan nama tindakan atau singkatannya.</w:t>
      </w:r>
    </w:p>
    <w:p>
      <w:r>
        <w:br w:type="page"/>
      </w:r>
    </w:p>
    <w:p>
      <w:pPr>
        <w:pStyle w:val="Heading1"/>
      </w:pPr>
      <w:r>
        <w:t>Lampiran — Daftar Screenshot Referensi</w:t>
      </w:r>
    </w:p>
    <w:p>
      <w:r>
        <w:rPr>
          <w:b w:val="0"/>
          <w:i w:val="0"/>
          <w:sz w:val="22"/>
        </w:rPr>
        <w:t>Total: 20 gambar dalam dokumen ini.</w:t>
      </w:r>
    </w:p>
    <w:p>
      <w:r>
        <w:rPr>
          <w:b/>
          <w:sz w:val="20"/>
        </w:rPr>
        <w:t>01. settings_klinik_form.png</w:t>
      </w:r>
      <w:r>
        <w:rPr>
          <w:sz w:val="20"/>
        </w:rPr>
        <w:t xml:space="preserve"> — Form Settings Klinik full</w:t>
      </w:r>
    </w:p>
    <w:p>
      <w:r>
        <w:rPr>
          <w:b/>
          <w:sz w:val="20"/>
        </w:rPr>
        <w:t>02. settings_logo_upload.png</w:t>
      </w:r>
      <w:r>
        <w:rPr>
          <w:sz w:val="20"/>
        </w:rPr>
        <w:t xml:space="preserve"> — Bagian upload logo</w:t>
      </w:r>
    </w:p>
    <w:p>
      <w:r>
        <w:rPr>
          <w:b/>
          <w:sz w:val="20"/>
        </w:rPr>
        <w:t>03. topbar_after_change.png</w:t>
      </w:r>
      <w:r>
        <w:rPr>
          <w:sz w:val="20"/>
        </w:rPr>
        <w:t xml:space="preserve"> — Topbar setelah ubah nama klinik</w:t>
      </w:r>
    </w:p>
    <w:p>
      <w:r>
        <w:rPr>
          <w:b/>
          <w:sz w:val="20"/>
        </w:rPr>
        <w:t>04. kasir_tagihan_normal.png</w:t>
      </w:r>
      <w:r>
        <w:rPr>
          <w:sz w:val="20"/>
        </w:rPr>
        <w:t xml:space="preserve"> — Halaman tagihan kasir normal</w:t>
      </w:r>
    </w:p>
    <w:p>
      <w:r>
        <w:rPr>
          <w:b/>
          <w:sz w:val="20"/>
        </w:rPr>
        <w:t>05. kasir_nota_a5_preview.png</w:t>
      </w:r>
      <w:r>
        <w:rPr>
          <w:sz w:val="20"/>
        </w:rPr>
        <w:t xml:space="preserve"> — Preview nota A5</w:t>
      </w:r>
    </w:p>
    <w:p>
      <w:r>
        <w:rPr>
          <w:b/>
          <w:sz w:val="20"/>
        </w:rPr>
        <w:t>06. kasir_nota_thermal_preview.png</w:t>
      </w:r>
      <w:r>
        <w:rPr>
          <w:sz w:val="20"/>
        </w:rPr>
        <w:t xml:space="preserve"> — Preview nota Thermal 80mm</w:t>
      </w:r>
    </w:p>
    <w:p>
      <w:r>
        <w:rPr>
          <w:b/>
          <w:sz w:val="20"/>
        </w:rPr>
        <w:t>07. kasir_confirm_autoprint.png</w:t>
      </w:r>
      <w:r>
        <w:rPr>
          <w:sz w:val="20"/>
        </w:rPr>
        <w:t xml:space="preserve"> — Confirmation page setelah bayar</w:t>
      </w:r>
    </w:p>
    <w:p>
      <w:r>
        <w:rPr>
          <w:b/>
          <w:sz w:val="20"/>
        </w:rPr>
        <w:t>08. kasir_rp0_card.png</w:t>
      </w:r>
      <w:r>
        <w:rPr>
          <w:sz w:val="20"/>
        </w:rPr>
        <w:t xml:space="preserve"> — Card 'Tidak Ada Tagihan' Rp 0</w:t>
      </w:r>
    </w:p>
    <w:p>
      <w:r>
        <w:rPr>
          <w:b/>
          <w:sz w:val="20"/>
        </w:rPr>
        <w:t>09. dokter_riwayat_cetak_btn.png</w:t>
      </w:r>
      <w:r>
        <w:rPr>
          <w:sz w:val="20"/>
        </w:rPr>
        <w:t xml:space="preserve"> — Tombol Cetak Resume di Riwayat</w:t>
      </w:r>
    </w:p>
    <w:p>
      <w:r>
        <w:rPr>
          <w:b/>
          <w:sz w:val="20"/>
        </w:rPr>
        <w:t>10. dokter_soap_a5_preview.png</w:t>
      </w:r>
      <w:r>
        <w:rPr>
          <w:sz w:val="20"/>
        </w:rPr>
        <w:t xml:space="preserve"> — Preview Resume SOAP A5</w:t>
      </w:r>
    </w:p>
    <w:p>
      <w:r>
        <w:rPr>
          <w:b/>
          <w:sz w:val="20"/>
        </w:rPr>
        <w:t>11. dokter_soap_thermal_preview.png</w:t>
      </w:r>
      <w:r>
        <w:rPr>
          <w:sz w:val="20"/>
        </w:rPr>
        <w:t xml:space="preserve"> — Preview Resume SOAP Thermal</w:t>
      </w:r>
    </w:p>
    <w:p>
      <w:r>
        <w:rPr>
          <w:b/>
          <w:sz w:val="20"/>
        </w:rPr>
        <w:t>12. master_treatment_harga_paket.png</w:t>
      </w:r>
      <w:r>
        <w:rPr>
          <w:sz w:val="20"/>
        </w:rPr>
        <w:t xml:space="preserve"> — Form Master Treatment Harga Paket</w:t>
      </w:r>
    </w:p>
    <w:p>
      <w:r>
        <w:rPr>
          <w:b/>
          <w:sz w:val="20"/>
        </w:rPr>
        <w:t>13. dokter_soap_series_checkbox.png</w:t>
      </w:r>
      <w:r>
        <w:rPr>
          <w:sz w:val="20"/>
        </w:rPr>
        <w:t xml:space="preserve"> — SOAP form checkbox Series</w:t>
      </w:r>
    </w:p>
    <w:p>
      <w:r>
        <w:rPr>
          <w:b/>
          <w:sz w:val="20"/>
        </w:rPr>
        <w:t>14. kasir_tagihan_paket_sesi1.png</w:t>
      </w:r>
      <w:r>
        <w:rPr>
          <w:sz w:val="20"/>
        </w:rPr>
        <w:t xml:space="preserve"> — Tagihan paket sesi 1</w:t>
      </w:r>
    </w:p>
    <w:p>
      <w:r>
        <w:rPr>
          <w:b/>
          <w:sz w:val="20"/>
        </w:rPr>
        <w:t>15. fo_search_lanjut_series.png</w:t>
      </w:r>
      <w:r>
        <w:rPr>
          <w:sz w:val="20"/>
        </w:rPr>
        <w:t xml:space="preserve"> — FO dropdown Lanjut Series</w:t>
      </w:r>
    </w:p>
    <w:p>
      <w:r>
        <w:rPr>
          <w:b/>
          <w:sz w:val="20"/>
        </w:rPr>
        <w:t>16. fo_pasien_detail_rencana.png</w:t>
      </w:r>
      <w:r>
        <w:rPr>
          <w:sz w:val="20"/>
        </w:rPr>
        <w:t xml:space="preserve"> — Detail Pasien card Rencana Aktif</w:t>
      </w:r>
    </w:p>
    <w:p>
      <w:r>
        <w:rPr>
          <w:b/>
          <w:sz w:val="20"/>
        </w:rPr>
        <w:t>17. pakai_sesi_button.png</w:t>
      </w:r>
      <w:r>
        <w:rPr>
          <w:sz w:val="20"/>
        </w:rPr>
        <w:t xml:space="preserve"> — Tombol Pakai Sesi N close-up</w:t>
      </w:r>
    </w:p>
    <w:p>
      <w:r>
        <w:rPr>
          <w:b/>
          <w:sz w:val="20"/>
        </w:rPr>
        <w:t>18. dropdown_closed.png</w:t>
      </w:r>
      <w:r>
        <w:rPr>
          <w:sz w:val="20"/>
        </w:rPr>
        <w:t xml:space="preserve"> — Dropdown searchable closed</w:t>
      </w:r>
    </w:p>
    <w:p>
      <w:r>
        <w:rPr>
          <w:b/>
          <w:sz w:val="20"/>
        </w:rPr>
        <w:t>19. dropdown_open_typing.png</w:t>
      </w:r>
      <w:r>
        <w:rPr>
          <w:sz w:val="20"/>
        </w:rPr>
        <w:t xml:space="preserve"> — Dropdown searchable open + typing</w:t>
      </w:r>
    </w:p>
    <w:p>
      <w:r>
        <w:rPr>
          <w:b/>
          <w:sz w:val="20"/>
        </w:rPr>
        <w:t>20. dropdown_selected.png</w:t>
      </w:r>
      <w:r>
        <w:rPr>
          <w:sz w:val="20"/>
        </w:rPr>
        <w:t xml:space="preserve"> — Dropdown searchable selected</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