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highlight w:val="yellow"/>
        </w:rPr>
        <w:t xml:space="preserve">for the year ended </w:t>
      </w:r>
      <w:r w:rsidR="00FB2E77">
        <w:rPr>
          <w:rFonts w:ascii="Georgia" w:hAnsi="Georgia"/>
          <w:b/>
          <w:color w:val="003366"/>
          <w:sz w:val="56"/>
          <w:lang w:val="en-US"/>
          <w:highlight w:val="yellow"/>
        </w:rPr>
        <w:t xml:space="preserve">December 31, 2026</w:t>
      </w:r>
      <w:r w:rsidR="00505F6C">
        <w:rPr>
          <w:rFonts w:ascii="Georgia" w:hAnsi="Georgia"/>
          <w:b/>
          <w:color w:val="003366"/>
          <w:sz w:val="56"/>
          <w:lang w:val="en-US"/>
          <w:highlight w:val="yellow"/>
        </w:rPr>
        <w:t xml:space="preserve"/>
      </w:r>
      <w:r w:rsidR="005E0F1C">
        <w:rPr>
          <w:rFonts w:ascii="Georgia" w:hAnsi="Georgia" w:hint="eastAsia"/>
          <w:b/>
          <w:color w:val="003366"/>
          <w:sz w:val="56"/>
          <w:lang w:val="en-US" w:eastAsia="ko-KR"/>
          <w:highlight w:val="yellow"/>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highlight w:val="yellow"/>
        </w:rPr>
        <w:t>T</w:t>
      </w:r>
      <w:r w:rsidRPr="00C57BE9">
        <w:rPr>
          <w:lang w:val="en-GB"/>
          <w:highlight w:val="yellow"/>
        </w:rPr>
        <w:t xml:space="preserve">he </w:t>
      </w:r>
      <w:r>
        <w:rPr>
          <w:lang w:val="en-GB"/>
          <w:highlight w:val="yellow"/>
        </w:rPr>
        <w:t>Group</w:t>
      </w:r>
      <w:r w:rsidRPr="00C57BE9">
        <w:rPr>
          <w:lang w:val="en-GB"/>
          <w:highlight w:val="yellow"/>
        </w:rPr>
        <w:t xml:space="preserve"> engagement team</w:t>
      </w:r>
      <w:r w:rsidR="00613F48">
        <w:rPr>
          <w:lang w:val="en-GB"/>
          <w:highlight w:val="yellow"/>
        </w:rPr>
        <w:t xml:space="preserve"> of</w:t>
      </w:r>
      <w:r w:rsidRPr="00C57BE9">
        <w:rPr>
          <w:lang w:val="en-GB"/>
          <w:highlight w:val="yellow"/>
        </w:rPr>
        <w:t xml:space="preserve"> </w:t>
      </w:r>
      <w:r w:rsidR="00FB2E77">
        <w:rPr>
          <w:lang w:val="en-GB"/>
          <w:highlight w:val="yellow"/>
        </w:rPr>
        <w:t>Mazars Sebit (Korea)</w:t>
      </w:r>
      <w:r w:rsidR="00F22189" w:rsidRPr="00C57BE9">
        <w:rPr>
          <w:lang w:val="en-GB"/>
          <w:highlight w:val="yellow"/>
        </w:rPr>
        <w:t xml:space="preserve"> has been engaged to express an audit opinion on the </w:t>
      </w:r>
      <w:r>
        <w:rPr>
          <w:lang w:val="en-GB"/>
          <w:highlight w:val="yellow"/>
        </w:rPr>
        <w:t>Group</w:t>
      </w:r>
      <w:r w:rsidR="00F22189" w:rsidRPr="00C57BE9">
        <w:rPr>
          <w:lang w:val="en-GB"/>
          <w:highlight w:val="yellow"/>
        </w:rPr>
        <w:t xml:space="preserve"> financial statements of </w:t>
      </w:r>
      <w:r w:rsidR="00F22189">
        <w:rPr>
          <w:lang w:val="en-GB"/>
          <w:highlight w:val="yellow"/>
        </w:rPr>
        <w:t xml:space="preserve">the </w:t>
      </w:r>
      <w:r>
        <w:rPr>
          <w:lang w:val="en-GB"/>
          <w:highlight w:val="yellow"/>
        </w:rPr>
        <w:t>Group</w:t>
      </w:r>
      <w:r w:rsidR="00FB2E77">
        <w:rPr>
          <w:lang w:val="en-GB"/>
          <w:highlight w:val="yellow"/>
        </w:rPr>
        <w:t xml:space="preserve"> Faurecia Korea</w:t>
      </w:r>
      <w:r>
        <w:rPr>
          <w:lang w:val="en-GB"/>
          <w:highlight w:val="yellow"/>
        </w:rPr>
        <w:t xml:space="preserve"> (“the Group”)</w:t>
      </w:r>
      <w:r w:rsidRPr="00C57BE9">
        <w:rPr>
          <w:lang w:val="en-GB"/>
          <w:highlight w:val="yellow"/>
        </w:rPr>
        <w:t xml:space="preserve">, </w:t>
      </w:r>
      <w:r w:rsidR="00F22189" w:rsidRPr="00C57BE9">
        <w:rPr>
          <w:lang w:val="en-GB"/>
          <w:highlight w:val="yellow"/>
        </w:rPr>
        <w:t>for the year ending</w:t>
      </w:r>
      <w:r w:rsidR="00FB2E77">
        <w:rPr>
          <w:lang w:val="en-GB"/>
          <w:highlight w:val="yellow"/>
        </w:rPr>
        <w:t xml:space="preserve"> December 31, 2026</w:t>
      </w:r>
      <w:proofErr w:type="gramStart"/>
      <w:r w:rsidR="00FB2E77">
        <w:rPr>
          <w:lang w:val="en-GB"/>
          <w:highlight w:val="yellow"/>
        </w:rPr>
        <w:t xml:space="preserve"/>
      </w:r>
      <w:r w:rsidR="00A66D61">
        <w:rPr>
          <w:lang w:val="en-GB"/>
          <w:highlight w:val="yellow"/>
        </w:rPr>
        <w:t xml:space="preserve"/>
      </w:r>
      <w:r w:rsidR="00C26653">
        <w:rPr>
          <w:rFonts w:hint="eastAsia"/>
          <w:lang w:val="en-GB" w:eastAsia="ko-KR"/>
          <w:highlight w:val="yellow"/>
        </w:rPr>
        <w:t xml:space="preserve"/>
      </w:r>
      <w:proofErr w:type="gramEnd"/>
      <w:r w:rsidR="00F22189" w:rsidRPr="00C57BE9">
        <w:rPr>
          <w:lang w:val="en-GB"/>
          <w:highlight w:val="yellow"/>
        </w:rPr>
        <w:t xml:space="preserve"> in accordance with </w:t>
      </w:r>
      <w:r w:rsidR="00FB2E77" w:rsidRPr="0041214E">
        <w:rPr>
          <w:lang w:val="en-GB"/>
          <w:highlight w:val="yellow"/>
        </w:rPr>
        <w:t>International Standards on Auditing</w:t>
      </w:r>
      <w:r w:rsidR="00F22189" w:rsidRPr="00C57BE9">
        <w:rPr>
          <w:i/>
          <w:lang w:val="en-GB"/>
          <w:highlight w:val="yellow"/>
        </w:rPr>
        <w:t>.</w:t>
      </w:r>
      <w:r w:rsidR="00F22189" w:rsidRPr="00C57BE9">
        <w:rPr>
          <w:lang w:val="en-GB"/>
          <w:highlight w:val="yellow"/>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highlight w:val="yellow"/>
        </w:rPr>
        <w:t xml:space="preserve">deliver an independent auditors’ report in accordance with International Standards on Auditing (ISA) on the </w:t>
      </w:r>
      <w:r w:rsidR="00B3753E" w:rsidRPr="008B43A9">
        <w:rPr>
          <w:lang w:val="en-GB"/>
          <w:highlight w:val="yellow"/>
        </w:rPr>
        <w:t>Group</w:t>
      </w:r>
      <w:r w:rsidRPr="008B43A9">
        <w:rPr>
          <w:lang w:val="en-GB"/>
          <w:highlight w:val="yellow"/>
        </w:rPr>
        <w:t xml:space="preserve"> financial statements of</w:t>
      </w:r>
      <w:r w:rsidR="0039662C" w:rsidRPr="008B43A9">
        <w:rPr>
          <w:lang w:val="en-GB"/>
          <w:highlight w:val="yellow"/>
        </w:rPr>
        <w:t xml:space="preserve"> Faurecia Korea Group</w:t>
      </w:r>
      <w:r w:rsidRPr="008B43A9">
        <w:rPr>
          <w:lang w:val="en-GB"/>
          <w:highlight w:val="yellow"/>
        </w:rPr>
        <w:t xml:space="preserve"> and for the year ended</w:t>
      </w:r>
      <w:r w:rsidR="00FB2E77" w:rsidRPr="008B43A9">
        <w:rPr>
          <w:lang w:val="en-GB"/>
          <w:highlight w:val="yellow"/>
        </w:rPr>
        <w:t xml:space="preserve"> December 31, 2026</w:t>
      </w:r>
      <w:r w:rsidR="00257513" w:rsidRPr="008B43A9">
        <w:rPr>
          <w:lang w:val="en-GB"/>
          <w:highlight w:val="yellow"/>
        </w:rPr>
        <w:t xml:space="preserve"/>
      </w:r>
      <w:r w:rsidR="00C26653">
        <w:rPr>
          <w:rFonts w:hint="eastAsia"/>
          <w:lang w:val="en-GB" w:eastAsia="ko-KR"/>
          <w:highlight w:val="yellow"/>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highlight w:val="yellow"/>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rPr>
        <w:t>The International Federation of Accountants (“IFAC”) Code of Ethics is applicable</w:t>
      </w:r>
      <w:r>
        <w:rPr>
          <w:lang w:val="en-US"/>
        </w:rPr>
        <w:t xml:space="preserve"> as a minimum and the CCOI (Code of Conduct Objectivity and Independence). </w:t>
      </w:r>
    </w:p>
    <w:p w14:paraId="4A0352C4" w14:textId="77777777" w:rsidR="00F22189" w:rsidRPr="00837342" w:rsidRDefault="00F22189" w:rsidP="00F22189">
      <w:pPr>
        <w:rPr>
          <w:lang w:val="en-US"/>
        </w:rPr>
      </w:pPr>
      <w:r w:rsidRPr="00837342">
        <w:rPr>
          <w:lang w:val="en-US"/>
        </w:rPr>
        <w:t xml:space="preserve">Where the local requirements in respect of </w:t>
      </w:r>
      <w:r w:rsidRPr="002D4CC7">
        <w:rPr>
          <w:lang w:val="en-US"/>
        </w:rPr>
        <w:t>independence</w:t>
      </w:r>
      <w:r w:rsidRPr="00837342">
        <w:rPr>
          <w:lang w:val="en-US"/>
        </w:rPr>
        <w:t xml:space="preserve"> are stricter than the IFAC Code of Ethics or there are country specific matters, they should be added to the manual in the dedicated pages added at the end of each Section. These </w:t>
      </w:r>
      <w:proofErr w:type="gramStart"/>
      <w:r w:rsidRPr="00837342">
        <w:rPr>
          <w:lang w:val="en-US"/>
        </w:rPr>
        <w:t>amendments</w:t>
      </w:r>
      <w:proofErr w:type="gramEnd"/>
      <w:r w:rsidRPr="00837342">
        <w:rPr>
          <w:lang w:val="en-US"/>
        </w:rPr>
        <w:t xml:space="preserve"> must only be made by the Country Risk Manager or the person responsible for ethics and independence in the country; no other changes should be made to the Mazars Audit Manual.</w:t>
      </w:r>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h</w:t>
            </w:r>
            <w:r w:rsidR="00406AB3" w:rsidRPr="00F12021">
              <w:rPr>
                <w:rStyle w:val="a3"/>
                <w:rFonts w:eastAsiaTheme="minorEastAsia"/>
                <w:sz w:val="20"/>
                <w:szCs w:val="20"/>
              </w:rPr>
              <w:t>yun-ho.shim@</w:t>
            </w:r>
            <w:r w:rsidR="00F12021" w:rsidRPr="00F12021">
              <w:rPr>
                <w:rStyle w:val="a3"/>
                <w:rFonts w:eastAsiaTheme="minorEastAsia" w:hint="eastAsia"/>
                <w:sz w:val="20"/>
                <w:szCs w:val="20"/>
                <w:lang w:eastAsia="ko-KR"/>
              </w:rPr>
              <w:t>forvismazars.kr</w:t>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se-</w:t>
            </w:r>
            <w:proofErr w:type="spellStart"/>
            <w:r w:rsidR="00406AB3" w:rsidRPr="00F12021">
              <w:rPr>
                <w:rStyle w:val="a3"/>
                <w:rFonts w:eastAsiaTheme="minorEastAsia"/>
                <w:sz w:val="20"/>
                <w:szCs w:val="20"/>
                <w:lang w:val="en-GB" w:eastAsia="ko-KR"/>
              </w:rPr>
              <w:t>hoon.han</w:t>
            </w:r>
            <w:proofErr w:type="spellEnd"/>
            <w:r w:rsidR="00406AB3" w:rsidRPr="00F12021">
              <w:rPr>
                <w:rStyle w:val="a3"/>
                <w:rFonts w:eastAsiaTheme="minorEastAsia"/>
                <w:sz w:val="20"/>
                <w:szCs w:val="20"/>
                <w:lang w:val="en-GB" w:eastAsia="ko-KR"/>
              </w:rPr>
              <w:t>@</w:t>
            </w:r>
            <w:r w:rsidR="00F12021" w:rsidRPr="00F12021">
              <w:rPr>
                <w:rStyle w:val="a3"/>
                <w:rFonts w:eastAsiaTheme="minorEastAsia" w:hint="eastAsia"/>
                <w:sz w:val="20"/>
                <w:szCs w:val="20"/>
                <w:lang w:eastAsia="ko-KR"/>
              </w:rPr>
              <w:t xml:space="preserve"> forvismazars.kr</w:t>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highlight w:val="yellow"/>
          <w:lang w:val="en-GB"/>
        </w:rPr>
      </w:pPr>
      <w:r>
        <w:rPr>
          <w:highlight w:val="yellow"/>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highlight w:val="yellow"/>
        </w:rPr>
        <w:t xml:space="preserve">No significant change from the component audit </w:t>
      </w:r>
      <w:proofErr w:type="gramStart"/>
      <w:r w:rsidRPr="00F12021">
        <w:rPr>
          <w:lang w:val="en-GB"/>
          <w:highlight w:val="yellow"/>
        </w:rPr>
        <w:t>perspective</w:t>
      </w:r>
      <w:r>
        <w:rPr>
          <w:rFonts w:hint="eastAsia"/>
          <w:lang w:val="en-GB" w:eastAsia="ko-KR"/>
          <w:highlight w:val="yellow"/>
        </w:rPr>
        <w:t xml:space="preserve"> ;</w:t>
      </w:r>
      <w:proofErr w:type="gramEnd"/>
      <w:r>
        <w:rPr>
          <w:rFonts w:hint="eastAsia"/>
          <w:lang w:val="en-GB" w:eastAsia="ko-KR"/>
          <w:highlight w:val="yellow"/>
        </w:rPr>
        <w:t xml:space="preserve"> </w:t>
      </w:r>
      <w:r w:rsidR="004C12F3">
        <w:rPr>
          <w:lang w:val="en-GB"/>
          <w:highlight w:val="yellow"/>
        </w:rPr>
        <w:t xml:space="preserve">We highlight that </w:t>
      </w:r>
      <w:r w:rsidR="004C12F3" w:rsidRPr="004C12F3">
        <w:rPr>
          <w:lang w:val="en-GB"/>
          <w:highlight w:val="yellow"/>
        </w:rPr>
        <w:t>Faurecia Emissions Control Technologies India Private Ltd.</w:t>
      </w:r>
      <w:r w:rsidR="004C12F3">
        <w:rPr>
          <w:lang w:val="en-GB"/>
          <w:highlight w:val="yellow"/>
        </w:rPr>
        <w:t xml:space="preserve"> (</w:t>
      </w:r>
      <w:r w:rsidR="004C12F3" w:rsidRPr="004C12F3">
        <w:rPr>
          <w:lang w:val="en-GB"/>
          <w:highlight w:val="yellow"/>
        </w:rPr>
        <w:t>IN04</w:t>
      </w:r>
      <w:r w:rsidR="004C12F3">
        <w:rPr>
          <w:lang w:val="en-GB"/>
          <w:highlight w:val="yellow"/>
        </w:rPr>
        <w:t xml:space="preserve">) is </w:t>
      </w:r>
      <w:r w:rsidR="003E66FA">
        <w:rPr>
          <w:lang w:val="en-GB"/>
          <w:highlight w:val="yellow"/>
        </w:rPr>
        <w:t xml:space="preserve">in </w:t>
      </w:r>
      <w:r>
        <w:rPr>
          <w:rFonts w:hint="eastAsia"/>
          <w:lang w:val="en-GB" w:eastAsia="ko-KR"/>
          <w:highlight w:val="yellow"/>
        </w:rPr>
        <w:t xml:space="preserve">still </w:t>
      </w:r>
      <w:proofErr w:type="gramStart"/>
      <w:r w:rsidR="003E66FA">
        <w:rPr>
          <w:lang w:val="en-GB"/>
          <w:highlight w:val="yellow"/>
        </w:rPr>
        <w:t>full-scope</w:t>
      </w:r>
      <w:proofErr w:type="gramEnd"/>
      <w:r w:rsidR="003E66FA">
        <w:rPr>
          <w:lang w:val="en-GB"/>
          <w:highlight w:val="yellow"/>
        </w:rPr>
        <w:t xml:space="preserve"> for the year ending December 31, 2026</w:t>
      </w:r>
      <w:r w:rsidR="00DD557A">
        <w:rPr>
          <w:lang w:val="en-GB"/>
          <w:highlight w:val="yellow"/>
        </w:rPr>
        <w:t xml:space="preserve"/>
      </w:r>
      <w:r w:rsidR="006B6E7B">
        <w:rPr>
          <w:rFonts w:hint="eastAsia"/>
          <w:lang w:val="en-GB" w:eastAsia="ko-KR"/>
          <w:highlight w:val="yellow"/>
        </w:rPr>
        <w:t xml:space="preserve"/>
      </w:r>
      <w:r w:rsidR="003E66FA">
        <w:rPr>
          <w:lang w:val="en-GB"/>
          <w:highlight w:val="yellow"/>
        </w:rPr>
        <w:t xml:space="preserve">. </w:t>
      </w:r>
    </w:p>
    <w:p w14:paraId="3208BC95" w14:textId="096A4C6E" w:rsidR="0098042E" w:rsidRDefault="0098042E" w:rsidP="00876C8F">
      <w:pPr>
        <w:pStyle w:val="a6"/>
        <w:numPr>
          <w:ilvl w:val="0"/>
          <w:numId w:val="18"/>
        </w:numPr>
        <w:rPr>
          <w:lang w:val="en-US"/>
        </w:rPr>
      </w:pPr>
      <w:r>
        <w:rPr>
          <w:lang w:val="en-US"/>
          <w:highlight w:val="yellow"/>
        </w:rPr>
        <w:t xml:space="preserve">Changes in these instructions compared with the prior year</w:t>
      </w:r>
    </w:p>
    <w:p w14:paraId="6CD2F327" w14:textId="2C862C58" w:rsidR="000B1C18" w:rsidRDefault="00D32AA0" w:rsidP="000B1C18">
      <w:pPr>
        <w:rPr>
          <w:lang w:val="en-US"/>
        </w:rPr>
      </w:pPr>
      <w:r>
        <w:rPr>
          <w:lang w:val="en-US"/>
          <w:highlight w:val="yellow"/>
        </w:rPr>
        <w:t xml:space="preserve">[Updated - shown in yellow] (i) period references and reporting deadlines rolled forward to the year ending December 31, 2026; (ii) Group background and significant developments refreshed from the Forvia Group auditor’s HY26 instructions (Ignite plan, COLORADO disposal, SIMPLIFY project); (iii) the Mazars Audit Manual requirement removed; (iv) component auditor procedures over intercompany balances and transactions added; (v) fraud risk factors, journal entry selection criteria and the data extraction process added; (vi) a new section on the use of technological resources, including Technology Audit Solutions and GenAI; (vii) a new section on Alternative Delivery Model Resources; and (viii) component materiality levels updated.</w:t>
      </w:r>
    </w:p>
    <w:p w14:paraId="6CD2F327" w14:textId="2C862C58" w:rsidR="000B1C18" w:rsidRDefault="00D32AA0" w:rsidP="000B1C18">
      <w:pPr>
        <w:rPr>
          <w:lang w:val="en-US"/>
        </w:rPr>
      </w:pPr>
      <w:r>
        <w:rPr>
          <w:lang w:val="en-US"/>
          <w:highlight w:val="cyan"/>
        </w:rPr>
        <w:t xml:space="preserve">[To be confirmed - shown in turquoise] (a) the Group background, technological resources and Alternative Delivery Model sections are sourced from the Forvia Group auditor’s HY26 interim review instructions and are to be re-confirmed against the Forvia FY2026 annual instructions when received; (b) the reporting deadlines have been set on the same weekday as the prior year and require confirmation; and (c) the component materiality levels for IN04 are to be compared with your own statutory audit materiality once notified to us in Appendix A.</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w:t>
      </w:r>
      <w:r>
        <w:rPr>
          <w:lang w:val="en-GB"/>
        </w:rPr>
        <w:t xml:space="preserve"/>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Group’s consolidated sales amounted to € 26 billion in 2025 before IFRS 5 application.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rPr>
          <w:highlight w:val="yellow"/>
        </w:rP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rPr>
          <w:highlight w:val="yellow"/>
        </w:rPr>
        <w:t xml:space="preserve">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rPr>
          <w:highlight w:val="yellow"/>
        </w:rPr>
        <w:t xml:space="preserve">Further information about Forvia’ operations can be found in the Company’s “2025 Universal Registration Document”.</w:t>
      </w:r>
      <w:r>
        <w:rPr>
          <w:highlight w:val="yellow"/>
        </w:rPr>
        <w:t xml:space="preserve"> </w:t>
      </w:r>
      <w:r w:rsidRPr="000009F1">
        <w:rPr>
          <w:highlight w:val="yellow"/>
        </w:rPr>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highlight w:val="yellow"/>
        </w:rPr>
        <w:t xml:space="preserve">Divestment program</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Ignite plan, Forvia aims to strengthen the Group’s positioning, to reduce organizational complexity, and to achieve financial flexibility through debt reduction. The plan is based on a revised portfolio structure, distinguishing between “Growth” activities (Electronics and Seating) and “Value” activities (Clarion, Clean Mobility, Lifecycle Solutions, Lighting).</w:t>
      </w:r>
    </w:p>
    <w:p w14:paraId="4FFD372B" w14:textId="5DD5B028" w:rsidR="00FB2E77" w:rsidRPr="00D1671A" w:rsidRDefault="00FB2E77" w:rsidP="0076300F">
      <w:pPr>
        <w:rPr>
          <w:lang w:val="en-GB" w:eastAsia="ko-KR"/>
        </w:rPr>
      </w:pPr>
      <w:r>
        <w:rPr>
          <w:rFonts w:hint="eastAsia"/>
          <w:lang w:val="en-GB" w:eastAsia="ko-KR"/>
          <w:highlight w:val="yellow"/>
        </w:rPr>
        <w:t xml:space="preserve">As part of this strategy, Forvia continues to execute its divestment program, including the ongoing disposal process related to the Interiors business (“COLORADO”) and other potential divestitures.</w:t>
      </w:r>
    </w:p>
    <w:p w14:paraId="207D7B25" w14:textId="77777777" w:rsidR="00101174" w:rsidRDefault="00101174" w:rsidP="00101174">
      <w:pPr>
        <w:rPr>
          <w:rFonts w:cs="Arial"/>
          <w:b/>
        </w:rPr>
      </w:pPr>
      <w:r w:rsidRPr="00CA694C">
        <w:rPr>
          <w:rFonts w:cs="Arial"/>
          <w:b/>
          <w:u w:val="single"/>
          <w:highlight w:val="yellow"/>
        </w:rPr>
        <w:t xml:space="preserve">EU- FORWARD &amp; Simplify plans</w:t>
      </w:r>
      <w:r w:rsidRPr="00CA694C">
        <w:rPr>
          <w:rFonts w:cs="Arial"/>
          <w:b/>
          <w:highlight w:val="yellow"/>
        </w:rPr>
        <w:t xml:space="preserve"/>
      </w:r>
    </w:p>
    <w:p w14:paraId="4FFD372B" w14:textId="5DD5B028" w:rsidR="00FB2E77" w:rsidRPr="00D1671A" w:rsidRDefault="00FB2E77" w:rsidP="0076300F">
      <w:pPr>
        <w:rPr>
          <w:lang w:val="en-GB" w:eastAsia="ko-KR"/>
        </w:rPr>
      </w:pPr>
      <w:r>
        <w:rPr>
          <w:rFonts w:hint="eastAsia"/>
          <w:lang w:val="en-GB" w:eastAsia="ko-KR"/>
          <w:highlight w:val="yellow"/>
        </w:rPr>
        <w:t xml:space="preserve">The Ignite plan relies on the execution of both the EU-FORWARD and Simplify programs, which are designed to enhance Forvia’s competitiveness and reinforce cost discipline and cash management in a volatile market environment.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highlight w:val="yellow"/>
        </w:rPr>
        <w:t>“</w:t>
      </w:r>
      <w:r w:rsidRPr="001D70FE">
        <w:rPr>
          <w:highlight w:val="yellow"/>
        </w:rPr>
        <w:t>EU-FORWARD</w:t>
      </w:r>
      <w:r w:rsidRPr="001D70FE">
        <w:rPr>
          <w:rFonts w:hint="eastAsia"/>
          <w:highlight w:val="yellow"/>
        </w:rPr>
        <w:t>”</w:t>
      </w:r>
      <w:r w:rsidRPr="001D70FE">
        <w:rPr>
          <w:highlight w:val="yellow"/>
        </w:rPr>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rPr>
          <w:highlight w:val="yellow"/>
        </w:rPr>
        <w:lastRenderedPageBreak/>
        <w:t xml:space="preserve">Improve Forvia’s profitability in the region, thus rebalancing Forvia’s regional mix in terms of contribution to the Group’s performance. </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highlight w:val="yellow"/>
        </w:rPr>
        <w:t xml:space="preserve">In a nutshell, Forvia targets to significantly enhance the sustainable competitiveness of its operations in EMEA and, by 2028:</w:t>
      </w:r>
      <w:r w:rsidRPr="00CA694C" w:rsidDel="00345A44">
        <w:rPr>
          <w:rFonts w:cs="Arial"/>
          <w:lang w:val="en-GB"/>
          <w:highlight w:val="yellow"/>
        </w:rPr>
        <w:t xml:space="preserve"/>
      </w:r>
      <w:r w:rsidRPr="00CA694C">
        <w:rPr>
          <w:rFonts w:cs="Arial"/>
          <w:lang w:val="en-GB"/>
          <w:highlight w:val="yellow"/>
        </w:rPr>
        <w:t xml:space="preserve"/>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4FFD372B" w14:textId="5DD5B028" w:rsidR="00FB2E77" w:rsidRPr="00D1671A" w:rsidRDefault="00FB2E77" w:rsidP="0076300F">
      <w:pPr>
        <w:rPr>
          <w:lang w:val="en-GB" w:eastAsia="ko-KR"/>
        </w:rPr>
      </w:pPr>
      <w:r>
        <w:rPr>
          <w:rFonts w:hint="eastAsia"/>
          <w:lang w:val="en-GB" w:eastAsia="ko-KR"/>
          <w:highlight w:val="yellow"/>
        </w:rPr>
        <w:t xml:space="preserve">Through the SIMPLIFY Project, the Group aims to reinvent its ways of working across SG&amp;A and indirect operations. It conducted a thorough benchmarking exercise to identify areas for improvement, leading to the definition of key structural levers, such as eliminating non-essential tasks, automating transactional activities with GenAI, and optimizing organizational design. The project ambition is to reduce the cost baseline by 110 million euros by 2028, supported by restructuring costs of c.150 million euros over 2025-2028.</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highlight w:val="yellow"/>
        </w:rPr>
        <w:t xml:space="preserve">Faurecia Korea Yeongcheon Co. Ltd.</w:t>
      </w:r>
      <w:r w:rsidRPr="00512F80">
        <w:rPr>
          <w:lang w:val="en-GB" w:eastAsia="ko-KR"/>
          <w:highlight w:val="yellow"/>
        </w:rPr>
        <w:t xml:space="preserve"/>
      </w:r>
      <w:proofErr w:type="spellStart"/>
      <w:r w:rsidR="00354B73" w:rsidRPr="00512F80">
        <w:rPr>
          <w:rFonts w:hint="eastAsia"/>
          <w:lang w:val="en-GB" w:eastAsia="ko-KR"/>
          <w:highlight w:val="yellow"/>
        </w:rPr>
        <w:t xml:space="preserve"/>
      </w:r>
      <w:r w:rsidR="00354B73" w:rsidRPr="00512F80">
        <w:rPr>
          <w:lang w:val="en-GB" w:eastAsia="ko-KR"/>
          <w:highlight w:val="yellow"/>
        </w:rPr>
        <w:t xml:space="preserve"/>
      </w:r>
      <w:proofErr w:type="spellEnd"/>
      <w:r w:rsidR="00B3583D">
        <w:rPr>
          <w:rFonts w:hint="eastAsia"/>
          <w:lang w:val="en-GB" w:eastAsia="ko-KR"/>
          <w:highlight w:val="yellow"/>
        </w:rPr>
        <w:t xml:space="preserve"/>
      </w:r>
      <w:r w:rsidR="00D71C74">
        <w:rPr>
          <w:rFonts w:hint="eastAsia"/>
          <w:lang w:val="en-GB" w:eastAsia="ko-KR"/>
          <w:highlight w:val="yellow"/>
        </w:rPr>
        <w:t xml:space="preserve"/>
      </w:r>
      <w:r w:rsidR="00354B73" w:rsidRPr="00512F80">
        <w:rPr>
          <w:lang w:val="en-GB" w:eastAsia="ko-KR"/>
          <w:highlight w:val="yellow"/>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highlight w:val="yellow"/>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highlight w:val="yellow"/>
              </w:rPr>
              <w:t xml:space="preserve">March 19, 2027</w:t>
            </w:r>
            <w:r w:rsidRPr="00966621">
              <w:rPr>
                <w:rFonts w:eastAsiaTheme="minorEastAsia"/>
                <w:sz w:val="20"/>
                <w:szCs w:val="20"/>
                <w:lang w:val="en-GB" w:eastAsia="ko-KR"/>
                <w:highlight w:val="yellow"/>
              </w:rPr>
              <w:t xml:space="preserve"/>
            </w:r>
            <w:r w:rsidR="00F12021">
              <w:rPr>
                <w:rFonts w:eastAsiaTheme="minorEastAsia" w:hint="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r w:rsidRPr="00966621">
              <w:rPr>
                <w:rFonts w:eastAsiaTheme="minorEastAsia"/>
                <w:sz w:val="20"/>
                <w:szCs w:val="20"/>
                <w:lang w:val="en-GB" w:eastAsia="ko-KR"/>
                <w:highlight w:val="yellow"/>
              </w:rPr>
              <w:t xml:space="preserve"/>
            </w:r>
            <w:r w:rsidR="00AB6ED5">
              <w:rPr>
                <w:rFonts w:eastAsiaTheme="minorEastAsia" w:hint="eastAsia"/>
                <w:sz w:val="20"/>
                <w:szCs w:val="20"/>
                <w:lang w:val="en-GB" w:eastAsia="ko-KR"/>
                <w:highlight w:val="yellow"/>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highlight w:val="yellow"/>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highlight w:val="yellow"/>
        </w:rPr>
        <w:t xml:space="preserve">Obtain the intercompany balances summary recorded in the Metis financial reporting and ensure it agrees to the component general ledger (accuracy and completeness), both at balance sheet and profit and loss level;</w:t>
      </w:r>
    </w:p>
    <w:p w14:paraId="3208BC95" w14:textId="096A4C6E" w:rsidR="0098042E" w:rsidRDefault="0098042E" w:rsidP="00876C8F">
      <w:pPr>
        <w:pStyle w:val="a6"/>
        <w:numPr>
          <w:ilvl w:val="0"/>
          <w:numId w:val="18"/>
        </w:numPr>
        <w:rPr>
          <w:lang w:val="en-US"/>
        </w:rPr>
      </w:pPr>
      <w:r>
        <w:rPr>
          <w:lang w:val="en-US"/>
          <w:highlight w:val="yellow"/>
        </w:rPr>
        <w:t xml:space="preserve">Investigate any material exception.</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highlight w:val="yellow"/>
        </w:rPr>
        <w:t xml:space="preserve">The reporting package </w:t>
      </w:r>
      <w:r w:rsidR="00BA6DCC" w:rsidRPr="0039662C">
        <w:rPr>
          <w:lang w:val="en-US"/>
          <w:highlight w:val="yellow"/>
        </w:rPr>
        <w:t xml:space="preserve">will be finalized by mid of January 2027</w:t>
      </w:r>
      <w:r w:rsidR="008C3466">
        <w:rPr>
          <w:rFonts w:hint="eastAsia"/>
          <w:lang w:val="en-US" w:eastAsia="ko-KR"/>
          <w:highlight w:val="yellow"/>
        </w:rPr>
        <w:t xml:space="preserve"/>
      </w:r>
      <w:r w:rsidR="00BA6DCC" w:rsidRPr="0039662C">
        <w:rPr>
          <w:lang w:val="en-US"/>
          <w:highlight w:val="yellow"/>
        </w:rPr>
        <w:t xml:space="preserve"> </w:t>
      </w:r>
      <w:r w:rsidR="000B1C18" w:rsidRPr="0039662C">
        <w:rPr>
          <w:lang w:val="en-US"/>
          <w:highlight w:val="yellow"/>
        </w:rPr>
        <w:t xml:space="preserve">Document the key schedules of the consolidation package and especially those for which the </w:t>
      </w:r>
      <w:r w:rsidR="00B3753E" w:rsidRPr="0039662C">
        <w:rPr>
          <w:lang w:val="en-US"/>
          <w:highlight w:val="yellow"/>
        </w:rPr>
        <w:t>Group</w:t>
      </w:r>
      <w:r w:rsidR="000B1C18" w:rsidRPr="0039662C">
        <w:rPr>
          <w:lang w:val="en-US"/>
          <w:highlight w:val="yellow"/>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highlight w:val="yellow"/>
        </w:rPr>
        <w:t xml:space="preserve">The Group decided to manage the fees centrally. Consequently, </w:t>
      </w:r>
      <w:proofErr w:type="gramStart"/>
      <w:r w:rsidRPr="00812AD8">
        <w:rPr>
          <w:lang w:val="en-GB"/>
          <w:highlight w:val="yellow"/>
        </w:rPr>
        <w:t>subsequent to</w:t>
      </w:r>
      <w:proofErr w:type="gramEnd"/>
      <w:r w:rsidRPr="00812AD8">
        <w:rPr>
          <w:lang w:val="en-GB"/>
          <w:highlight w:val="yellow"/>
        </w:rPr>
        <w:t xml:space="preserve"> the discussions held between the </w:t>
      </w:r>
      <w:r w:rsidR="00BA6DCC" w:rsidRPr="00812AD8">
        <w:rPr>
          <w:lang w:val="en-GB"/>
          <w:highlight w:val="yellow"/>
        </w:rPr>
        <w:t xml:space="preserve">Faurecia Group Accounting Director and Audit Committee, </w:t>
      </w:r>
      <w:r w:rsidRPr="00812AD8">
        <w:rPr>
          <w:lang w:val="en-GB"/>
          <w:highlight w:val="yellow"/>
        </w:rPr>
        <w:t xml:space="preserve">and the statutory auditor of the </w:t>
      </w:r>
      <w:r w:rsidR="00BA6DCC" w:rsidRPr="00812AD8">
        <w:rPr>
          <w:lang w:val="en-GB"/>
          <w:highlight w:val="yellow"/>
        </w:rPr>
        <w:t xml:space="preserve">Faurecia </w:t>
      </w:r>
      <w:r w:rsidRPr="00812AD8">
        <w:rPr>
          <w:lang w:val="en-GB"/>
          <w:highlight w:val="yellow"/>
        </w:rPr>
        <w:t>Group</w:t>
      </w:r>
      <w:r w:rsidR="00BA6DCC" w:rsidRPr="00812AD8">
        <w:rPr>
          <w:lang w:val="en-GB"/>
          <w:highlight w:val="yellow"/>
        </w:rPr>
        <w:t xml:space="preserve"> and Faurecia Korea Group</w:t>
      </w:r>
      <w:r w:rsidRPr="00812AD8">
        <w:rPr>
          <w:lang w:val="en-GB"/>
          <w:highlight w:val="yellow"/>
        </w:rPr>
        <w:t xml:space="preserve">, the audit fees for the year </w:t>
      </w:r>
      <w:r w:rsidR="00BA6DCC" w:rsidRPr="00812AD8">
        <w:rPr>
          <w:lang w:val="en-GB"/>
          <w:highlight w:val="yellow"/>
        </w:rPr>
        <w:t xml:space="preserve">December 31, 2026</w:t>
      </w:r>
      <w:proofErr w:type="gramStart"/>
      <w:r w:rsidR="00BA6DCC" w:rsidRPr="00812AD8">
        <w:rPr>
          <w:lang w:val="en-GB"/>
          <w:highlight w:val="yellow"/>
        </w:rPr>
        <w:t xml:space="preserve"/>
      </w:r>
      <w:r w:rsidR="00E841E8">
        <w:rPr>
          <w:lang w:val="en-GB"/>
          <w:highlight w:val="yellow"/>
        </w:rPr>
        <w:t xml:space="preserve"/>
      </w:r>
      <w:r w:rsidR="004E6FDA">
        <w:rPr>
          <w:rFonts w:hint="eastAsia"/>
          <w:lang w:val="en-GB" w:eastAsia="ko-KR"/>
          <w:highlight w:val="yellow"/>
        </w:rPr>
        <w:t xml:space="preserve"/>
      </w:r>
      <w:proofErr w:type="gramEnd"/>
      <w:r w:rsidR="000A6352">
        <w:rPr>
          <w:rFonts w:hint="eastAsia"/>
          <w:lang w:val="en-GB" w:eastAsia="ko-KR"/>
          <w:highlight w:val="yellow"/>
        </w:rPr>
        <w:t xml:space="preserve"> </w:t>
      </w:r>
      <w:r w:rsidRPr="00812AD8">
        <w:rPr>
          <w:lang w:val="en-GB"/>
          <w:highlight w:val="yellow"/>
        </w:rPr>
        <w:t>will be communicate</w:t>
      </w:r>
      <w:r w:rsidR="00BA6DCC" w:rsidRPr="00812AD8">
        <w:rPr>
          <w:lang w:val="en-GB"/>
          <w:highlight w:val="yellow"/>
        </w:rPr>
        <w:t>d</w:t>
      </w:r>
      <w:r w:rsidRPr="00812AD8">
        <w:rPr>
          <w:lang w:val="en-GB"/>
          <w:highlight w:val="yellow"/>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67103524" w14:textId="77777777" w:rsidR="0039662C" w:rsidRDefault="0039662C" w:rsidP="0039662C">
      <w:pPr>
        <w:pStyle w:val="3"/>
        <w:numPr>
          <w:ilvl w:val="0"/>
          <w:numId w:val="0"/>
        </w:numPr>
        <w:ind w:left="1117"/>
        <w:rPr>
          <w:lang w:val="en-US"/>
        </w:rPr>
      </w:pP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highlight w:val="yellow"/>
        </w:rPr>
        <w:t xml:space="preserve">The Forvia Group auditor has performed its fraud risk assessment and identified the following fraud risk factors that are considered relevant for the components:</w:t>
      </w:r>
    </w:p>
    <w:p w14:paraId="3208BC95" w14:textId="096A4C6E" w:rsidR="0098042E" w:rsidRDefault="0098042E" w:rsidP="00876C8F">
      <w:pPr>
        <w:pStyle w:val="a6"/>
        <w:numPr>
          <w:ilvl w:val="0"/>
          <w:numId w:val="18"/>
        </w:numPr>
        <w:rPr>
          <w:lang w:val="en-US"/>
        </w:rPr>
      </w:pPr>
      <w:r>
        <w:rPr>
          <w:lang w:val="en-US"/>
          <w:highlight w:val="yellow"/>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highlight w:val="yellow"/>
        </w:rPr>
        <w:t xml:space="preserve">Management may have incentives or pressure to improve the financial performance or to down-play financial results if certain targets are achieved, notably as it relates to operating margin, net cash-flow and the Net debt/EBITDA ratio.</w:t>
      </w:r>
    </w:p>
    <w:p w14:paraId="6CD2F327" w14:textId="2C862C58" w:rsidR="000B1C18" w:rsidRDefault="00D32AA0" w:rsidP="000B1C18">
      <w:pPr>
        <w:rPr>
          <w:lang w:val="en-US"/>
        </w:rPr>
      </w:pPr>
      <w:r>
        <w:rPr>
          <w:lang w:val="en-US"/>
          <w:highlight w:val="yellow"/>
        </w:rPr>
        <w:t xml:space="preserve">Based on the above, you are requested to apply the following criteria in your journal entries testing:</w:t>
      </w:r>
    </w:p>
    <w:p w14:paraId="3208BC95" w14:textId="096A4C6E" w:rsidR="0098042E" w:rsidRDefault="0098042E" w:rsidP="00876C8F">
      <w:pPr>
        <w:pStyle w:val="a6"/>
        <w:numPr>
          <w:ilvl w:val="0"/>
          <w:numId w:val="18"/>
        </w:numPr>
        <w:rPr>
          <w:lang w:val="en-US"/>
        </w:rPr>
      </w:pPr>
      <w:r>
        <w:rPr>
          <w:lang w:val="en-US"/>
          <w:highlight w:val="yellow"/>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highlight w:val="yellow"/>
        </w:rPr>
        <w:t xml:space="preserve">Late journal entries recorded after D+8 of the period-end.</w:t>
      </w:r>
    </w:p>
    <w:p w14:paraId="6CD2F327" w14:textId="2C862C58" w:rsidR="000B1C18" w:rsidRDefault="00D32AA0" w:rsidP="000B1C18">
      <w:pPr>
        <w:rPr>
          <w:lang w:val="en-US"/>
        </w:rPr>
      </w:pPr>
      <w:r>
        <w:rPr>
          <w:lang w:val="en-US"/>
          <w:highlight w:val="yellow"/>
        </w:rPr>
        <w:t xml:space="preserve">We remind you that as component auditor you are required to perform your own fraud risk assessment and to document your approach and rationale for the journal entries and other adjustments selected for testing, as well as how you plan to assess the completeness of the population subject to testing.</w:t>
      </w:r>
    </w:p>
    <w:p w14:paraId="6CD2F327" w14:textId="2C862C58" w:rsidR="000B1C18" w:rsidRDefault="00D32AA0" w:rsidP="000B1C18">
      <w:pPr>
        <w:rPr>
          <w:lang w:val="en-US"/>
        </w:rPr>
      </w:pPr>
      <w:r>
        <w:rPr>
          <w:lang w:val="en-US"/>
          <w:highlight w:val="yellow"/>
        </w:rPr>
        <w:t xml:space="preserve">You are also required to gain an understanding of the financial reporting processes and related controls and the controls over journal entries and other adjustments.</w:t>
      </w:r>
    </w:p>
    <w:p w14:paraId="6CD2F327" w14:textId="2C862C58" w:rsidR="000B1C18" w:rsidRDefault="00D32AA0" w:rsidP="000B1C18">
      <w:pPr>
        <w:rPr>
          <w:lang w:val="en-US"/>
        </w:rPr>
      </w:pPr>
      <w:r>
        <w:rPr>
          <w:lang w:val="en-US"/>
          <w:highlight w:val="yellow"/>
        </w:rPr>
        <w:t xml:space="preserve">You are required to communicate to us any additional fraud risk factors identified related to journal entries and other adjustments, the planned response to the additional factors identified, and the results of the procedures performed.</w:t>
      </w:r>
    </w:p>
    <w:p w14:paraId="6CD2F327" w14:textId="2C862C58" w:rsidR="000B1C18" w:rsidRDefault="00D32AA0" w:rsidP="000B1C18">
      <w:pPr>
        <w:rPr>
          <w:lang w:val="en-US"/>
        </w:rPr>
      </w:pPr>
      <w:r>
        <w:rPr>
          <w:lang w:val="en-US"/>
          <w:highlight w:val="yellow"/>
        </w:rPr>
        <w:t xml:space="preserve">Journal entries - Data extraction process</w:t>
      </w:r>
    </w:p>
    <w:p w14:paraId="6CD2F327" w14:textId="2C862C58" w:rsidR="000B1C18" w:rsidRDefault="00D32AA0" w:rsidP="000B1C18">
      <w:pPr>
        <w:rPr>
          <w:lang w:val="en-US"/>
        </w:rPr>
      </w:pPr>
      <w:r>
        <w:rPr>
          <w:lang w:val="en-US"/>
          <w:highlight w:val="yellow"/>
        </w:rPr>
        <w:t xml:space="preserve">The manual journal entries extraction process is fully managed at central level for entities under FCS, at Forvia Group management request. The process covers both group reporting audit and statutory audits.</w:t>
      </w:r>
    </w:p>
    <w:p w14:paraId="6CD2F327" w14:textId="2C862C58" w:rsidR="000B1C18" w:rsidRDefault="00D32AA0" w:rsidP="000B1C18">
      <w:pPr>
        <w:rPr>
          <w:lang w:val="en-US"/>
        </w:rPr>
      </w:pPr>
      <w:r>
        <w:rPr>
          <w:lang w:val="en-US"/>
          <w:highlight w:val="yellow"/>
        </w:rPr>
        <w:t xml:space="preserve">The Forvia Group auditors will obtain the extractions from the Forvia IT team and will dispatch them to each component auditor, which will be responsible for their own JE testing. Please note that no extraction request is expected at local level. For PwC teams, the key contacts are Camille Pachot, Group audit engagement manager, and Maxime Maerten, Data analyst.</w:t>
      </w:r>
    </w:p>
    <w:p w14:paraId="6CD2F327" w14:textId="2C862C58" w:rsidR="000B1C18" w:rsidRDefault="00D32AA0" w:rsidP="000B1C18">
      <w:pPr>
        <w:rPr>
          <w:lang w:val="en-US"/>
        </w:rPr>
      </w:pPr>
      <w:r>
        <w:rPr>
          <w:lang w:val="en-US"/>
          <w:highlight w:val="yellow"/>
        </w:rPr>
        <w:t xml:space="preserve">Please inform us on a timely basis of any delay or issue in obtaining the journal entries extraction, and of any potential misstatements or source of potential misstatements identified through journal entries testing, whether they are due to fraud or error.</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2215A39A" w14:textId="77777777" w:rsidR="000A6352" w:rsidRDefault="000A6352" w:rsidP="000A6352">
      <w:pPr>
        <w:pStyle w:val="2"/>
        <w:numPr>
          <w:ilvl w:val="0"/>
          <w:numId w:val="0"/>
        </w:numPr>
        <w:ind w:left="757"/>
        <w:rPr>
          <w:lang w:val="en-GB"/>
        </w:rPr>
      </w:pPr>
      <w:bookmarkStart w:id="67" w:name="_Toc215844443"/>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highlight w:val="yellow"/>
        </w:rPr>
        <w:t xml:space="preserve">The </w:t>
      </w:r>
      <w:r w:rsidR="00223DB3">
        <w:rPr>
          <w:lang w:val="en-US"/>
          <w:highlight w:val="yellow"/>
        </w:rPr>
        <w:t>Group Engagement Team</w:t>
      </w:r>
      <w:r w:rsidRPr="001636E3">
        <w:rPr>
          <w:lang w:val="nl-NL"/>
          <w:highlight w:val="yellow"/>
        </w:rPr>
        <w:t xml:space="preserve"> will review Management</w:t>
      </w:r>
      <w:r w:rsidR="00FF5A3C">
        <w:rPr>
          <w:lang w:val="nl-NL"/>
          <w:highlight w:val="yellow"/>
        </w:rPr>
        <w:t>’</w:t>
      </w:r>
      <w:r w:rsidRPr="001636E3">
        <w:rPr>
          <w:lang w:val="nl-NL"/>
          <w:highlight w:val="yellow"/>
        </w:rPr>
        <w:t>s</w:t>
      </w:r>
      <w:r w:rsidR="00FF5A3C">
        <w:rPr>
          <w:lang w:val="nl-NL"/>
          <w:highlight w:val="yellow"/>
        </w:rPr>
        <w:t xml:space="preserve"> Faurecia Korea Group</w:t>
      </w:r>
      <w:r w:rsidRPr="001636E3">
        <w:rPr>
          <w:lang w:val="nl-NL"/>
          <w:highlight w:val="yellow"/>
        </w:rPr>
        <w:t xml:space="preserve"> going concern assessment for the </w:t>
      </w:r>
      <w:r w:rsidRPr="006C1B93">
        <w:rPr>
          <w:lang w:val="nl-NL"/>
          <w:highlight w:val="yellow"/>
        </w:rPr>
        <w:t>year</w:t>
      </w:r>
      <w:r w:rsidRPr="001636E3">
        <w:rPr>
          <w:lang w:val="nl-NL"/>
          <w:highlight w:val="yellow"/>
        </w:rPr>
        <w:t xml:space="preserve"> ending at </w:t>
      </w:r>
      <w:r w:rsidR="00FF5A3C">
        <w:rPr>
          <w:lang w:val="nl-NL"/>
          <w:highlight w:val="yellow"/>
        </w:rPr>
        <w:t xml:space="preserve">December 31, 2026</w:t>
      </w:r>
      <w:r w:rsidR="00257513">
        <w:rPr>
          <w:lang w:val="nl-NL"/>
          <w:highlight w:val="yellow"/>
        </w:rPr>
        <w:t xml:space="preserve"/>
      </w:r>
      <w:r w:rsidR="00C26653">
        <w:rPr>
          <w:rFonts w:hint="eastAsia"/>
          <w:lang w:val="nl-NL" w:eastAsia="ko-KR"/>
          <w:highlight w:val="yellow"/>
        </w:rPr>
        <w:t xml:space="preserve"/>
      </w:r>
      <w:r w:rsidRPr="001636E3">
        <w:rPr>
          <w:lang w:val="nl-NL"/>
          <w:highlight w:val="yellow"/>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5C78BDE3" w14:textId="77777777" w:rsidR="0039662C" w:rsidRDefault="0039662C" w:rsidP="0039662C">
      <w:pPr>
        <w:pStyle w:val="2"/>
        <w:numPr>
          <w:ilvl w:val="0"/>
          <w:numId w:val="0"/>
        </w:numPr>
        <w:ind w:left="757"/>
        <w:rPr>
          <w:lang w:val="en-US"/>
        </w:rPr>
      </w:pP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highlight w:val="yellow"/>
        </w:rPr>
        <w:t xml:space="preserve">Using technological resources as part of the Group audit</w:t>
      </w:r>
    </w:p>
    <w:p w14:paraId="6CD2F327" w14:textId="2C862C58" w:rsidR="000B1C18" w:rsidRDefault="00D32AA0" w:rsidP="000B1C18">
      <w:pPr>
        <w:rPr>
          <w:lang w:val="en-US"/>
        </w:rPr>
      </w:pPr>
      <w:r>
        <w:rPr>
          <w:lang w:val="en-US"/>
          <w:highlight w:val="yellow"/>
        </w:rPr>
        <w:t xml:space="preserve">You are responsible for appropriately documenting, supervising and reviewing work performed using technological resources for the purposes of the component audit. However, in order for us to fulfil our requirements in respect of the Group audit, please inform us of any planned or actual use of technological resources (also referred as technology solution in PwC Audit), including:</w:t>
      </w:r>
    </w:p>
    <w:p w14:paraId="3208BC95" w14:textId="096A4C6E" w:rsidR="0098042E" w:rsidRDefault="0098042E" w:rsidP="00876C8F">
      <w:pPr>
        <w:pStyle w:val="a6"/>
        <w:numPr>
          <w:ilvl w:val="0"/>
          <w:numId w:val="18"/>
        </w:numPr>
        <w:rPr>
          <w:lang w:val="en-US"/>
        </w:rPr>
      </w:pPr>
      <w:r>
        <w:rPr>
          <w:lang w:val="en-US"/>
          <w:highlight w:val="yellow"/>
        </w:rPr>
        <w:t xml:space="preserve">The core capabilities of the tool and the specific audit activities (e.g. the type of risk assessment activities or further audit procedures) the resource is used to perform;</w:t>
      </w:r>
    </w:p>
    <w:p w14:paraId="3208BC95" w14:textId="096A4C6E" w:rsidR="0098042E" w:rsidRDefault="0098042E" w:rsidP="00876C8F">
      <w:pPr>
        <w:pStyle w:val="a6"/>
        <w:numPr>
          <w:ilvl w:val="0"/>
          <w:numId w:val="18"/>
        </w:numPr>
        <w:rPr>
          <w:lang w:val="en-US"/>
        </w:rPr>
      </w:pPr>
      <w:r>
        <w:rPr>
          <w:lang w:val="en-US"/>
          <w:highlight w:val="yellow"/>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highlight w:val="yellow"/>
        </w:rPr>
        <w:t xml:space="preserve">The audit procedures planned to be performed by you to complement use of the technological resource (e.g. testing the completeness and accuracy of tool inputs, evaluating the coding or logic of the tool (where applicable));</w:t>
      </w:r>
    </w:p>
    <w:p w14:paraId="3208BC95" w14:textId="096A4C6E" w:rsidR="0098042E" w:rsidRDefault="0098042E" w:rsidP="00876C8F">
      <w:pPr>
        <w:pStyle w:val="a6"/>
        <w:numPr>
          <w:ilvl w:val="0"/>
          <w:numId w:val="18"/>
        </w:numPr>
        <w:rPr>
          <w:lang w:val="en-US"/>
        </w:rPr>
      </w:pPr>
      <w:r>
        <w:rPr>
          <w:lang w:val="en-US"/>
          <w:highlight w:val="yellow"/>
        </w:rPr>
        <w:t xml:space="preserve">Whether your firm has communicated any issues with the technological resource (e.g. significant output integrity issues), and, if so, the steps taken by you to address these issues; and</w:t>
      </w:r>
    </w:p>
    <w:p w14:paraId="3208BC95" w14:textId="096A4C6E" w:rsidR="0098042E" w:rsidRDefault="0098042E" w:rsidP="00876C8F">
      <w:pPr>
        <w:pStyle w:val="a6"/>
        <w:numPr>
          <w:ilvl w:val="0"/>
          <w:numId w:val="18"/>
        </w:numPr>
        <w:rPr>
          <w:lang w:val="en-US"/>
        </w:rPr>
      </w:pPr>
      <w:r>
        <w:rPr>
          <w:lang w:val="en-US"/>
          <w:highlight w:val="yellow"/>
        </w:rPr>
        <w:t xml:space="preserve">The planned involvement of specialists in using the technological resource, where applicable.</w:t>
      </w:r>
    </w:p>
    <w:p w14:paraId="6CD2F327" w14:textId="2C862C58" w:rsidR="000B1C18" w:rsidRDefault="00D32AA0" w:rsidP="000B1C18">
      <w:pPr>
        <w:rPr>
          <w:lang w:val="en-US"/>
        </w:rPr>
      </w:pPr>
      <w:r>
        <w:rPr>
          <w:lang w:val="en-US"/>
          <w:highlight w:val="cyan"/>
        </w:rPr>
        <w:t xml:space="preserve">[Forvia HY26 review instructions - to be re-confirmed against the Forvia FY2026 annual instructions]</w:t>
      </w:r>
    </w:p>
    <w:p w14:paraId="6CD2F327" w14:textId="2C862C58" w:rsidR="000B1C18" w:rsidRDefault="00D32AA0" w:rsidP="000B1C18">
      <w:pPr>
        <w:rPr>
          <w:lang w:val="en-US"/>
        </w:rPr>
      </w:pPr>
      <w:r>
        <w:rPr>
          <w:lang w:val="en-US"/>
          <w:highlight w:val="yellow"/>
        </w:rPr>
        <w:t xml:space="preserve">Use of Technology Audit Solutions</w:t>
      </w:r>
    </w:p>
    <w:p w14:paraId="6CD2F327" w14:textId="2C862C58" w:rsidR="000B1C18" w:rsidRDefault="00D32AA0" w:rsidP="000B1C18">
      <w:pPr>
        <w:rPr>
          <w:lang w:val="en-US"/>
        </w:rPr>
      </w:pPr>
      <w:r>
        <w:rPr>
          <w:lang w:val="en-US"/>
          <w:highlight w:val="yellow"/>
        </w:rPr>
        <w:t xml:space="preserve">Use of an Assurance Software Tool to perform an assurance engagement is only permitted if the tool has been approved by your Member Firm (see PwC Audit 1304.3.3 and PwC Audit Policy 2.7 in PwC Audit 1300.3). To locate the current list of approved Assurance Software Tools, refer to your Member Firm’s inventory of such tools. If you are unsure whether a technology audit solution is approved by your Member Firm, contact your National Technical function.</w:t>
      </w:r>
    </w:p>
    <w:p w14:paraId="6CD2F327" w14:textId="2C862C58" w:rsidR="000B1C18" w:rsidRDefault="00D32AA0" w:rsidP="000B1C18">
      <w:pPr>
        <w:rPr>
          <w:lang w:val="en-US"/>
        </w:rPr>
      </w:pPr>
      <w:r>
        <w:rPr>
          <w:lang w:val="en-US"/>
          <w:highlight w:val="yellow"/>
        </w:rPr>
        <w:t xml:space="preserve">In addition, in accordance with PwC Audit 6200.3, you are only to use an intermediary to facilitate direct electronic transmission of external confirmation requests and responses if the intermediary is approved by your Member Firm. Such services typically fall within the definition of an Assurance Software Tool.</w:t>
      </w:r>
    </w:p>
    <w:p w14:paraId="6CD2F327" w14:textId="2C862C58" w:rsidR="000B1C18" w:rsidRDefault="00D32AA0" w:rsidP="000B1C18">
      <w:pPr>
        <w:rPr>
          <w:lang w:val="en-US"/>
        </w:rPr>
      </w:pPr>
      <w:r>
        <w:rPr>
          <w:lang w:val="en-US"/>
          <w:highlight w:val="yellow"/>
        </w:rPr>
        <w:t xml:space="preserve">Use of Generative Artificial Intelligence (“GenAI”)</w:t>
      </w:r>
    </w:p>
    <w:p w14:paraId="6CD2F327" w14:textId="2C862C58" w:rsidR="000B1C18" w:rsidRDefault="00D32AA0" w:rsidP="000B1C18">
      <w:pPr>
        <w:rPr>
          <w:lang w:val="en-US"/>
        </w:rPr>
      </w:pPr>
      <w:r>
        <w:rPr>
          <w:lang w:val="en-US"/>
          <w:highlight w:val="yellow"/>
        </w:rPr>
        <w:t xml:space="preserve">GenAI technologies (including technologies such as ChatPwC and Microsoft 365 Copilot) are permitted for use to assist the preparer in performing tasks related to audit procedures (i.e. as a GenAI technology audit accelerator) when all of the conditions of the Global Business Rules (see PwC Audit 1304.3.4), and any incremental rules issued by your territory, are met.</w:t>
      </w:r>
    </w:p>
    <w:p w14:paraId="1437607F" w14:textId="49CCB3DE" w:rsidR="0098042E" w:rsidRDefault="0098042E" w:rsidP="00613F48">
      <w:pPr>
        <w:pStyle w:val="2"/>
        <w:rPr>
          <w:lang w:val="en-US"/>
        </w:rPr>
      </w:pPr>
      <w:r>
        <w:rPr>
          <w:lang w:val="en-US"/>
          <w:highlight w:val="yellow"/>
        </w:rPr>
        <w:t xml:space="preserve">Approach to involvement of Alternative Delivery Model Resources</w:t>
      </w:r>
    </w:p>
    <w:p w14:paraId="6CD2F327" w14:textId="2C862C58" w:rsidR="000B1C18" w:rsidRDefault="00D32AA0" w:rsidP="000B1C18">
      <w:pPr>
        <w:rPr>
          <w:lang w:val="en-US"/>
        </w:rPr>
      </w:pPr>
      <w:r>
        <w:rPr>
          <w:lang w:val="en-US"/>
          <w:highlight w:val="yellow"/>
        </w:rPr>
        <w:t xml:space="preserve">Inform us if you expect to involve alternative delivery model resources, including Service Delivery Centers, in the work you perform for the Group audit and, if you do, we request that you provide details of this involvement:</w:t>
      </w:r>
    </w:p>
    <w:p w14:paraId="3208BC95" w14:textId="096A4C6E" w:rsidR="0098042E" w:rsidRDefault="0098042E" w:rsidP="00876C8F">
      <w:pPr>
        <w:pStyle w:val="a6"/>
        <w:numPr>
          <w:ilvl w:val="0"/>
          <w:numId w:val="18"/>
        </w:numPr>
        <w:rPr>
          <w:lang w:val="en-US"/>
        </w:rPr>
      </w:pPr>
      <w:r>
        <w:rPr>
          <w:lang w:val="en-US"/>
          <w:highlight w:val="yellow"/>
        </w:rPr>
        <w:t xml:space="preserve">The nature of the work performed under this alternative delivery model;</w:t>
      </w:r>
    </w:p>
    <w:p w14:paraId="3208BC95" w14:textId="096A4C6E" w:rsidR="0098042E" w:rsidRDefault="0098042E" w:rsidP="00876C8F">
      <w:pPr>
        <w:pStyle w:val="a6"/>
        <w:numPr>
          <w:ilvl w:val="0"/>
          <w:numId w:val="18"/>
        </w:numPr>
        <w:rPr>
          <w:lang w:val="en-US"/>
        </w:rPr>
      </w:pPr>
      <w:r>
        <w:rPr>
          <w:lang w:val="en-US"/>
          <w:highlight w:val="yellow"/>
        </w:rPr>
        <w:t xml:space="preserve">The supervision and review processes implemented by the component auditor;</w:t>
      </w:r>
    </w:p>
    <w:p w14:paraId="3208BC95" w14:textId="096A4C6E" w:rsidR="0098042E" w:rsidRDefault="0098042E" w:rsidP="00876C8F">
      <w:pPr>
        <w:pStyle w:val="a6"/>
        <w:numPr>
          <w:ilvl w:val="0"/>
          <w:numId w:val="18"/>
        </w:numPr>
        <w:rPr>
          <w:lang w:val="en-US"/>
        </w:rPr>
      </w:pPr>
      <w:r>
        <w:rPr>
          <w:lang w:val="en-US"/>
          <w:highlight w:val="yellow"/>
        </w:rPr>
        <w:t xml:space="preserve">The geographical location of the resources involved.</w:t>
      </w:r>
    </w:p>
    <w:p w14:paraId="5F7F6A23" w14:textId="77777777" w:rsidR="00580357" w:rsidRDefault="00580357" w:rsidP="002C0B17">
      <w:pPr>
        <w:pStyle w:val="a6"/>
        <w:rPr>
          <w:lang w:val="en-US"/>
        </w:rPr>
      </w:pP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highlight w:val="yellow"/>
        </w:rPr>
        <w:t xml:space="preserve">We ask </w:t>
      </w:r>
      <w:r>
        <w:rPr>
          <w:lang w:val="en-GB"/>
          <w:highlight w:val="yellow"/>
        </w:rPr>
        <w:t xml:space="preserve">that </w:t>
      </w:r>
      <w:r w:rsidRPr="00C57BE9">
        <w:rPr>
          <w:lang w:val="en-GB"/>
          <w:highlight w:val="yellow"/>
        </w:rPr>
        <w:t xml:space="preserve">you perform the following work </w:t>
      </w:r>
      <w:r>
        <w:rPr>
          <w:lang w:val="en-GB"/>
          <w:highlight w:val="yellow"/>
        </w:rPr>
        <w:t>to</w:t>
      </w:r>
      <w:r w:rsidRPr="00C57BE9">
        <w:rPr>
          <w:lang w:val="en-GB"/>
          <w:highlight w:val="yellow"/>
        </w:rPr>
        <w:t xml:space="preserve"> confirm </w:t>
      </w:r>
      <w:r>
        <w:rPr>
          <w:lang w:val="en-GB"/>
          <w:highlight w:val="yellow"/>
        </w:rPr>
        <w:t>that</w:t>
      </w:r>
      <w:r w:rsidRPr="00C57BE9">
        <w:rPr>
          <w:lang w:val="en-GB"/>
          <w:highlight w:val="yellow"/>
        </w:rPr>
        <w:t xml:space="preserve"> there </w:t>
      </w:r>
      <w:r>
        <w:rPr>
          <w:lang w:val="en-GB"/>
          <w:highlight w:val="yellow"/>
        </w:rPr>
        <w:t>has been</w:t>
      </w:r>
      <w:r w:rsidRPr="00C57BE9">
        <w:rPr>
          <w:lang w:val="en-GB"/>
          <w:highlight w:val="yellow"/>
        </w:rPr>
        <w:t xml:space="preserve"> no significant subsequent event covering the period from the date of your </w:t>
      </w:r>
      <w:r>
        <w:rPr>
          <w:lang w:val="en-GB"/>
          <w:highlight w:val="yellow"/>
        </w:rPr>
        <w:t>a</w:t>
      </w:r>
      <w:r w:rsidRPr="00C57BE9">
        <w:rPr>
          <w:lang w:val="en-GB"/>
          <w:highlight w:val="yellow"/>
        </w:rPr>
        <w:t xml:space="preserve">udit report to </w:t>
      </w:r>
      <w:r w:rsidR="00352B33">
        <w:rPr>
          <w:lang w:val="en-GB"/>
          <w:highlight w:val="yellow"/>
        </w:rPr>
        <w:t xml:space="preserve">subsequent event dates (expected to be </w:t>
      </w:r>
      <w:r w:rsidR="00F7488E">
        <w:rPr>
          <w:lang w:val="en-GB"/>
          <w:highlight w:val="yellow"/>
        </w:rPr>
        <w:t xml:space="preserve">the end of March, 2027</w:t>
      </w:r>
      <w:proofErr w:type="gramStart"/>
      <w:r w:rsidR="00F7488E">
        <w:rPr>
          <w:lang w:val="en-GB"/>
          <w:highlight w:val="yellow"/>
        </w:rPr>
        <w:t xml:space="preserve"/>
      </w:r>
      <w:proofErr w:type="gramEnd"/>
      <w:r w:rsidR="00F7488E">
        <w:rPr>
          <w:lang w:val="en-GB"/>
          <w:highlight w:val="yellow"/>
        </w:rPr>
        <w:t xml:space="preserve"/>
      </w:r>
      <w:r w:rsidR="00670593">
        <w:rPr>
          <w:rFonts w:hint="eastAsia"/>
          <w:lang w:val="en-GB" w:eastAsia="ko-KR"/>
          <w:highlight w:val="yellow"/>
        </w:rPr>
        <w:t xml:space="preserve"/>
      </w:r>
      <w:r w:rsidR="00F7488E">
        <w:rPr>
          <w:lang w:val="en-GB"/>
          <w:highlight w:val="yellow"/>
        </w:rPr>
        <w:t>)</w:t>
      </w:r>
      <w:r w:rsidR="00125A43">
        <w:rPr>
          <w:lang w:val="en-GB"/>
          <w:highlight w:val="yellow"/>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BE7C49D" w14:textId="77777777" w:rsidR="0039662C" w:rsidRDefault="0039662C" w:rsidP="0039662C">
      <w:pPr>
        <w:pStyle w:val="3"/>
        <w:numPr>
          <w:ilvl w:val="0"/>
          <w:numId w:val="0"/>
        </w:numPr>
        <w:ind w:left="1117"/>
        <w:rPr>
          <w:lang w:val="en-US"/>
        </w:rPr>
      </w:pPr>
      <w:bookmarkStart w:id="75" w:name="_Toc520974854"/>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55D935E5" w14:textId="77777777" w:rsidR="0039662C" w:rsidRDefault="0039662C" w:rsidP="0039662C">
      <w:pPr>
        <w:pStyle w:val="2"/>
        <w:numPr>
          <w:ilvl w:val="0"/>
          <w:numId w:val="0"/>
        </w:numPr>
        <w:ind w:left="757"/>
      </w:pP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using component materiality and performance materiality as communicated in table 3.</w:t>
      </w:r>
      <w:r>
        <w:rPr>
          <w:szCs w:val="24"/>
          <w:lang w:val="en-GB"/>
        </w:rPr>
        <w:t>1.3</w:t>
      </w:r>
      <w:r w:rsidRPr="0027757B">
        <w:rPr>
          <w:szCs w:val="24"/>
          <w:lang w:val="en-GB"/>
        </w:rPr>
        <w:t xml:space="preserve"> </w:t>
      </w:r>
      <w:r>
        <w:rPr>
          <w:szCs w:val="24"/>
          <w:lang w:val="en-GB"/>
        </w:rPr>
        <w:t>below</w:t>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using the component materiality and performance materiality assigned to you.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using the component materiality assigned to you,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0154F83A" w14:textId="77777777" w:rsidR="00242C13" w:rsidRPr="00C57BE9" w:rsidRDefault="00242C13" w:rsidP="00242C13">
      <w:pPr>
        <w:ind w:left="708" w:firstLine="12"/>
        <w:rPr>
          <w:lang w:val="en-GB"/>
        </w:rPr>
      </w:pPr>
      <w:r w:rsidRPr="0039662C">
        <w:rPr>
          <w:lang w:val="en-GB"/>
        </w:rPr>
        <w:t xml:space="preserve">Component materiality relevant to your audit, including audits of account balances and/or disclosures, or review performed as part of the audit of the </w:t>
      </w:r>
      <w:r w:rsidR="00B3753E" w:rsidRPr="0039662C">
        <w:rPr>
          <w:lang w:val="en-GB"/>
        </w:rPr>
        <w:t>Group</w:t>
      </w:r>
      <w:r w:rsidRPr="0039662C">
        <w:rPr>
          <w:lang w:val="en-GB"/>
        </w:rPr>
        <w:t xml:space="preserve"> financial statements, is included above in table 3.5. If you have any concerns over the component materiality applicable to your audit or review performed as part of the audit of the </w:t>
      </w:r>
      <w:r w:rsidR="00B3753E" w:rsidRPr="0039662C">
        <w:rPr>
          <w:lang w:val="en-GB"/>
        </w:rPr>
        <w:t>Group</w:t>
      </w:r>
      <w:r w:rsidRPr="0039662C">
        <w:rPr>
          <w:lang w:val="en-GB"/>
        </w:rPr>
        <w:t xml:space="preserve"> financial statements, please contact us as soon as possible.</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rPr>
        <w:t xml:space="preserve">When we have requested you to perform an audit of the financial information of a component or an audit of one or more account balance(s) or disclosure(s) in the financial information of a component for purposes of the audit of the </w:t>
      </w:r>
      <w:r w:rsidR="00B3753E">
        <w:rPr>
          <w:lang w:val="en-GB"/>
        </w:rPr>
        <w:t>Group</w:t>
      </w:r>
      <w:r w:rsidRPr="00213193">
        <w:rPr>
          <w:lang w:val="en-GB"/>
        </w:rPr>
        <w:t xml:space="preserve"> financial statements, you are to provide us with your performance materiality using </w:t>
      </w:r>
      <w:r w:rsidRPr="00213193">
        <w:rPr>
          <w:b/>
          <w:bCs/>
          <w:lang w:val="en-GB"/>
        </w:rPr>
        <w:t>Appendix A - “Component Auditor’s Confirmations (acknowledgement of instructions and independence)”</w:t>
      </w:r>
      <w:r w:rsidRPr="00213193">
        <w:rPr>
          <w:lang w:val="en-GB"/>
        </w:rPr>
        <w:t>. In any</w:t>
      </w:r>
      <w:r w:rsidRPr="00C57BE9">
        <w:rPr>
          <w:lang w:val="en-GB"/>
        </w:rPr>
        <w:t xml:space="preserve">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clearly trivial to the </w:t>
      </w:r>
      <w:r w:rsidR="00B3753E">
        <w:rPr>
          <w:lang w:val="en-GB"/>
        </w:rPr>
        <w:t>Group</w:t>
      </w:r>
      <w:r w:rsidRPr="00C57BE9">
        <w:rPr>
          <w:lang w:val="en-GB"/>
        </w:rPr>
        <w:t xml:space="preserve"> financial statements.</w:t>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highlight w:val="yellow"/>
              </w:rPr>
              <w:t xml:space="preserve">PwC India</w:t>
            </w:r>
            <w:r w:rsidRPr="00581311">
              <w:rPr>
                <w:rFonts w:cs="Arial"/>
                <w:color w:val="000000"/>
                <w:szCs w:val="20"/>
                <w:lang w:val="es-ES" w:eastAsia="ko-KR"/>
                <w:highlight w:val="yellow"/>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2,838,000,000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highlight w:val="yellow"/>
              </w:rPr>
              <w:t xml:space="preserve">269,000,000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highlight w:val="yellow"/>
        </w:rPr>
        <w:t xml:space="preserve">The </w:t>
      </w:r>
      <w:r w:rsidRPr="007C36A6">
        <w:rPr>
          <w:b/>
          <w:lang w:val="en-GB"/>
          <w:highlight w:val="yellow"/>
        </w:rPr>
        <w:t>threshold for clearly trivial misstatements</w:t>
      </w:r>
      <w:r w:rsidRPr="007C36A6">
        <w:rPr>
          <w:lang w:val="en-US"/>
          <w:highlight w:val="yellow"/>
        </w:rPr>
        <w:t xml:space="preserve"> established for the entities in scope is</w:t>
      </w:r>
      <w:r w:rsidR="009C7482" w:rsidRPr="007C36A6">
        <w:rPr>
          <w:lang w:val="en-US"/>
          <w:highlight w:val="yellow"/>
        </w:rPr>
        <w:t xml:space="preserve"> KRW </w:t>
      </w:r>
      <w:r w:rsidR="007C36A6" w:rsidRPr="007C36A6">
        <w:rPr>
          <w:rFonts w:eastAsia="맑은 고딕" w:cs="Arial" w:hint="eastAsia"/>
          <w:color w:val="000000"/>
          <w:szCs w:val="20"/>
          <w:lang w:val="en-US" w:eastAsia="ko-KR"/>
          <w:highlight w:val="yellow"/>
        </w:rPr>
        <w:t xml:space="preserve">269,000,000</w:t>
      </w:r>
      <w:r w:rsidR="00CC7953" w:rsidRPr="007C36A6">
        <w:rPr>
          <w:rFonts w:eastAsia="맑은 고딕" w:cs="Arial"/>
          <w:color w:val="000000"/>
          <w:szCs w:val="20"/>
          <w:lang w:val="en-US" w:eastAsia="ko-KR"/>
          <w:highlight w:val="yellow"/>
        </w:rPr>
        <w:t xml:space="preserve"/>
      </w:r>
      <w:r w:rsidR="003530D1" w:rsidRPr="007C36A6">
        <w:rPr>
          <w:rFonts w:eastAsia="맑은 고딕" w:cs="Arial" w:hint="eastAsia"/>
          <w:color w:val="000000"/>
          <w:szCs w:val="20"/>
          <w:lang w:val="en-US" w:eastAsia="ko-KR"/>
          <w:highlight w:val="yellow"/>
        </w:rPr>
        <w:t>.</w:t>
      </w:r>
      <w:r w:rsidR="003530D1">
        <w:rPr>
          <w:rFonts w:eastAsia="맑은 고딕" w:cs="Arial" w:hint="eastAsia"/>
          <w:color w:val="000000"/>
          <w:szCs w:val="20"/>
          <w:lang w:val="en-US" w:eastAsia="ko-KR"/>
          <w:highlight w:val="yellow"/>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in the section </w:t>
      </w:r>
      <w:r>
        <w:rPr>
          <w:lang w:val="en-US"/>
        </w:rPr>
        <w:t>“</w:t>
      </w:r>
      <w:r w:rsidRPr="00242C13">
        <w:rPr>
          <w:i/>
          <w:lang w:val="en-US"/>
        </w:rPr>
        <w:t>Other Matters</w:t>
      </w:r>
      <w:r>
        <w:rPr>
          <w:i/>
          <w:lang w:val="en-US"/>
        </w:rPr>
        <w:t>”</w:t>
      </w:r>
      <w:r w:rsidRPr="00242C13">
        <w:rPr>
          <w:i/>
          <w:lang w:val="en-US"/>
        </w:rPr>
        <w:t xml:space="preserve"> </w:t>
      </w:r>
      <w:r w:rsidRPr="00242C13">
        <w:rPr>
          <w:lang w:val="en-US"/>
        </w:rPr>
        <w:t xml:space="preserve">in the </w:t>
      </w:r>
      <w:r w:rsidRPr="00242C13">
        <w:rPr>
          <w:b/>
          <w:lang w:val="en-US"/>
        </w:rPr>
        <w:t>Appendix D</w:t>
      </w:r>
      <w:r w:rsidRPr="00242C13">
        <w:rPr>
          <w:lang w:val="en-US"/>
        </w:rPr>
        <w:t>.</w:t>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highlight w:val="yellow"/>
              </w:rPr>
              <w:t xml:space="preserve">January 15 2027</w:t>
            </w:r>
            <w:r w:rsidR="007772EB">
              <w:rPr>
                <w:lang w:val="en-US"/>
                <w:highlight w:val="yellow"/>
              </w:rPr>
              <w:t xml:space="preserve"/>
            </w:r>
            <w:r w:rsidR="005C048E">
              <w:rPr>
                <w:rFonts w:hint="eastAsia"/>
                <w:lang w:val="en-US" w:eastAsia="ko-KR"/>
                <w:highlight w:val="yellow"/>
              </w:rPr>
              <w:t xml:space="preserve"/>
            </w:r>
            <w:r w:rsidRPr="008664B1">
              <w:rPr>
                <w:lang w:val="en-US"/>
                <w:highlight w:val="yellow"/>
              </w:rPr>
              <w:t xml:space="preserve"/>
            </w:r>
            <w:r w:rsidR="00C91762">
              <w:rPr>
                <w:rFonts w:hint="eastAsia"/>
                <w:lang w:val="en-US" w:eastAsia="ko-KR"/>
                <w:highlight w:val="yellow"/>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highlight w:val="yellow"/>
              </w:rPr>
              <w:t xml:space="preserve">January 15 2027</w:t>
            </w:r>
            <w:r>
              <w:rPr>
                <w:lang w:val="en-US"/>
                <w:highlight w:val="yellow"/>
              </w:rPr>
              <w:t xml:space="preserve"/>
            </w:r>
            <w:r>
              <w:rPr>
                <w:rFonts w:hint="eastAsia"/>
                <w:lang w:val="en-US" w:eastAsia="ko-KR"/>
                <w:highlight w:val="yellow"/>
              </w:rPr>
              <w:t xml:space="preserve"/>
            </w:r>
            <w:r w:rsidRPr="008664B1">
              <w:rPr>
                <w:lang w:val="en-US"/>
                <w:highlight w:val="yellow"/>
              </w:rPr>
              <w:t xml:space="preserve"/>
            </w:r>
            <w:r>
              <w:rPr>
                <w:rFonts w:hint="eastAsia"/>
                <w:lang w:val="en-US" w:eastAsia="ko-KR"/>
                <w:highlight w:val="yellow"/>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321C0713"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68BB6E0" w14:textId="5EF340D8" w:rsidR="007772EB" w:rsidRDefault="007772EB" w:rsidP="007772EB">
            <w:pPr>
              <w:spacing w:after="0"/>
              <w:jc w:val="center"/>
              <w:rPr>
                <w:lang w:val="en-US"/>
              </w:rPr>
            </w:pPr>
            <w:r>
              <w:rPr>
                <w:lang w:val="en-US"/>
              </w:rPr>
              <w:t>D3</w:t>
            </w:r>
          </w:p>
        </w:tc>
        <w:tc>
          <w:tcPr>
            <w:tcW w:w="6804" w:type="dxa"/>
            <w:tcBorders>
              <w:top w:val="single" w:sz="4" w:space="0" w:color="003366"/>
              <w:left w:val="single" w:sz="4" w:space="0" w:color="003366"/>
              <w:bottom w:val="single" w:sz="4" w:space="0" w:color="003366"/>
              <w:right w:val="single" w:sz="4" w:space="0" w:color="003366"/>
            </w:tcBorders>
          </w:tcPr>
          <w:p w14:paraId="58F368FE" w14:textId="46B4699E" w:rsidR="007772EB" w:rsidRDefault="007772EB" w:rsidP="007772EB">
            <w:pPr>
              <w:spacing w:after="0"/>
              <w:rPr>
                <w:lang w:val="en-US"/>
              </w:rPr>
            </w:pPr>
            <w:r>
              <w:rPr>
                <w:lang w:val="en-US"/>
              </w:rPr>
              <w:t xml:space="preserve">Audit report on account balances </w:t>
            </w:r>
          </w:p>
        </w:tc>
        <w:tc>
          <w:tcPr>
            <w:tcW w:w="1699" w:type="dxa"/>
            <w:tcBorders>
              <w:top w:val="single" w:sz="4" w:space="0" w:color="003366"/>
              <w:left w:val="single" w:sz="4" w:space="0" w:color="003366"/>
              <w:bottom w:val="single" w:sz="4" w:space="0" w:color="003366"/>
              <w:right w:val="single" w:sz="4" w:space="0" w:color="003366"/>
            </w:tcBorders>
          </w:tcPr>
          <w:p w14:paraId="0D0FCC44" w14:textId="61F55C2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462DE3C0"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671F708" w14:textId="77777777" w:rsidR="007772EB" w:rsidRDefault="007772EB" w:rsidP="007772EB">
            <w:pPr>
              <w:spacing w:after="0"/>
              <w:jc w:val="center"/>
              <w:rPr>
                <w:lang w:val="en-US"/>
              </w:rPr>
            </w:pPr>
            <w:r>
              <w:rPr>
                <w:lang w:val="en-US"/>
              </w:rPr>
              <w:t>D5a</w:t>
            </w:r>
          </w:p>
        </w:tc>
        <w:tc>
          <w:tcPr>
            <w:tcW w:w="6804" w:type="dxa"/>
            <w:tcBorders>
              <w:top w:val="single" w:sz="4" w:space="0" w:color="003366"/>
              <w:left w:val="single" w:sz="4" w:space="0" w:color="003366"/>
              <w:bottom w:val="single" w:sz="4" w:space="0" w:color="003366"/>
              <w:right w:val="single" w:sz="4" w:space="0" w:color="003366"/>
            </w:tcBorders>
          </w:tcPr>
          <w:p w14:paraId="5D1EB131" w14:textId="77777777" w:rsidR="007772EB" w:rsidRDefault="007772EB" w:rsidP="007772EB">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(non-significant components only)</w:t>
            </w:r>
          </w:p>
        </w:tc>
        <w:tc>
          <w:tcPr>
            <w:tcW w:w="1699" w:type="dxa"/>
            <w:tcBorders>
              <w:top w:val="single" w:sz="4" w:space="0" w:color="003366"/>
              <w:left w:val="single" w:sz="4" w:space="0" w:color="003366"/>
              <w:bottom w:val="single" w:sz="4" w:space="0" w:color="003366"/>
              <w:right w:val="single" w:sz="4" w:space="0" w:color="003366"/>
            </w:tcBorders>
          </w:tcPr>
          <w:p w14:paraId="7D8082FB" w14:textId="02E57C3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highlight w:val="yellow"/>
              </w:rPr>
              <w:t xml:space="preserve">February 26 2027</w:t>
            </w:r>
            <w:r w:rsidRPr="008664B1">
              <w:rPr>
                <w:lang w:val="en-US" w:eastAsia="ko-KR"/>
                <w:highlight w:val="yellow"/>
              </w:rPr>
              <w:t xml:space="preserve"/>
            </w:r>
            <w:r w:rsidR="005C048E">
              <w:rPr>
                <w:rFonts w:hint="eastAsia"/>
                <w:lang w:val="en-US" w:eastAsia="ko-KR"/>
                <w:highlight w:val="yellow"/>
              </w:rPr>
              <w:t xml:space="preserve"/>
            </w:r>
            <w:r w:rsidRPr="008664B1">
              <w:rPr>
                <w:lang w:val="en-US" w:eastAsia="ko-KR"/>
                <w:highlight w:val="yellow"/>
              </w:rPr>
              <w:t xml:space="preserve"/>
            </w:r>
            <w:r w:rsidR="00C91762">
              <w:rPr>
                <w:rFonts w:hint="eastAsia"/>
                <w:lang w:val="en-US" w:eastAsia="ko-KR"/>
                <w:highlight w:val="yellow"/>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Mazars Korea,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023980" w:rsidRPr="00896CDA" w14:paraId="5B0BB322" w14:textId="370A69F1" w:rsidTr="00D7379F">
        <w:tc>
          <w:tcPr>
            <w:tcW w:w="1419" w:type="dxa"/>
            <w:tcBorders>
              <w:top w:val="single" w:sz="4" w:space="0" w:color="003366"/>
              <w:left w:val="single" w:sz="4" w:space="0" w:color="003366"/>
              <w:bottom w:val="single" w:sz="4" w:space="0" w:color="003366"/>
              <w:right w:val="single" w:sz="4" w:space="0" w:color="003366"/>
            </w:tcBorders>
          </w:tcPr>
          <w:p w14:paraId="0855FBDA" w14:textId="77777777" w:rsidR="00023980" w:rsidRDefault="00023980" w:rsidP="00023980">
            <w:pPr>
              <w:spacing w:after="0"/>
              <w:jc w:val="center"/>
              <w:rPr>
                <w:lang w:val="en-US"/>
              </w:rPr>
            </w:pPr>
            <w:r>
              <w:rPr>
                <w:lang w:val="en-US"/>
              </w:rPr>
              <w:t>D3</w:t>
            </w:r>
          </w:p>
        </w:tc>
        <w:tc>
          <w:tcPr>
            <w:tcW w:w="4437" w:type="dxa"/>
            <w:tcBorders>
              <w:top w:val="single" w:sz="4" w:space="0" w:color="003366"/>
              <w:left w:val="single" w:sz="4" w:space="0" w:color="003366"/>
              <w:bottom w:val="single" w:sz="4" w:space="0" w:color="003366"/>
              <w:right w:val="single" w:sz="4" w:space="0" w:color="003366"/>
            </w:tcBorders>
          </w:tcPr>
          <w:p w14:paraId="65AB8534" w14:textId="77777777" w:rsidR="00023980" w:rsidRDefault="00023980" w:rsidP="00023980">
            <w:pPr>
              <w:spacing w:after="0"/>
              <w:rPr>
                <w:lang w:val="en-US"/>
              </w:rPr>
            </w:pPr>
            <w:r>
              <w:rPr>
                <w:lang w:val="en-US"/>
              </w:rPr>
              <w:t>Audit report on account balances and/or disclosure</w:t>
            </w:r>
          </w:p>
        </w:tc>
        <w:tc>
          <w:tcPr>
            <w:tcW w:w="2180" w:type="dxa"/>
            <w:tcBorders>
              <w:top w:val="single" w:sz="4" w:space="0" w:color="003366"/>
              <w:left w:val="single" w:sz="4" w:space="0" w:color="003366"/>
              <w:bottom w:val="single" w:sz="4" w:space="0" w:color="003366"/>
              <w:right w:val="single" w:sz="4" w:space="0" w:color="003366"/>
            </w:tcBorders>
          </w:tcPr>
          <w:p w14:paraId="43E92EDA" w14:textId="77777777" w:rsidR="00023980" w:rsidRPr="00304960" w:rsidRDefault="00023980" w:rsidP="00023980">
            <w:pPr>
              <w:spacing w:after="0"/>
              <w:jc w:val="center"/>
              <w:rPr>
                <w:b/>
                <w:lang w:val="en-US"/>
              </w:rPr>
            </w:pPr>
            <w:r>
              <w:rPr>
                <w:b/>
                <w:lang w:val="en-US"/>
              </w:rPr>
              <w:t xml:space="preserve">See appendix </w:t>
            </w:r>
          </w:p>
          <w:p w14:paraId="07B2379A" w14:textId="77777777" w:rsidR="00023980" w:rsidRDefault="00023980" w:rsidP="00023980">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58F1F64" w14:textId="3BAC64ED" w:rsidR="00023980" w:rsidRDefault="00023980" w:rsidP="00023980">
            <w:pPr>
              <w:spacing w:after="0"/>
              <w:jc w:val="center"/>
              <w:rPr>
                <w:b/>
                <w:lang w:val="en-US" w:eastAsia="ko-KR"/>
              </w:rPr>
            </w:pPr>
            <w:r>
              <w:rPr>
                <w:b/>
                <w:lang w:val="en-US" w:eastAsia="ko-KR"/>
              </w:rPr>
              <w:t>N/A</w:t>
            </w:r>
          </w:p>
        </w:tc>
      </w:tr>
      <w:tr w:rsidR="00D7379F" w:rsidRPr="00FB2E77" w14:paraId="3A91E15A" w14:textId="7A7F71BC" w:rsidTr="00D7379F">
        <w:tc>
          <w:tcPr>
            <w:tcW w:w="1419" w:type="dxa"/>
            <w:tcBorders>
              <w:top w:val="single" w:sz="4" w:space="0" w:color="003366"/>
              <w:left w:val="single" w:sz="4" w:space="0" w:color="003366"/>
              <w:bottom w:val="single" w:sz="4" w:space="0" w:color="003366"/>
              <w:right w:val="single" w:sz="4" w:space="0" w:color="003366"/>
            </w:tcBorders>
          </w:tcPr>
          <w:p w14:paraId="10474CCF" w14:textId="77777777" w:rsidR="00D7379F" w:rsidRDefault="00D7379F" w:rsidP="004A063F">
            <w:pPr>
              <w:spacing w:after="0"/>
              <w:jc w:val="center"/>
              <w:rPr>
                <w:lang w:val="en-US"/>
              </w:rPr>
            </w:pPr>
            <w:r>
              <w:rPr>
                <w:lang w:val="en-US"/>
              </w:rPr>
              <w:t>D5a</w:t>
            </w:r>
          </w:p>
        </w:tc>
        <w:tc>
          <w:tcPr>
            <w:tcW w:w="4437" w:type="dxa"/>
            <w:tcBorders>
              <w:top w:val="single" w:sz="4" w:space="0" w:color="003366"/>
              <w:left w:val="single" w:sz="4" w:space="0" w:color="003366"/>
              <w:bottom w:val="single" w:sz="4" w:space="0" w:color="003366"/>
              <w:right w:val="single" w:sz="4" w:space="0" w:color="003366"/>
            </w:tcBorders>
          </w:tcPr>
          <w:p w14:paraId="1A5A4A0A" w14:textId="7FE5DCF3" w:rsidR="00D7379F" w:rsidRDefault="00D7379F" w:rsidP="004A063F">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w:t>
            </w:r>
          </w:p>
        </w:tc>
        <w:tc>
          <w:tcPr>
            <w:tcW w:w="2180" w:type="dxa"/>
            <w:tcBorders>
              <w:top w:val="single" w:sz="4" w:space="0" w:color="003366"/>
              <w:left w:val="single" w:sz="4" w:space="0" w:color="003366"/>
              <w:bottom w:val="single" w:sz="4" w:space="0" w:color="003366"/>
              <w:right w:val="single" w:sz="4" w:space="0" w:color="003366"/>
            </w:tcBorders>
          </w:tcPr>
          <w:p w14:paraId="069D22BD" w14:textId="77777777" w:rsidR="00D7379F" w:rsidRPr="00304960" w:rsidRDefault="00D7379F" w:rsidP="00FF7C35">
            <w:pPr>
              <w:spacing w:after="0"/>
              <w:jc w:val="center"/>
              <w:rPr>
                <w:b/>
                <w:lang w:val="en-US"/>
              </w:rPr>
            </w:pPr>
            <w:r>
              <w:rPr>
                <w:b/>
                <w:lang w:val="en-US"/>
              </w:rPr>
              <w:t xml:space="preserve">See appendix </w:t>
            </w:r>
          </w:p>
          <w:p w14:paraId="37D3272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063B3EF9" w14:textId="657B7134" w:rsidR="00D7379F" w:rsidRDefault="006750A1" w:rsidP="00FF7C35">
            <w:pPr>
              <w:spacing w:after="0"/>
              <w:jc w:val="center"/>
              <w:rPr>
                <w:b/>
                <w:lang w:val="en-US" w:eastAsia="ko-KR"/>
              </w:rPr>
            </w:pPr>
            <w:r>
              <w:rPr>
                <w:b/>
                <w:lang w:val="en-US" w:eastAsia="ko-KR"/>
              </w:rPr>
              <w:t>N/A</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