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 w:eastAsia="Calibri"/>
          <w:b/>
          <w:i w:val="0"/>
          <w:color w:val="7A5A00"/>
          <w:sz w:val="20"/>
        </w:rPr>
        <w:t>PRELIMINARY TECHNICAL REPORT</w:t>
      </w:r>
    </w:p>
    <w:p>
      <w:pPr>
        <w:spacing w:after="100"/>
      </w:pPr>
      <w:r>
        <w:rPr>
          <w:rFonts w:ascii="Calibri" w:hAnsi="Calibri" w:eastAsia="Calibri"/>
          <w:b/>
          <w:i w:val="0"/>
          <w:color w:val="0B2545"/>
          <w:sz w:val="50"/>
        </w:rPr>
        <w:t>OpenVLA oracle-stop recovery fine-tuning</w:t>
      </w:r>
    </w:p>
    <w:p>
      <w:pPr>
        <w:spacing w:after="300"/>
      </w:pPr>
      <w:r>
        <w:rPr>
          <w:rFonts w:ascii="Calibri" w:hAnsi="Calibri" w:eastAsia="Calibri"/>
          <w:b w:val="0"/>
          <w:i w:val="0"/>
          <w:color w:val="5B6573"/>
          <w:sz w:val="25"/>
        </w:rPr>
        <w:t>LoRA behavior cloning on near-wall stops with off-path anti-collapse references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2545"/>
          <w:sz w:val="22"/>
        </w:rPr>
        <w:t xml:space="preserve">Base model: </w:t>
      </w:r>
      <w:r>
        <w:rPr>
          <w:rFonts w:ascii="Calibri" w:hAnsi="Calibri" w:eastAsia="Calibri"/>
          <w:b w:val="0"/>
          <w:i w:val="0"/>
          <w:color w:val="1F2937"/>
          <w:sz w:val="21"/>
        </w:rPr>
        <w:t>OpenVLA-7B fine-tuned on LIBERO-Spatial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2545"/>
          <w:sz w:val="22"/>
        </w:rPr>
        <w:t xml:space="preserve">Training: </w:t>
      </w:r>
      <w:r>
        <w:rPr>
          <w:rFonts w:ascii="Calibri" w:hAnsi="Calibri" w:eastAsia="Calibri"/>
          <w:b w:val="0"/>
          <w:i w:val="0"/>
          <w:color w:val="1F2937"/>
          <w:sz w:val="21"/>
        </w:rPr>
        <w:t>100 optimizer steps; LoRA rank 16; effective batch 16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2545"/>
          <w:sz w:val="22"/>
        </w:rPr>
        <w:t xml:space="preserve">Quest jobs: </w:t>
      </w:r>
      <w:r>
        <w:rPr>
          <w:rFonts w:ascii="Calibri" w:hAnsi="Calibri" w:eastAsia="Calibri"/>
          <w:b w:val="0"/>
          <w:i w:val="0"/>
          <w:color w:val="1F2937"/>
          <w:sz w:val="21"/>
        </w:rPr>
        <w:t>smoke 8313645 | train 8313805 | evaluation 8313824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2545"/>
          <w:sz w:val="22"/>
        </w:rPr>
        <w:t xml:space="preserve">Code commit: </w:t>
      </w:r>
      <w:r>
        <w:rPr>
          <w:rFonts w:ascii="Calibri" w:hAnsi="Calibri" w:eastAsia="Calibri"/>
          <w:b w:val="0"/>
          <w:i w:val="0"/>
          <w:color w:val="1F2937"/>
          <w:sz w:val="21"/>
        </w:rPr>
        <w:t>29c032edd54e230eb632e721612a26c82d8b7d06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2545"/>
          <w:sz w:val="22"/>
        </w:rPr>
        <w:t xml:space="preserve">Checkpoint: </w:t>
      </w:r>
      <w:r>
        <w:rPr>
          <w:rFonts w:ascii="Calibri" w:hAnsi="Calibri" w:eastAsia="Calibri"/>
          <w:b w:val="0"/>
          <w:i w:val="0"/>
          <w:color w:val="1F2937"/>
          <w:sz w:val="21"/>
        </w:rPr>
        <w:t>/projects/p33100/siosio/openvla_checkpoints/oracle_stop_recovery_v1/merged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B2545"/>
          <w:sz w:val="22"/>
        </w:rPr>
        <w:t xml:space="preserve">Report date: </w:t>
      </w:r>
      <w:r>
        <w:rPr>
          <w:rFonts w:ascii="Calibri" w:hAnsi="Calibri" w:eastAsia="Calibri"/>
          <w:b w:val="0"/>
          <w:i w:val="0"/>
          <w:color w:val="1F2937"/>
          <w:sz w:val="21"/>
        </w:rPr>
        <w:t>2026-07-30</w:t>
      </w:r>
    </w:p>
    <w:p>
      <w:pPr>
        <w:spacing w:before="80" w:after="200"/>
        <w:ind w:left="173"/>
        <w:shd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i w:val="0"/>
          <w:color w:val="2E74B5"/>
          <w:sz w:val="22"/>
        </w:rPr>
        <w:t xml:space="preserve">BOTTOM LINE  </w:t>
      </w:r>
      <w:r>
        <w:rPr>
          <w:rFonts w:ascii="Calibri" w:hAnsi="Calibri" w:eastAsia="Calibri"/>
          <w:b w:val="0"/>
          <w:i w:val="0"/>
          <w:color w:val="1F2937"/>
          <w:sz w:val="22"/>
        </w:rPr>
        <w:t>The learned policy substantially reduced collision on the tiny held-out wall set (6/6 to 1/6 crashes), but it did not learn task-completing recovery and performed worse on held-out off-path controls (2/6 to 3/6 crashes), with one immediate stable false stop. This is evidence for learned near-wall stopping, not robust recovery.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75584"/>
            <wp:docPr id="1" name="Picture 1" descr="Bar chart showing lower wall crash rate but higher control crash rate after recovery fine-tun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covery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b w:val="0"/>
          <w:i/>
          <w:color w:val="5B6573"/>
          <w:sz w:val="18"/>
        </w:rPr>
        <w:t>Figure 1 | Held-out crash-rate comparison. Small n produces wide Wilson intervals.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1. Training design and integrity checks</w:t>
      </w:r>
    </w:p>
    <w:p>
      <w:pPr/>
      <w:r>
        <w:rPr>
          <w:rFonts w:ascii="Calibri" w:hAnsi="Calibri" w:eastAsia="Calibri"/>
          <w:b w:val="0"/>
          <w:i w:val="0"/>
          <w:color w:val="1F2937"/>
          <w:sz w:val="22"/>
        </w:rPr>
        <w:t>The three training wall scenarios (d62, d70, d78) are already inside the oracle margin at their first recorded action. Their witness trajectories therefore contribute only the zero-motion/open-gripper target. To prevent a trivial always-stop solution, three matched off-path controls contribute unchanged base-policy actions. The wall-wide and d85 scenarios and two matched controls (00 and 04) are held out.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color="D9DEE5"/>
          <w:left w:val="single" w:sz="6" w:color="D9DEE5"/>
          <w:bottom w:val="single" w:sz="6" w:color="D9DEE5"/>
          <w:right w:val="single" w:sz="6" w:color="D9DEE5"/>
          <w:insideH w:val="single" w:sz="6" w:color="D9DEE5"/>
          <w:insideV w:val="single" w:sz="6" w:color="D9DEE5"/>
        </w:tblBorders>
      </w:tblPr>
      <w:tblGrid>
        <w:gridCol w:w="1100"/>
        <w:gridCol w:w="2100"/>
        <w:gridCol w:w="2200"/>
        <w:gridCol w:w="1200"/>
        <w:gridCol w:w="2760"/>
      </w:tblGrid>
      <w:tr>
        <w:trPr>
          <w:tblHeader/>
        </w:trPr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Split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Scenario role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Scenarios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Samples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Use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Train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Near-wall oracle stop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d62 / d70 / d78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90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Zero-motion target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Train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Off-path reference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control 01 / 02 / 03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60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Base action target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Held out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Near-wall evaluation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wide / d85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70 audit frames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Never read by trainer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Held out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Off-path evaluation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control 00 / 04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No labels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Never opened during training</w:t>
            </w:r>
          </w:p>
        </w:tc>
      </w:tr>
    </w:tbl>
    <w:p>
      <w:pPr>
        <w:spacing w:before="0" w:after="40"/>
      </w:pPr>
    </w:p>
    <w:p>
      <w:pPr>
        <w:spacing w:before="80" w:after="200"/>
        <w:ind w:left="173"/>
        <w:shd w:fill="F4F6F9"/>
        <w:pBdr>
          <w:left w:val="single" w:sz="18" w:space="8" w:color="7A5A00"/>
        </w:pBdr>
      </w:pPr>
      <w:r>
        <w:rPr>
          <w:rFonts w:ascii="Calibri" w:hAnsi="Calibri" w:eastAsia="Calibri"/>
          <w:b/>
          <w:i w:val="0"/>
          <w:color w:val="7A5A00"/>
          <w:sz w:val="22"/>
        </w:rPr>
        <w:t xml:space="preserve">RUNTIME POLICY  </w:t>
      </w:r>
      <w:r>
        <w:rPr>
          <w:rFonts w:ascii="Calibri" w:hAnsi="Calibri" w:eastAsia="Calibri"/>
          <w:b w:val="0"/>
          <w:i w:val="0"/>
          <w:color w:val="1F2937"/>
          <w:sz w:val="22"/>
        </w:rPr>
        <w:t>Recovery-finetuned evaluation executes the model action unchanged. There is no oracle, CBF, or monitor at runtime. SAFE_ABORT is bookkeeping after 10 consecutive learned actions within 0.05 of the zero-motion target; it is not counted as task success.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9128"/>
            <wp:docPr id="2" name="Picture 2" descr="Two plots showing training loss decreasing and action-token accuracy approaching 100 perc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aining_tr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9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b w:val="0"/>
          <w:i/>
          <w:color w:val="5B6573"/>
          <w:sz w:val="18"/>
        </w:rPr>
        <w:t>Figure 2 | Optimization trace. Near-perfect training fit is consistent with memorization risk.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2. Evaluation results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color="D9DEE5"/>
          <w:left w:val="single" w:sz="6" w:color="D9DEE5"/>
          <w:bottom w:val="single" w:sz="6" w:color="D9DEE5"/>
          <w:right w:val="single" w:sz="6" w:color="D9DEE5"/>
          <w:insideH w:val="single" w:sz="6" w:color="D9DEE5"/>
          <w:insideV w:val="single" w:sz="6" w:color="D9DEE5"/>
        </w:tblBorders>
      </w:tblPr>
      <w:tblGrid>
        <w:gridCol w:w="1750"/>
        <w:gridCol w:w="1350"/>
        <w:gridCol w:w="500"/>
        <w:gridCol w:w="1150"/>
        <w:gridCol w:w="3000"/>
        <w:gridCol w:w="1610"/>
      </w:tblGrid>
      <w:tr>
        <w:trPr>
          <w:tblHeader/>
        </w:trPr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Cohort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Model</w:t>
            </w:r>
          </w:p>
        </w:tc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n</w:t>
            </w:r>
          </w:p>
        </w:tc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Crash rate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Episode outcomes</w:t>
            </w:r>
          </w:p>
        </w:tc>
        <w:tc>
          <w:tcPr>
            <w:tcW w:type="dxa" w:w="16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Mean peak force (N)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Wall held-out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Base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100.0%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6 crash; 0 safe abort; 0 success; 0 timeout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256.0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Wall held-out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Fine-tuned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16.7%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1 crash; 5 safe abort; 0 success; 0 timeout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25.5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Wall train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Fine-tuned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9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0.0%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0 crash; 9 safe abort; 0 success; 0 timeout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0.0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Control held-out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Base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33.3%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2 crash; 2 safe abort; 0 success; 2 timeout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161.2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Control held-out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Fine-tuned</w:t>
            </w:r>
          </w:p>
        </w:tc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50.0%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3 crash; 3 safe abort; 0 success; 0 timeout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244.3</w:t>
            </w:r>
          </w:p>
        </w:tc>
      </w:tr>
    </w:tbl>
    <w:p>
      <w:pPr>
        <w:spacing w:before="0" w:after="40"/>
      </w:pPr>
    </w:p>
    <w:p>
      <w:pPr/>
      <w:r>
        <w:rPr>
          <w:rFonts w:ascii="Calibri" w:hAnsi="Calibri" w:eastAsia="Calibri"/>
          <w:b/>
          <w:i w:val="0"/>
          <w:color w:val="0B2545"/>
          <w:sz w:val="22"/>
        </w:rPr>
        <w:t xml:space="preserve">Near-wall behavior | </w:t>
      </w:r>
      <w:r>
        <w:rPr>
          <w:rFonts w:ascii="Calibri" w:hAnsi="Calibri" w:eastAsia="Calibri"/>
          <w:b w:val="0"/>
          <w:i w:val="0"/>
          <w:color w:val="1F2937"/>
          <w:sz w:val="22"/>
        </w:rPr>
        <w:t>All nine training-wall episodes reached a stable learned stop with zero measured peak force. On held-out walls, five of six episodes reached an early stable stop; the remaining wide-wall episode crashed at step 6 after only two isolated stop-like proposals.</w:t>
      </w:r>
    </w:p>
    <w:p>
      <w:pPr/>
      <w:r>
        <w:rPr>
          <w:rFonts w:ascii="Calibri" w:hAnsi="Calibri" w:eastAsia="Calibri"/>
          <w:b/>
          <w:i w:val="0"/>
          <w:color w:val="0B2545"/>
          <w:sz w:val="22"/>
        </w:rPr>
        <w:t xml:space="preserve">Control behavior | </w:t>
      </w:r>
      <w:r>
        <w:rPr>
          <w:rFonts w:ascii="Calibri" w:hAnsi="Calibri" w:eastAsia="Calibri"/>
          <w:b w:val="0"/>
          <w:i w:val="0"/>
          <w:color w:val="1F2937"/>
          <w:sz w:val="22"/>
        </w:rPr>
        <w:t>The held-out control crash rate increased from 33.3% to 50.0%. Four of six fine-tuned control episodes produced at least one learned stop-like action, and one control episode triggered the full 10-action stop rule at step 9. This is direct evidence of over-generalized stopping, while the added crashes show that the side effect is not merely conservative behavior.</w:t>
      </w:r>
    </w:p>
    <w:p>
      <w:pPr/>
      <w:r>
        <w:rPr>
          <w:rFonts w:ascii="Calibri" w:hAnsi="Calibri" w:eastAsia="Calibri"/>
          <w:b/>
          <w:i w:val="0"/>
          <w:color w:val="0B2545"/>
          <w:sz w:val="22"/>
        </w:rPr>
        <w:t xml:space="preserve">Task completion | </w:t>
      </w:r>
      <w:r>
        <w:rPr>
          <w:rFonts w:ascii="Calibri" w:hAnsi="Calibri" w:eastAsia="Calibri"/>
          <w:b w:val="0"/>
          <w:i w:val="0"/>
          <w:color w:val="1F2937"/>
          <w:sz w:val="22"/>
        </w:rPr>
        <w:t>No wall or control episode achieved LIBERO task success. The model has learned a stop proxy, not a recovery maneuver that resumes and completes the original task.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559048"/>
            <wp:docPr id="3" name="Picture 3" descr="Four final rollout frames comparing base and fine-tuned behavior on a held-out wall and contro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llout_final_fram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55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b w:val="0"/>
          <w:i/>
          <w:color w:val="5B6573"/>
          <w:sz w:val="18"/>
        </w:rPr>
        <w:t>Figure 3 | Representative final frames. Top: d85 wall avoidance. Bottom: control degradation.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3. Interpretation and next experiment</w:t>
      </w:r>
    </w:p>
    <w:p>
      <w:pPr>
        <w:spacing w:before="80" w:after="200"/>
        <w:ind w:left="173"/>
        <w:shd w:fill="F4F6F9"/>
        <w:pBdr>
          <w:left w:val="single" w:sz="18" w:space="8" w:color="9B1C1C"/>
        </w:pBdr>
      </w:pPr>
      <w:r>
        <w:rPr>
          <w:rFonts w:ascii="Calibri" w:hAnsi="Calibri" w:eastAsia="Calibri"/>
          <w:b/>
          <w:i w:val="0"/>
          <w:color w:val="9B1C1C"/>
          <w:sz w:val="22"/>
        </w:rPr>
        <w:t xml:space="preserve">CLAIM BOUNDARY  </w:t>
      </w:r>
      <w:r>
        <w:rPr>
          <w:rFonts w:ascii="Calibri" w:hAnsi="Calibri" w:eastAsia="Calibri"/>
          <w:b w:val="0"/>
          <w:i w:val="0"/>
          <w:color w:val="1F2937"/>
          <w:sz w:val="22"/>
        </w:rPr>
        <w:t>Supported: a small LoRA behavior-cloning run can imprint a near-wall stop response that transfers to one held-out wall configuration. Not supported: robust collision reduction, task-completing recovery, or preserved nominal/control behavior.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What this run establishes</w:t>
      </w:r>
    </w:p>
    <w:p>
      <w:pPr/>
      <w:r>
        <w:rPr>
          <w:rFonts w:ascii="Calibri" w:hAnsi="Calibri" w:eastAsia="Calibri"/>
          <w:b w:val="0"/>
          <w:i w:val="0"/>
          <w:color w:val="1F2937"/>
          <w:sz w:val="22"/>
        </w:rPr>
        <w:t>The training and merge pipeline is functional: the 7B checkpoint trained for 100 steps, saved a 374 MB adapter, and merged into a directly loadable four-shard checkpoint. Action-token accuracy rose from 64.3% to 100%, and the held-out wall crash count fell by five episodes without any runtime safety layer.</w:t>
      </w:r>
    </w:p>
    <w:p>
      <w:pPr/>
      <w:r>
        <w:rPr>
          <w:rFonts w:ascii="Calibri" w:hAnsi="Calibri" w:eastAsia="Calibri"/>
          <w:b w:val="0"/>
          <w:i w:val="0"/>
          <w:color w:val="1F2937"/>
          <w:sz w:val="22"/>
        </w:rPr>
        <w:t>The result also exposes the central bottleneck. Repeated static stop frames dominate the positive class, while only 60 off-path reference actions constrain normal behavior. The resulting classifier-like stop tendency is too coarse: it sometimes suppresses motion away from the wall and sometimes changes the trajectory toward a later collision.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Recommended next iteration</w:t>
      </w:r>
    </w:p>
    <w:p>
      <w:pPr/>
      <w:r>
        <w:rPr>
          <w:rFonts w:ascii="Calibri" w:hAnsi="Calibri" w:eastAsia="Calibri"/>
          <w:b/>
          <w:i w:val="0"/>
          <w:color w:val="0B2545"/>
          <w:sz w:val="22"/>
        </w:rPr>
        <w:t xml:space="preserve">Broaden negative coverage | </w:t>
      </w:r>
      <w:r>
        <w:rPr>
          <w:rFonts w:ascii="Calibri" w:hAnsi="Calibri" w:eastAsia="Calibri"/>
          <w:b w:val="0"/>
          <w:i w:val="0"/>
          <w:color w:val="1F2937"/>
          <w:sz w:val="22"/>
        </w:rPr>
        <w:t>Collect reference actions across task phases, camera viewpoints, obstacle distances, and all currently available diverse/clear controls. Balance by scenario and phase, not only by stop versus non-stop label.</w:t>
      </w:r>
    </w:p>
    <w:p>
      <w:pPr/>
      <w:r>
        <w:rPr>
          <w:rFonts w:ascii="Calibri" w:hAnsi="Calibri" w:eastAsia="Calibri"/>
          <w:b/>
          <w:i w:val="0"/>
          <w:color w:val="0B2545"/>
          <w:sz w:val="22"/>
        </w:rPr>
        <w:t xml:space="preserve">Reduce repeated stop supervision | </w:t>
      </w:r>
      <w:r>
        <w:rPr>
          <w:rFonts w:ascii="Calibri" w:hAnsi="Calibri" w:eastAsia="Calibri"/>
          <w:b w:val="0"/>
          <w:i w:val="0"/>
          <w:color w:val="1F2937"/>
          <w:sz w:val="22"/>
        </w:rPr>
        <w:t>Keep the trigger frame and a short post-trigger window rather than ten nearly identical stopped frames per replay. Deduplicate identical reset observations across repetitions.</w:t>
      </w:r>
    </w:p>
    <w:p>
      <w:pPr/>
      <w:r>
        <w:rPr>
          <w:rFonts w:ascii="Calibri" w:hAnsi="Calibri" w:eastAsia="Calibri"/>
          <w:b/>
          <w:i w:val="0"/>
          <w:color w:val="0B2545"/>
          <w:sz w:val="22"/>
        </w:rPr>
        <w:t xml:space="preserve">Tune against a control gate | </w:t>
      </w:r>
      <w:r>
        <w:rPr>
          <w:rFonts w:ascii="Calibri" w:hAnsi="Calibri" w:eastAsia="Calibri"/>
          <w:b w:val="0"/>
          <w:i w:val="0"/>
          <w:color w:val="1F2937"/>
          <w:sz w:val="22"/>
        </w:rPr>
        <w:t>Select training steps and LoRA strength using a calibration split that jointly constrains wall crashes, early false stops, and nominal task success. Do not select solely on training loss.</w:t>
      </w:r>
    </w:p>
    <w:p>
      <w:pPr/>
      <w:r>
        <w:rPr>
          <w:rFonts w:ascii="Calibri" w:hAnsi="Calibri" w:eastAsia="Calibri"/>
          <w:b/>
          <w:i w:val="0"/>
          <w:color w:val="0B2545"/>
          <w:sz w:val="22"/>
        </w:rPr>
        <w:t xml:space="preserve">Move from stop to recovery | </w:t>
      </w:r>
      <w:r>
        <w:rPr>
          <w:rFonts w:ascii="Calibri" w:hAnsi="Calibri" w:eastAsia="Calibri"/>
          <w:b w:val="0"/>
          <w:i w:val="0"/>
          <w:color w:val="1F2937"/>
          <w:sz w:val="22"/>
        </w:rPr>
        <w:t>Once the environment supports a reliable retreat/resume oracle, replace zero velocity with short witness sequences that create clearance and return control to the task policy.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4. Limitations and provenance</w:t>
      </w:r>
    </w:p>
    <w:p>
      <w:pPr/>
      <w:r>
        <w:rPr>
          <w:rFonts w:ascii="Calibri" w:hAnsi="Calibri" w:eastAsia="Calibri"/>
          <w:b w:val="0"/>
          <w:i w:val="0"/>
          <w:color w:val="1F2937"/>
          <w:sz w:val="22"/>
        </w:rPr>
        <w:t>The sample is deliberately preliminary: two held-out wall scenarios and two held-out controls, each repeated three times. The 95% intervals are wide and the control scenarios are not a clean nominal-success benchmark—the base model already crashed in two of six control episodes. Results should be treated as directional diagnostics.</w:t>
      </w:r>
    </w:p>
    <w:p>
      <w:pPr/>
      <w:r>
        <w:rPr>
          <w:rFonts w:ascii="Calibri" w:hAnsi="Calibri" w:eastAsia="Calibri"/>
          <w:b w:val="0"/>
          <w:i w:val="0"/>
          <w:color w:val="1F2937"/>
          <w:sz w:val="22"/>
        </w:rPr>
        <w:t>The evaluation JSON files contain null in config.git_commit because compute-node git capture failed closed. Provenance is recovered from the immutable training summary and Slurm export: code commit 29c032edd54e230eb632e721612a26c82d8b7d06, base snapshot 962318cec55ac10993ff0f5f43eda9a270b4c873, seed 17. Future evaluation code should use CB_CODE_COMMIT as a fallback.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color="D9DEE5"/>
          <w:left w:val="single" w:sz="6" w:color="D9DEE5"/>
          <w:bottom w:val="single" w:sz="6" w:color="D9DEE5"/>
          <w:right w:val="single" w:sz="6" w:color="D9DEE5"/>
          <w:insideH w:val="single" w:sz="6" w:color="D9DEE5"/>
          <w:insideV w:val="single" w:sz="6" w:color="D9DEE5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Artifact</w:t>
            </w:r>
          </w:p>
        </w:tc>
        <w:tc>
          <w:tcPr>
            <w:tcW w:type="dxa" w:w="7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Location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Merged checkpoint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/projects/p33100/siosio/openvla_checkpoints/oracle_stop_recovery_v1/merged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Adapter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/projects/p33100/siosio/openvla_checkpoints/oracle_stop_recovery_v1/adapter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Evaluation JSON + videos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results/oracle_recovery/eval_v1/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Training metrics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results/oracle_recovery/model_v1/train_metrics.jsonl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Dataset metadata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17"/>
              </w:rPr>
              <w:t>results/oracle_recovery/dataset_v1/metadata.json</w:t>
            </w: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B6573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Calibri"/>
        <w:b/>
        <w:i w:val="0"/>
        <w:color w:val="5B6573"/>
        <w:sz w:val="17"/>
      </w:rPr>
      <w:t>CRASHBENCH  |  RECOVERY FINE-TUNING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OpenVLA Oracle-Stop Recovery Fine-Tuning: Preliminary Results</dc:title>
  <dc:subject>CrashBench LoRA behavior-cloning baseline with held-out wall and control evaluation</dc:subject>
  <dc:creator>CrashBench experiment run; report assembled by Codex</dc:creator>
  <cp:keywords>OpenVLA, CrashBench, LoRA, recovery fine-tuning, oracle stop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