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nts/font6.odttf" ContentType="application/vnd.openxmlformats-officedocument.obfuscatedFont"/>
  <Override PartName="/word/fonts/font7.odttf" ContentType="application/vnd.openxmlformats-officedocument.obfuscatedFont"/>
  <Override PartName="/word/fonts/font8.odttf" ContentType="application/vnd.openxmlformats-officedocument.obfuscatedFont"/>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19F8BCC">
      <w:pPr>
        <w:spacing w:line="360" w:lineRule="auto"/>
        <w:jc w:val="center"/>
        <w:rPr>
          <w:rFonts w:ascii="仿宋_GB2312" w:hAnsi="黑体" w:eastAsia="仿宋_GB2312" w:cs="黑体"/>
          <w:color w:val="000000" w:themeColor="text1"/>
          <w:sz w:val="28"/>
          <w:szCs w:val="28"/>
          <w14:textFill>
            <w14:solidFill>
              <w14:schemeClr w14:val="tx1"/>
            </w14:solidFill>
          </w14:textFill>
        </w:rPr>
      </w:pPr>
    </w:p>
    <w:p w14:paraId="29AE75FA">
      <w:pPr>
        <w:spacing w:line="360" w:lineRule="auto"/>
        <w:jc w:val="center"/>
        <w:rPr>
          <w:rFonts w:ascii="仿宋_GB2312" w:hAnsi="黑体" w:eastAsia="仿宋_GB2312" w:cs="黑体"/>
          <w:color w:val="000000" w:themeColor="text1"/>
          <w:sz w:val="30"/>
          <w:szCs w:val="30"/>
          <w14:textFill>
            <w14:solidFill>
              <w14:schemeClr w14:val="tx1"/>
            </w14:solidFill>
          </w14:textFill>
        </w:rPr>
      </w:pPr>
    </w:p>
    <w:p w14:paraId="413252BF">
      <w:pPr>
        <w:spacing w:line="360" w:lineRule="auto"/>
        <w:jc w:val="center"/>
        <w:rPr>
          <w:rFonts w:ascii="仿宋_GB2312" w:hAnsi="黑体" w:eastAsia="仿宋_GB2312" w:cs="黑体"/>
          <w:color w:val="000000" w:themeColor="text1"/>
          <w:sz w:val="30"/>
          <w:szCs w:val="30"/>
          <w14:textFill>
            <w14:solidFill>
              <w14:schemeClr w14:val="tx1"/>
            </w14:solidFill>
          </w14:textFill>
        </w:rPr>
      </w:pPr>
    </w:p>
    <w:p w14:paraId="5968CF60">
      <w:pPr>
        <w:spacing w:line="360" w:lineRule="auto"/>
        <w:jc w:val="center"/>
        <w:rPr>
          <w:rFonts w:ascii="仿宋_GB2312" w:hAnsi="黑体" w:eastAsia="仿宋_GB2312" w:cs="黑体"/>
          <w:color w:val="000000" w:themeColor="text1"/>
          <w:sz w:val="30"/>
          <w:szCs w:val="30"/>
          <w14:textFill>
            <w14:solidFill>
              <w14:schemeClr w14:val="tx1"/>
            </w14:solidFill>
          </w14:textFill>
        </w:rPr>
      </w:pPr>
    </w:p>
    <w:p w14:paraId="540C34F5">
      <w:pPr>
        <w:spacing w:line="360" w:lineRule="auto"/>
        <w:jc w:val="center"/>
        <w:rPr>
          <w:rFonts w:ascii="华文中宋" w:hAnsi="华文中宋" w:eastAsia="华文中宋" w:cs="黑体"/>
          <w:b/>
          <w:bCs/>
          <w:color w:val="000000" w:themeColor="text1"/>
          <w:sz w:val="48"/>
          <w:szCs w:val="48"/>
          <w:lang w:val="zh-TW" w:eastAsia="zh-TW"/>
          <w14:textFill>
            <w14:solidFill>
              <w14:schemeClr w14:val="tx1"/>
            </w14:solidFill>
          </w14:textFill>
        </w:rPr>
      </w:pPr>
      <w:r>
        <w:rPr>
          <w:rFonts w:hint="eastAsia" w:ascii="华文中宋" w:hAnsi="华文中宋" w:eastAsia="华文中宋" w:cs="黑体"/>
          <w:b/>
          <w:bCs/>
          <w:color w:val="000000" w:themeColor="text1"/>
          <w:sz w:val="48"/>
          <w:szCs w:val="48"/>
          <w:lang w:val="zh-TW" w:eastAsia="zh-TW"/>
          <w14:textFill>
            <w14:solidFill>
              <w14:schemeClr w14:val="tx1"/>
            </w14:solidFill>
          </w14:textFill>
        </w:rPr>
        <w:t>中国移动</w:t>
      </w:r>
      <w:r>
        <w:rPr>
          <w:rFonts w:hint="eastAsia" w:ascii="华文中宋" w:hAnsi="华文中宋" w:eastAsia="华文中宋" w:cs="黑体"/>
          <w:b/>
          <w:bCs/>
          <w:color w:val="000000" w:themeColor="text1"/>
          <w:sz w:val="48"/>
          <w:szCs w:val="48"/>
          <w:lang w:val="zh-TW"/>
          <w14:textFill>
            <w14:solidFill>
              <w14:schemeClr w14:val="tx1"/>
            </w14:solidFill>
          </w14:textFill>
        </w:rPr>
        <w:t>通信</w:t>
      </w:r>
      <w:r>
        <w:rPr>
          <w:rFonts w:hint="eastAsia" w:ascii="华文中宋" w:hAnsi="华文中宋" w:eastAsia="华文中宋" w:cs="黑体"/>
          <w:b/>
          <w:bCs/>
          <w:color w:val="000000" w:themeColor="text1"/>
          <w:sz w:val="48"/>
          <w:szCs w:val="48"/>
          <w:lang w:val="zh-TW" w:eastAsia="zh-TW"/>
          <w14:textFill>
            <w14:solidFill>
              <w14:schemeClr w14:val="tx1"/>
            </w14:solidFill>
          </w14:textFill>
        </w:rPr>
        <w:t>集团山东</w:t>
      </w:r>
      <w:r>
        <w:rPr>
          <w:rFonts w:hint="eastAsia" w:ascii="华文中宋" w:hAnsi="华文中宋" w:eastAsia="华文中宋" w:cs="黑体"/>
          <w:b/>
          <w:bCs/>
          <w:color w:val="000000" w:themeColor="text1"/>
          <w:sz w:val="48"/>
          <w:szCs w:val="48"/>
          <w:lang w:val="zh-TW"/>
          <w14:textFill>
            <w14:solidFill>
              <w14:schemeClr w14:val="tx1"/>
            </w14:solidFill>
          </w14:textFill>
        </w:rPr>
        <w:t>有限</w:t>
      </w:r>
      <w:r>
        <w:rPr>
          <w:rFonts w:hint="eastAsia" w:ascii="华文中宋" w:hAnsi="华文中宋" w:eastAsia="华文中宋" w:cs="黑体"/>
          <w:b/>
          <w:bCs/>
          <w:color w:val="000000" w:themeColor="text1"/>
          <w:sz w:val="48"/>
          <w:szCs w:val="48"/>
          <w:lang w:val="zh-TW" w:eastAsia="zh-TW"/>
          <w14:textFill>
            <w14:solidFill>
              <w14:schemeClr w14:val="tx1"/>
            </w14:solidFill>
          </w14:textFill>
        </w:rPr>
        <w:t>公司</w:t>
      </w:r>
    </w:p>
    <w:p w14:paraId="6683C27D">
      <w:pPr>
        <w:spacing w:line="360" w:lineRule="auto"/>
        <w:jc w:val="center"/>
        <w:rPr>
          <w:rFonts w:ascii="华文中宋" w:hAnsi="华文中宋" w:eastAsia="华文中宋" w:cs="黑体"/>
          <w:b/>
          <w:bCs/>
          <w:color w:val="000000" w:themeColor="text1"/>
          <w:sz w:val="48"/>
          <w:szCs w:val="48"/>
          <w14:textFill>
            <w14:solidFill>
              <w14:schemeClr w14:val="tx1"/>
            </w14:solidFill>
          </w14:textFill>
        </w:rPr>
      </w:pPr>
      <w:r>
        <w:rPr>
          <w:rFonts w:hint="eastAsia" w:ascii="华文中宋" w:hAnsi="华文中宋" w:eastAsia="华文中宋" w:cs="黑体"/>
          <w:b/>
          <w:bCs/>
          <w:color w:val="000000" w:themeColor="text1"/>
          <w:sz w:val="48"/>
          <w:szCs w:val="48"/>
          <w14:textFill>
            <w14:solidFill>
              <w14:schemeClr w14:val="tx1"/>
            </w14:solidFill>
          </w14:textFill>
        </w:rPr>
        <w:t>ICT</w:t>
      </w:r>
      <w:r>
        <w:rPr>
          <w:rFonts w:hint="eastAsia" w:ascii="华文中宋" w:hAnsi="华文中宋" w:eastAsia="华文中宋" w:cs="黑体"/>
          <w:b/>
          <w:bCs/>
          <w:color w:val="000000" w:themeColor="text1"/>
          <w:sz w:val="48"/>
          <w:szCs w:val="48"/>
          <w:lang w:val="zh-TW"/>
          <w14:textFill>
            <w14:solidFill>
              <w14:schemeClr w14:val="tx1"/>
            </w14:solidFill>
          </w14:textFill>
        </w:rPr>
        <w:t>业务</w:t>
      </w:r>
      <w:r>
        <w:rPr>
          <w:rFonts w:hint="eastAsia" w:ascii="华文中宋" w:hAnsi="华文中宋" w:eastAsia="华文中宋" w:cs="黑体"/>
          <w:b/>
          <w:bCs/>
          <w:color w:val="000000" w:themeColor="text1"/>
          <w:sz w:val="48"/>
          <w:szCs w:val="48"/>
          <w:lang w:val="zh-TW" w:eastAsia="zh-TW"/>
          <w14:textFill>
            <w14:solidFill>
              <w14:schemeClr w14:val="tx1"/>
            </w14:solidFill>
          </w14:textFill>
        </w:rPr>
        <w:t>管理办法</w:t>
      </w:r>
    </w:p>
    <w:p w14:paraId="42CC9E46">
      <w:pPr>
        <w:spacing w:line="312" w:lineRule="auto"/>
        <w:jc w:val="center"/>
        <w:rPr>
          <w:rFonts w:ascii="华文中宋" w:hAnsi="华文中宋" w:eastAsia="华文中宋" w:cs="黑体"/>
          <w:b/>
          <w:color w:val="000000" w:themeColor="text1"/>
          <w:sz w:val="48"/>
          <w:szCs w:val="30"/>
          <w:u w:color="FF0000"/>
          <w14:textFill>
            <w14:solidFill>
              <w14:schemeClr w14:val="tx1"/>
            </w14:solidFill>
          </w14:textFill>
        </w:rPr>
      </w:pPr>
      <w:r>
        <w:rPr>
          <w:rFonts w:hint="eastAsia" w:ascii="华文中宋" w:hAnsi="华文中宋" w:eastAsia="华文中宋" w:cs="黑体"/>
          <w:b/>
          <w:color w:val="000000" w:themeColor="text1"/>
          <w:sz w:val="48"/>
          <w:szCs w:val="30"/>
          <w:u w:color="FF0000"/>
          <w:lang w:val="zh-TW" w:eastAsia="zh-TW"/>
          <w14:textFill>
            <w14:solidFill>
              <w14:schemeClr w14:val="tx1"/>
            </w14:solidFill>
          </w14:textFill>
        </w:rPr>
        <w:t>（</w:t>
      </w:r>
      <w:r>
        <w:rPr>
          <w:rFonts w:hint="eastAsia" w:ascii="华文中宋" w:hAnsi="华文中宋" w:eastAsia="华文中宋" w:cs="黑体"/>
          <w:b/>
          <w:color w:val="000000" w:themeColor="text1"/>
          <w:sz w:val="48"/>
          <w:szCs w:val="30"/>
          <w:u w:color="FF0000"/>
          <w14:textFill>
            <w14:solidFill>
              <w14:schemeClr w14:val="tx1"/>
            </w14:solidFill>
          </w14:textFill>
        </w:rPr>
        <w:t>202</w:t>
      </w:r>
      <w:r>
        <w:rPr>
          <w:rFonts w:hint="eastAsia" w:ascii="华文中宋" w:hAnsi="华文中宋" w:eastAsia="华文中宋" w:cs="黑体"/>
          <w:b/>
          <w:color w:val="000000" w:themeColor="text1"/>
          <w:sz w:val="48"/>
          <w:szCs w:val="30"/>
          <w:u w:color="FF0000"/>
          <w:lang w:val="en-US" w:eastAsia="zh-CN"/>
          <w14:textFill>
            <w14:solidFill>
              <w14:schemeClr w14:val="tx1"/>
            </w14:solidFill>
          </w14:textFill>
        </w:rPr>
        <w:t>5</w:t>
      </w:r>
      <w:r>
        <w:rPr>
          <w:rFonts w:hint="eastAsia" w:ascii="华文中宋" w:hAnsi="华文中宋" w:eastAsia="华文中宋" w:cs="黑体"/>
          <w:b/>
          <w:color w:val="000000" w:themeColor="text1"/>
          <w:sz w:val="48"/>
          <w:szCs w:val="30"/>
          <w:u w:color="FF0000"/>
          <w14:textFill>
            <w14:solidFill>
              <w14:schemeClr w14:val="tx1"/>
            </w14:solidFill>
          </w14:textFill>
        </w:rPr>
        <w:t>版</w:t>
      </w:r>
      <w:r>
        <w:rPr>
          <w:rFonts w:hint="eastAsia" w:ascii="华文中宋" w:hAnsi="华文中宋" w:eastAsia="华文中宋" w:cs="黑体"/>
          <w:b/>
          <w:color w:val="000000" w:themeColor="text1"/>
          <w:sz w:val="48"/>
          <w:szCs w:val="30"/>
          <w:u w:color="FF0000"/>
          <w:lang w:val="zh-TW" w:eastAsia="zh-TW"/>
          <w14:textFill>
            <w14:solidFill>
              <w14:schemeClr w14:val="tx1"/>
            </w14:solidFill>
          </w14:textFill>
        </w:rPr>
        <w:t>）</w:t>
      </w:r>
    </w:p>
    <w:p w14:paraId="3F3F4058">
      <w:pPr>
        <w:spacing w:line="312" w:lineRule="auto"/>
        <w:jc w:val="center"/>
        <w:rPr>
          <w:rFonts w:ascii="华文中宋" w:hAnsi="华文中宋" w:eastAsia="华文中宋" w:cs="黑体"/>
          <w:b/>
          <w:color w:val="000000" w:themeColor="text1"/>
          <w:sz w:val="30"/>
          <w:szCs w:val="30"/>
          <w14:textFill>
            <w14:solidFill>
              <w14:schemeClr w14:val="tx1"/>
            </w14:solidFill>
          </w14:textFill>
        </w:rPr>
      </w:pPr>
    </w:p>
    <w:p w14:paraId="36D3C148">
      <w:pPr>
        <w:spacing w:line="312" w:lineRule="auto"/>
        <w:jc w:val="center"/>
        <w:rPr>
          <w:rFonts w:ascii="华文中宋" w:hAnsi="华文中宋" w:eastAsia="华文中宋" w:cs="黑体"/>
          <w:b/>
          <w:color w:val="000000" w:themeColor="text1"/>
          <w:sz w:val="30"/>
          <w:szCs w:val="30"/>
          <w14:textFill>
            <w14:solidFill>
              <w14:schemeClr w14:val="tx1"/>
            </w14:solidFill>
          </w14:textFill>
        </w:rPr>
      </w:pPr>
    </w:p>
    <w:p w14:paraId="49092546">
      <w:pPr>
        <w:spacing w:line="312" w:lineRule="auto"/>
        <w:jc w:val="center"/>
        <w:rPr>
          <w:rFonts w:ascii="华文中宋" w:hAnsi="华文中宋" w:eastAsia="华文中宋" w:cs="黑体"/>
          <w:b/>
          <w:color w:val="000000" w:themeColor="text1"/>
          <w:sz w:val="30"/>
          <w:szCs w:val="30"/>
          <w14:textFill>
            <w14:solidFill>
              <w14:schemeClr w14:val="tx1"/>
            </w14:solidFill>
          </w14:textFill>
        </w:rPr>
      </w:pPr>
    </w:p>
    <w:p w14:paraId="3DDC0F75">
      <w:pPr>
        <w:spacing w:line="312" w:lineRule="auto"/>
        <w:jc w:val="center"/>
        <w:rPr>
          <w:rFonts w:ascii="华文中宋" w:hAnsi="华文中宋" w:eastAsia="华文中宋" w:cs="黑体"/>
          <w:b/>
          <w:color w:val="000000" w:themeColor="text1"/>
          <w:sz w:val="30"/>
          <w:szCs w:val="30"/>
          <w14:textFill>
            <w14:solidFill>
              <w14:schemeClr w14:val="tx1"/>
            </w14:solidFill>
          </w14:textFill>
        </w:rPr>
      </w:pPr>
    </w:p>
    <w:p w14:paraId="31AD8003">
      <w:pPr>
        <w:spacing w:line="312" w:lineRule="auto"/>
        <w:jc w:val="center"/>
        <w:rPr>
          <w:rFonts w:ascii="华文中宋" w:hAnsi="华文中宋" w:eastAsia="华文中宋" w:cs="黑体"/>
          <w:b/>
          <w:color w:val="000000" w:themeColor="text1"/>
          <w:sz w:val="30"/>
          <w:szCs w:val="30"/>
          <w14:textFill>
            <w14:solidFill>
              <w14:schemeClr w14:val="tx1"/>
            </w14:solidFill>
          </w14:textFill>
        </w:rPr>
      </w:pPr>
    </w:p>
    <w:p w14:paraId="1597ED28">
      <w:pPr>
        <w:spacing w:line="312" w:lineRule="auto"/>
        <w:jc w:val="center"/>
        <w:rPr>
          <w:rFonts w:ascii="华文中宋" w:hAnsi="华文中宋" w:eastAsia="华文中宋" w:cs="仿宋_GB2312"/>
          <w:b/>
          <w:color w:val="000000" w:themeColor="text1"/>
          <w:sz w:val="30"/>
          <w:szCs w:val="30"/>
          <w14:textFill>
            <w14:solidFill>
              <w14:schemeClr w14:val="tx1"/>
            </w14:solidFill>
          </w14:textFill>
        </w:rPr>
      </w:pPr>
    </w:p>
    <w:p w14:paraId="47C12BCA">
      <w:pPr>
        <w:spacing w:line="312" w:lineRule="auto"/>
        <w:jc w:val="center"/>
        <w:rPr>
          <w:rFonts w:ascii="华文中宋" w:hAnsi="华文中宋" w:eastAsia="华文中宋" w:cs="仿宋_GB2312"/>
          <w:b/>
          <w:color w:val="000000" w:themeColor="text1"/>
          <w:sz w:val="30"/>
          <w:szCs w:val="30"/>
          <w14:textFill>
            <w14:solidFill>
              <w14:schemeClr w14:val="tx1"/>
            </w14:solidFill>
          </w14:textFill>
        </w:rPr>
      </w:pPr>
    </w:p>
    <w:p w14:paraId="707977EC">
      <w:pPr>
        <w:spacing w:line="360" w:lineRule="auto"/>
        <w:jc w:val="center"/>
        <w:rPr>
          <w:rFonts w:ascii="华文中宋" w:hAnsi="华文中宋" w:eastAsia="华文中宋" w:cs="仿宋_GB2312"/>
          <w:b/>
          <w:bCs/>
          <w:color w:val="000000" w:themeColor="text1"/>
          <w:sz w:val="32"/>
          <w:szCs w:val="32"/>
          <w14:textFill>
            <w14:solidFill>
              <w14:schemeClr w14:val="tx1"/>
            </w14:solidFill>
          </w14:textFill>
        </w:rPr>
      </w:pPr>
      <w:r>
        <w:rPr>
          <w:rFonts w:hint="eastAsia" w:ascii="华文中宋" w:hAnsi="华文中宋" w:eastAsia="华文中宋" w:cs="仿宋_GB2312"/>
          <w:b/>
          <w:bCs/>
          <w:color w:val="000000" w:themeColor="text1"/>
          <w:sz w:val="32"/>
          <w:szCs w:val="32"/>
          <w14:textFill>
            <w14:solidFill>
              <w14:schemeClr w14:val="tx1"/>
            </w14:solidFill>
          </w14:textFill>
        </w:rPr>
        <w:t>202</w:t>
      </w:r>
      <w:r>
        <w:rPr>
          <w:rFonts w:hint="eastAsia" w:ascii="华文中宋" w:hAnsi="华文中宋" w:eastAsia="华文中宋" w:cs="仿宋_GB2312"/>
          <w:b/>
          <w:bCs/>
          <w:color w:val="000000" w:themeColor="text1"/>
          <w:sz w:val="32"/>
          <w:szCs w:val="32"/>
          <w:lang w:val="en-US" w:eastAsia="zh-CN"/>
          <w14:textFill>
            <w14:solidFill>
              <w14:schemeClr w14:val="tx1"/>
            </w14:solidFill>
          </w14:textFill>
        </w:rPr>
        <w:t>5</w:t>
      </w:r>
      <w:r>
        <w:rPr>
          <w:rFonts w:hint="eastAsia" w:ascii="华文中宋" w:hAnsi="华文中宋" w:eastAsia="华文中宋" w:cs="仿宋_GB2312"/>
          <w:b/>
          <w:bCs/>
          <w:color w:val="000000" w:themeColor="text1"/>
          <w:sz w:val="32"/>
          <w:szCs w:val="32"/>
          <w:lang w:val="zh-TW" w:eastAsia="zh-TW"/>
          <w14:textFill>
            <w14:solidFill>
              <w14:schemeClr w14:val="tx1"/>
            </w14:solidFill>
          </w14:textFill>
        </w:rPr>
        <w:t>年</w:t>
      </w:r>
      <w:r>
        <w:rPr>
          <w:rFonts w:hint="eastAsia" w:ascii="华文中宋" w:hAnsi="华文中宋" w:eastAsia="华文中宋" w:cs="仿宋_GB2312"/>
          <w:b/>
          <w:bCs/>
          <w:color w:val="000000" w:themeColor="text1"/>
          <w:sz w:val="32"/>
          <w:szCs w:val="32"/>
          <w:lang w:val="en-US" w:eastAsia="zh-CN"/>
          <w14:textFill>
            <w14:solidFill>
              <w14:schemeClr w14:val="tx1"/>
            </w14:solidFill>
          </w14:textFill>
        </w:rPr>
        <w:t>12</w:t>
      </w:r>
      <w:r>
        <w:rPr>
          <w:rFonts w:hint="eastAsia" w:ascii="华文中宋" w:hAnsi="华文中宋" w:eastAsia="华文中宋" w:cs="仿宋_GB2312"/>
          <w:b/>
          <w:bCs/>
          <w:color w:val="000000" w:themeColor="text1"/>
          <w:sz w:val="32"/>
          <w:szCs w:val="32"/>
          <w:lang w:val="zh-TW" w:eastAsia="zh-TW"/>
          <w14:textFill>
            <w14:solidFill>
              <w14:schemeClr w14:val="tx1"/>
            </w14:solidFill>
          </w14:textFill>
        </w:rPr>
        <w:t>月</w:t>
      </w:r>
    </w:p>
    <w:p w14:paraId="582D1344">
      <w:pPr>
        <w:spacing w:line="360" w:lineRule="auto"/>
        <w:jc w:val="center"/>
        <w:rPr>
          <w:rFonts w:ascii="华文中宋" w:hAnsi="华文中宋" w:eastAsia="华文中宋" w:cs="仿宋_GB2312"/>
          <w:b/>
          <w:bCs/>
          <w:color w:val="000000" w:themeColor="text1"/>
          <w:sz w:val="32"/>
          <w:szCs w:val="32"/>
          <w:lang w:val="zh-TW" w:eastAsia="zh-TW"/>
          <w14:textFill>
            <w14:solidFill>
              <w14:schemeClr w14:val="tx1"/>
            </w14:solidFill>
          </w14:textFill>
        </w:rPr>
      </w:pPr>
      <w:r>
        <w:rPr>
          <w:rFonts w:hint="eastAsia" w:ascii="华文中宋" w:hAnsi="华文中宋" w:eastAsia="华文中宋" w:cs="仿宋_GB2312"/>
          <w:b/>
          <w:bCs/>
          <w:color w:val="000000" w:themeColor="text1"/>
          <w:sz w:val="32"/>
          <w:szCs w:val="32"/>
          <w:lang w:val="zh-TW" w:eastAsia="zh-TW"/>
          <w14:textFill>
            <w14:solidFill>
              <w14:schemeClr w14:val="tx1"/>
            </w14:solidFill>
          </w14:textFill>
        </w:rPr>
        <w:t>中国移动</w:t>
      </w:r>
      <w:r>
        <w:rPr>
          <w:rFonts w:hint="eastAsia" w:ascii="华文中宋" w:hAnsi="华文中宋" w:eastAsia="华文中宋" w:cs="仿宋_GB2312"/>
          <w:b/>
          <w:bCs/>
          <w:color w:val="000000" w:themeColor="text1"/>
          <w:sz w:val="32"/>
          <w:szCs w:val="32"/>
          <w:lang w:val="zh-TW"/>
          <w14:textFill>
            <w14:solidFill>
              <w14:schemeClr w14:val="tx1"/>
            </w14:solidFill>
          </w14:textFill>
        </w:rPr>
        <w:t>通信集团山东有限</w:t>
      </w:r>
      <w:r>
        <w:rPr>
          <w:rFonts w:hint="eastAsia" w:ascii="华文中宋" w:hAnsi="华文中宋" w:eastAsia="华文中宋" w:cs="仿宋_GB2312"/>
          <w:b/>
          <w:bCs/>
          <w:color w:val="000000" w:themeColor="text1"/>
          <w:sz w:val="32"/>
          <w:szCs w:val="32"/>
          <w:lang w:val="zh-TW" w:eastAsia="zh-TW"/>
          <w14:textFill>
            <w14:solidFill>
              <w14:schemeClr w14:val="tx1"/>
            </w14:solidFill>
          </w14:textFill>
        </w:rPr>
        <w:t>公司</w:t>
      </w:r>
    </w:p>
    <w:p w14:paraId="5E5EC06F">
      <w:pPr>
        <w:spacing w:line="312" w:lineRule="auto"/>
        <w:jc w:val="center"/>
        <w:rPr>
          <w:rFonts w:ascii="华文中宋" w:hAnsi="华文中宋" w:eastAsia="华文中宋" w:cs="仿宋_GB2312"/>
          <w:color w:val="000000" w:themeColor="text1"/>
          <w:sz w:val="30"/>
          <w:szCs w:val="30"/>
          <w14:textFill>
            <w14:solidFill>
              <w14:schemeClr w14:val="tx1"/>
            </w14:solidFill>
          </w14:textFill>
        </w:rPr>
      </w:pPr>
    </w:p>
    <w:p w14:paraId="12FC70D7">
      <w:pPr>
        <w:spacing w:line="360" w:lineRule="auto"/>
        <w:jc w:val="center"/>
        <w:rPr>
          <w:rFonts w:ascii="仿宋_GB2312" w:hAnsi="黑体" w:eastAsia="仿宋_GB2312" w:cs="黑体"/>
          <w:color w:val="000000" w:themeColor="text1"/>
          <w:sz w:val="30"/>
          <w:szCs w:val="30"/>
          <w14:textFill>
            <w14:solidFill>
              <w14:schemeClr w14:val="tx1"/>
            </w14:solidFill>
          </w14:textFill>
        </w:rPr>
      </w:pPr>
    </w:p>
    <w:p w14:paraId="024DBA03">
      <w:pPr>
        <w:spacing w:line="360" w:lineRule="auto"/>
        <w:jc w:val="center"/>
        <w:rPr>
          <w:rFonts w:ascii="仿宋_GB2312" w:hAnsi="黑体" w:eastAsia="仿宋_GB2312" w:cs="黑体"/>
          <w:color w:val="000000" w:themeColor="text1"/>
          <w:sz w:val="30"/>
          <w:szCs w:val="30"/>
          <w14:textFill>
            <w14:solidFill>
              <w14:schemeClr w14:val="tx1"/>
            </w14:solidFill>
          </w14:textFill>
        </w:rPr>
      </w:pPr>
    </w:p>
    <w:p w14:paraId="3291D6F0">
      <w:pPr>
        <w:widowControl/>
        <w:jc w:val="left"/>
        <w:rPr>
          <w:rFonts w:ascii="仿宋_GB2312" w:hAnsi="黑体" w:eastAsia="仿宋_GB2312" w:cs="黑体"/>
          <w:color w:val="000000" w:themeColor="text1"/>
          <w:sz w:val="30"/>
          <w:szCs w:val="30"/>
          <w14:textFill>
            <w14:solidFill>
              <w14:schemeClr w14:val="tx1"/>
            </w14:solidFill>
          </w14:textFill>
        </w:rPr>
        <w:sectPr>
          <w:footerReference r:id="rId3" w:type="default"/>
          <w:pgSz w:w="11900" w:h="16840"/>
          <w:pgMar w:top="1440" w:right="1800" w:bottom="1440" w:left="1800" w:header="851" w:footer="992" w:gutter="0"/>
          <w:cols w:space="720" w:num="1"/>
          <w:docGrid w:linePitch="286" w:charSpace="0"/>
        </w:sectPr>
      </w:pPr>
      <w:r>
        <w:rPr>
          <w:rFonts w:hint="eastAsia" w:ascii="仿宋_GB2312" w:hAnsi="黑体" w:eastAsia="仿宋_GB2312" w:cs="黑体"/>
          <w:color w:val="000000" w:themeColor="text1"/>
          <w:sz w:val="30"/>
          <w:szCs w:val="30"/>
          <w14:textFill>
            <w14:solidFill>
              <w14:schemeClr w14:val="tx1"/>
            </w14:solidFill>
          </w14:textFill>
        </w:rPr>
        <w:br w:type="page"/>
      </w:r>
    </w:p>
    <w:p w14:paraId="0CCBC352">
      <w:pPr>
        <w:pStyle w:val="37"/>
        <w:spacing w:line="360" w:lineRule="auto"/>
        <w:ind w:right="325" w:rightChars="155"/>
        <w:jc w:val="center"/>
        <w:rPr>
          <w:rFonts w:ascii="仿宋_GB2312" w:eastAsia="仿宋_GB2312" w:hAnsiTheme="minorHAnsi" w:cstheme="minorBidi"/>
          <w:b w:val="0"/>
          <w:color w:val="000000" w:themeColor="text1"/>
          <w:kern w:val="44"/>
          <w:sz w:val="32"/>
          <w:szCs w:val="32"/>
          <w14:textFill>
            <w14:solidFill>
              <w14:schemeClr w14:val="tx1"/>
            </w14:solidFill>
          </w14:textFill>
        </w:rPr>
      </w:pPr>
      <w:r>
        <w:rPr>
          <w:rFonts w:hint="eastAsia" w:ascii="仿宋_GB2312" w:eastAsia="仿宋_GB2312" w:hAnsiTheme="minorHAnsi" w:cstheme="minorBidi"/>
          <w:b w:val="0"/>
          <w:color w:val="000000" w:themeColor="text1"/>
          <w:kern w:val="44"/>
          <w:sz w:val="32"/>
          <w:szCs w:val="32"/>
          <w14:textFill>
            <w14:solidFill>
              <w14:schemeClr w14:val="tx1"/>
            </w14:solidFill>
          </w14:textFill>
        </w:rPr>
        <w:t>目录</w:t>
      </w:r>
    </w:p>
    <w:p w14:paraId="1BC71B51">
      <w:pPr>
        <w:pStyle w:val="15"/>
        <w:tabs>
          <w:tab w:val="right" w:leader="dot" w:pos="8406"/>
          <w:tab w:val="clear" w:pos="300"/>
          <w:tab w:val="clear" w:pos="840"/>
          <w:tab w:val="clear" w:pos="9612"/>
        </w:tabs>
        <w:rPr>
          <w:rFonts w:hint="eastAsia" w:ascii="仿宋_GB2312" w:hAnsi="仿宋_GB2312" w:eastAsia="仿宋_GB2312" w:cs="仿宋_GB2312"/>
          <w:sz w:val="32"/>
          <w:szCs w:val="32"/>
        </w:rPr>
      </w:pPr>
      <w:r>
        <w:rPr>
          <w:rFonts w:hint="eastAsia" w:ascii="仿宋_GB2312" w:hAnsi="仿宋_GB2312" w:eastAsia="仿宋_GB2312" w:cs="仿宋_GB2312"/>
          <w:color w:val="000000" w:themeColor="text1"/>
          <w:sz w:val="32"/>
          <w:szCs w:val="32"/>
          <w14:textFill>
            <w14:solidFill>
              <w14:schemeClr w14:val="tx1"/>
            </w14:solidFill>
          </w14:textFill>
        </w:rPr>
        <w:fldChar w:fldCharType="begin"/>
      </w:r>
      <w:r>
        <w:rPr>
          <w:rFonts w:hint="eastAsia" w:ascii="仿宋_GB2312" w:hAnsi="仿宋_GB2312" w:eastAsia="仿宋_GB2312" w:cs="仿宋_GB2312"/>
          <w:color w:val="000000" w:themeColor="text1"/>
          <w:sz w:val="32"/>
          <w:szCs w:val="32"/>
          <w14:textFill>
            <w14:solidFill>
              <w14:schemeClr w14:val="tx1"/>
            </w14:solidFill>
          </w14:textFill>
        </w:rPr>
        <w:instrText xml:space="preserve"> TOC \o "1-3" \h \z \u </w:instrText>
      </w:r>
      <w:r>
        <w:rPr>
          <w:rFonts w:hint="eastAsia" w:ascii="仿宋_GB2312" w:hAnsi="仿宋_GB2312" w:eastAsia="仿宋_GB2312" w:cs="仿宋_GB2312"/>
          <w:color w:val="000000" w:themeColor="text1"/>
          <w:sz w:val="32"/>
          <w:szCs w:val="32"/>
          <w14:textFill>
            <w14:solidFill>
              <w14:schemeClr w14:val="tx1"/>
            </w14:solidFill>
          </w14:textFill>
        </w:rPr>
        <w:fldChar w:fldCharType="separate"/>
      </w:r>
      <w:r>
        <w:rPr>
          <w:rFonts w:hint="eastAsia" w:ascii="仿宋_GB2312" w:hAnsi="仿宋_GB2312" w:eastAsia="仿宋_GB2312" w:cs="仿宋_GB2312"/>
          <w:bCs/>
          <w:color w:val="000000" w:themeColor="text1"/>
          <w:sz w:val="32"/>
          <w:szCs w:val="32"/>
          <w:lang w:val="zh-CN"/>
          <w14:textFill>
            <w14:solidFill>
              <w14:schemeClr w14:val="tx1"/>
            </w14:solidFill>
          </w14:textFill>
        </w:rPr>
        <w:fldChar w:fldCharType="begin"/>
      </w:r>
      <w:r>
        <w:rPr>
          <w:rFonts w:hint="eastAsia" w:ascii="仿宋_GB2312" w:hAnsi="仿宋_GB2312" w:eastAsia="仿宋_GB2312" w:cs="仿宋_GB2312"/>
          <w:bCs/>
          <w:sz w:val="32"/>
          <w:szCs w:val="32"/>
          <w:lang w:val="zh-CN"/>
        </w:rPr>
        <w:instrText xml:space="preserve"> HYPERLINK \l _Toc27888 </w:instrText>
      </w:r>
      <w:r>
        <w:rPr>
          <w:rFonts w:hint="eastAsia" w:ascii="仿宋_GB2312" w:hAnsi="仿宋_GB2312" w:eastAsia="仿宋_GB2312" w:cs="仿宋_GB2312"/>
          <w:bCs/>
          <w:sz w:val="32"/>
          <w:szCs w:val="32"/>
          <w:lang w:val="zh-CN"/>
        </w:rPr>
        <w:fldChar w:fldCharType="separate"/>
      </w:r>
      <w:r>
        <w:rPr>
          <w:rFonts w:hint="eastAsia" w:ascii="仿宋_GB2312" w:hAnsi="仿宋_GB2312" w:eastAsia="仿宋_GB2312" w:cs="仿宋_GB2312"/>
          <w:sz w:val="32"/>
          <w:szCs w:val="32"/>
        </w:rPr>
        <w:t>第一章 总则</w:t>
      </w:r>
      <w:r>
        <w:rPr>
          <w:rFonts w:hint="eastAsia" w:ascii="仿宋_GB2312" w:hAnsi="仿宋_GB2312" w:eastAsia="仿宋_GB2312" w:cs="仿宋_GB2312"/>
          <w:sz w:val="32"/>
          <w:szCs w:val="32"/>
        </w:rPr>
        <w:tab/>
      </w:r>
      <w:r>
        <w:rPr>
          <w:rFonts w:hint="eastAsia" w:ascii="仿宋_GB2312" w:hAnsi="仿宋_GB2312" w:eastAsia="仿宋_GB2312" w:cs="仿宋_GB2312"/>
          <w:sz w:val="32"/>
          <w:szCs w:val="32"/>
        </w:rPr>
        <w:fldChar w:fldCharType="begin"/>
      </w:r>
      <w:r>
        <w:rPr>
          <w:rFonts w:hint="eastAsia" w:ascii="仿宋_GB2312" w:hAnsi="仿宋_GB2312" w:eastAsia="仿宋_GB2312" w:cs="仿宋_GB2312"/>
          <w:sz w:val="32"/>
          <w:szCs w:val="32"/>
        </w:rPr>
        <w:instrText xml:space="preserve"> PAGEREF _Toc27888 \h </w:instrText>
      </w:r>
      <w:r>
        <w:rPr>
          <w:rFonts w:hint="eastAsia" w:ascii="仿宋_GB2312" w:hAnsi="仿宋_GB2312" w:eastAsia="仿宋_GB2312" w:cs="仿宋_GB2312"/>
          <w:sz w:val="32"/>
          <w:szCs w:val="32"/>
        </w:rPr>
        <w:fldChar w:fldCharType="separate"/>
      </w:r>
      <w:r>
        <w:rPr>
          <w:rFonts w:hint="eastAsia" w:ascii="仿宋_GB2312" w:hAnsi="仿宋_GB2312" w:eastAsia="仿宋_GB2312" w:cs="仿宋_GB2312"/>
          <w:sz w:val="32"/>
          <w:szCs w:val="32"/>
        </w:rPr>
        <w:t>1</w:t>
      </w:r>
      <w:r>
        <w:rPr>
          <w:rFonts w:hint="eastAsia" w:ascii="仿宋_GB2312" w:hAnsi="仿宋_GB2312" w:eastAsia="仿宋_GB2312" w:cs="仿宋_GB2312"/>
          <w:sz w:val="32"/>
          <w:szCs w:val="32"/>
        </w:rPr>
        <w:fldChar w:fldCharType="end"/>
      </w:r>
      <w:r>
        <w:rPr>
          <w:rFonts w:hint="eastAsia" w:ascii="仿宋_GB2312" w:hAnsi="仿宋_GB2312" w:eastAsia="仿宋_GB2312" w:cs="仿宋_GB2312"/>
          <w:bCs/>
          <w:color w:val="000000" w:themeColor="text1"/>
          <w:sz w:val="32"/>
          <w:szCs w:val="32"/>
          <w:lang w:val="zh-CN"/>
          <w14:textFill>
            <w14:solidFill>
              <w14:schemeClr w14:val="tx1"/>
            </w14:solidFill>
          </w14:textFill>
        </w:rPr>
        <w:fldChar w:fldCharType="end"/>
      </w:r>
    </w:p>
    <w:p w14:paraId="0B308AED">
      <w:pPr>
        <w:pStyle w:val="15"/>
        <w:tabs>
          <w:tab w:val="right" w:leader="dot" w:pos="8406"/>
          <w:tab w:val="clear" w:pos="300"/>
          <w:tab w:val="clear" w:pos="840"/>
          <w:tab w:val="clear" w:pos="9612"/>
        </w:tabs>
        <w:rPr>
          <w:rFonts w:hint="eastAsia" w:ascii="仿宋_GB2312" w:hAnsi="仿宋_GB2312" w:eastAsia="仿宋_GB2312" w:cs="仿宋_GB2312"/>
          <w:sz w:val="32"/>
          <w:szCs w:val="32"/>
        </w:rPr>
      </w:pPr>
      <w:r>
        <w:rPr>
          <w:rFonts w:hint="eastAsia" w:ascii="仿宋_GB2312" w:hAnsi="仿宋_GB2312" w:eastAsia="仿宋_GB2312" w:cs="仿宋_GB2312"/>
          <w:bCs/>
          <w:color w:val="000000" w:themeColor="text1"/>
          <w:sz w:val="32"/>
          <w:szCs w:val="32"/>
          <w:lang w:val="zh-CN"/>
          <w14:textFill>
            <w14:solidFill>
              <w14:schemeClr w14:val="tx1"/>
            </w14:solidFill>
          </w14:textFill>
        </w:rPr>
        <w:fldChar w:fldCharType="begin"/>
      </w:r>
      <w:r>
        <w:rPr>
          <w:rFonts w:hint="eastAsia" w:ascii="仿宋_GB2312" w:hAnsi="仿宋_GB2312" w:eastAsia="仿宋_GB2312" w:cs="仿宋_GB2312"/>
          <w:bCs/>
          <w:sz w:val="32"/>
          <w:szCs w:val="32"/>
          <w:lang w:val="zh-CN"/>
        </w:rPr>
        <w:instrText xml:space="preserve"> HYPERLINK \l _Toc3186 </w:instrText>
      </w:r>
      <w:r>
        <w:rPr>
          <w:rFonts w:hint="eastAsia" w:ascii="仿宋_GB2312" w:hAnsi="仿宋_GB2312" w:eastAsia="仿宋_GB2312" w:cs="仿宋_GB2312"/>
          <w:bCs/>
          <w:sz w:val="32"/>
          <w:szCs w:val="32"/>
          <w:lang w:val="zh-CN"/>
        </w:rPr>
        <w:fldChar w:fldCharType="separate"/>
      </w:r>
      <w:r>
        <w:rPr>
          <w:rFonts w:hint="eastAsia" w:ascii="仿宋_GB2312" w:hAnsi="仿宋_GB2312" w:eastAsia="仿宋_GB2312" w:cs="仿宋_GB2312"/>
          <w:bCs w:val="0"/>
          <w:sz w:val="32"/>
          <w:szCs w:val="32"/>
        </w:rPr>
        <w:t>第二章 组织管理</w:t>
      </w:r>
      <w:r>
        <w:rPr>
          <w:rFonts w:hint="eastAsia" w:ascii="仿宋_GB2312" w:hAnsi="仿宋_GB2312" w:eastAsia="仿宋_GB2312" w:cs="仿宋_GB2312"/>
          <w:sz w:val="32"/>
          <w:szCs w:val="32"/>
        </w:rPr>
        <w:tab/>
      </w:r>
      <w:r>
        <w:rPr>
          <w:rFonts w:hint="eastAsia" w:ascii="仿宋_GB2312" w:hAnsi="仿宋_GB2312" w:eastAsia="仿宋_GB2312" w:cs="仿宋_GB2312"/>
          <w:sz w:val="32"/>
          <w:szCs w:val="32"/>
        </w:rPr>
        <w:fldChar w:fldCharType="begin"/>
      </w:r>
      <w:r>
        <w:rPr>
          <w:rFonts w:hint="eastAsia" w:ascii="仿宋_GB2312" w:hAnsi="仿宋_GB2312" w:eastAsia="仿宋_GB2312" w:cs="仿宋_GB2312"/>
          <w:sz w:val="32"/>
          <w:szCs w:val="32"/>
        </w:rPr>
        <w:instrText xml:space="preserve"> PAGEREF _Toc3186 \h </w:instrText>
      </w:r>
      <w:r>
        <w:rPr>
          <w:rFonts w:hint="eastAsia" w:ascii="仿宋_GB2312" w:hAnsi="仿宋_GB2312" w:eastAsia="仿宋_GB2312" w:cs="仿宋_GB2312"/>
          <w:sz w:val="32"/>
          <w:szCs w:val="32"/>
        </w:rPr>
        <w:fldChar w:fldCharType="separate"/>
      </w:r>
      <w:r>
        <w:rPr>
          <w:rFonts w:hint="eastAsia" w:ascii="仿宋_GB2312" w:hAnsi="仿宋_GB2312" w:eastAsia="仿宋_GB2312" w:cs="仿宋_GB2312"/>
          <w:sz w:val="32"/>
          <w:szCs w:val="32"/>
        </w:rPr>
        <w:t>1</w:t>
      </w:r>
      <w:r>
        <w:rPr>
          <w:rFonts w:hint="eastAsia" w:ascii="仿宋_GB2312" w:hAnsi="仿宋_GB2312" w:eastAsia="仿宋_GB2312" w:cs="仿宋_GB2312"/>
          <w:sz w:val="32"/>
          <w:szCs w:val="32"/>
        </w:rPr>
        <w:fldChar w:fldCharType="end"/>
      </w:r>
      <w:r>
        <w:rPr>
          <w:rFonts w:hint="eastAsia" w:ascii="仿宋_GB2312" w:hAnsi="仿宋_GB2312" w:eastAsia="仿宋_GB2312" w:cs="仿宋_GB2312"/>
          <w:bCs/>
          <w:color w:val="000000" w:themeColor="text1"/>
          <w:sz w:val="32"/>
          <w:szCs w:val="32"/>
          <w:lang w:val="zh-CN"/>
          <w14:textFill>
            <w14:solidFill>
              <w14:schemeClr w14:val="tx1"/>
            </w14:solidFill>
          </w14:textFill>
        </w:rPr>
        <w:fldChar w:fldCharType="end"/>
      </w:r>
    </w:p>
    <w:p w14:paraId="34F62013">
      <w:pPr>
        <w:pStyle w:val="15"/>
        <w:tabs>
          <w:tab w:val="right" w:leader="dot" w:pos="8406"/>
          <w:tab w:val="clear" w:pos="300"/>
          <w:tab w:val="clear" w:pos="840"/>
          <w:tab w:val="clear" w:pos="9612"/>
        </w:tabs>
        <w:rPr>
          <w:rFonts w:hint="eastAsia" w:ascii="仿宋_GB2312" w:hAnsi="仿宋_GB2312" w:eastAsia="仿宋_GB2312" w:cs="仿宋_GB2312"/>
          <w:sz w:val="32"/>
          <w:szCs w:val="32"/>
          <w:lang w:eastAsia="zh-CN"/>
        </w:rPr>
      </w:pPr>
      <w:r>
        <w:rPr>
          <w:rFonts w:hint="eastAsia" w:ascii="仿宋_GB2312" w:hAnsi="仿宋_GB2312" w:eastAsia="仿宋_GB2312" w:cs="仿宋_GB2312"/>
          <w:bCs/>
          <w:color w:val="000000" w:themeColor="text1"/>
          <w:sz w:val="32"/>
          <w:szCs w:val="32"/>
          <w:lang w:val="zh-CN"/>
          <w14:textFill>
            <w14:solidFill>
              <w14:schemeClr w14:val="tx1"/>
            </w14:solidFill>
          </w14:textFill>
        </w:rPr>
        <w:fldChar w:fldCharType="begin"/>
      </w:r>
      <w:r>
        <w:rPr>
          <w:rFonts w:hint="eastAsia" w:ascii="仿宋_GB2312" w:hAnsi="仿宋_GB2312" w:eastAsia="仿宋_GB2312" w:cs="仿宋_GB2312"/>
          <w:bCs/>
          <w:sz w:val="32"/>
          <w:szCs w:val="32"/>
          <w:lang w:val="zh-CN"/>
        </w:rPr>
        <w:instrText xml:space="preserve"> HYPERLINK \l _Toc16637 </w:instrText>
      </w:r>
      <w:r>
        <w:rPr>
          <w:rFonts w:hint="eastAsia" w:ascii="仿宋_GB2312" w:hAnsi="仿宋_GB2312" w:eastAsia="仿宋_GB2312" w:cs="仿宋_GB2312"/>
          <w:bCs/>
          <w:sz w:val="32"/>
          <w:szCs w:val="32"/>
          <w:lang w:val="zh-CN"/>
        </w:rPr>
        <w:fldChar w:fldCharType="separate"/>
      </w:r>
      <w:r>
        <w:rPr>
          <w:rFonts w:hint="eastAsia" w:ascii="仿宋_GB2312" w:hAnsi="仿宋_GB2312" w:eastAsia="仿宋_GB2312" w:cs="仿宋_GB2312"/>
          <w:sz w:val="32"/>
          <w:szCs w:val="32"/>
        </w:rPr>
        <w:t>第三章 业务定义与分类</w:t>
      </w:r>
      <w:r>
        <w:rPr>
          <w:rFonts w:hint="eastAsia" w:ascii="仿宋_GB2312" w:hAnsi="仿宋_GB2312" w:eastAsia="仿宋_GB2312" w:cs="仿宋_GB2312"/>
          <w:sz w:val="32"/>
          <w:szCs w:val="32"/>
        </w:rPr>
        <w:tab/>
      </w:r>
      <w:r>
        <w:rPr>
          <w:rFonts w:hint="eastAsia" w:ascii="仿宋_GB2312" w:hAnsi="仿宋_GB2312" w:eastAsia="仿宋_GB2312" w:cs="仿宋_GB2312"/>
          <w:bCs/>
          <w:color w:val="000000" w:themeColor="text1"/>
          <w:sz w:val="32"/>
          <w:szCs w:val="32"/>
          <w:lang w:val="zh-CN"/>
          <w14:textFill>
            <w14:solidFill>
              <w14:schemeClr w14:val="tx1"/>
            </w14:solidFill>
          </w14:textFill>
        </w:rPr>
        <w:fldChar w:fldCharType="end"/>
      </w:r>
      <w:r>
        <w:rPr>
          <w:rFonts w:hint="eastAsia" w:ascii="仿宋_GB2312" w:hAnsi="仿宋_GB2312" w:eastAsia="仿宋_GB2312" w:cs="仿宋_GB2312"/>
          <w:sz w:val="32"/>
          <w:szCs w:val="32"/>
          <w:lang w:val="en-US" w:eastAsia="zh-CN"/>
        </w:rPr>
        <w:t>5</w:t>
      </w:r>
    </w:p>
    <w:p w14:paraId="1445AC2E">
      <w:pPr>
        <w:pStyle w:val="15"/>
        <w:tabs>
          <w:tab w:val="right" w:leader="dot" w:pos="8406"/>
          <w:tab w:val="clear" w:pos="300"/>
          <w:tab w:val="clear" w:pos="840"/>
          <w:tab w:val="clear" w:pos="9612"/>
        </w:tabs>
        <w:rPr>
          <w:rFonts w:hint="eastAsia" w:ascii="仿宋_GB2312" w:hAnsi="仿宋_GB2312" w:eastAsia="仿宋_GB2312" w:cs="仿宋_GB2312"/>
          <w:sz w:val="32"/>
          <w:szCs w:val="32"/>
          <w:lang w:eastAsia="zh-CN"/>
        </w:rPr>
      </w:pPr>
      <w:r>
        <w:rPr>
          <w:rFonts w:hint="eastAsia" w:ascii="仿宋_GB2312" w:hAnsi="仿宋_GB2312" w:eastAsia="仿宋_GB2312" w:cs="仿宋_GB2312"/>
          <w:bCs/>
          <w:color w:val="000000" w:themeColor="text1"/>
          <w:sz w:val="32"/>
          <w:szCs w:val="32"/>
          <w:lang w:val="zh-CN"/>
          <w14:textFill>
            <w14:solidFill>
              <w14:schemeClr w14:val="tx1"/>
            </w14:solidFill>
          </w14:textFill>
        </w:rPr>
        <w:fldChar w:fldCharType="begin"/>
      </w:r>
      <w:r>
        <w:rPr>
          <w:rFonts w:hint="eastAsia" w:ascii="仿宋_GB2312" w:hAnsi="仿宋_GB2312" w:eastAsia="仿宋_GB2312" w:cs="仿宋_GB2312"/>
          <w:bCs/>
          <w:sz w:val="32"/>
          <w:szCs w:val="32"/>
          <w:lang w:val="zh-CN"/>
        </w:rPr>
        <w:instrText xml:space="preserve"> HYPERLINK \l _Toc4120 </w:instrText>
      </w:r>
      <w:r>
        <w:rPr>
          <w:rFonts w:hint="eastAsia" w:ascii="仿宋_GB2312" w:hAnsi="仿宋_GB2312" w:eastAsia="仿宋_GB2312" w:cs="仿宋_GB2312"/>
          <w:bCs/>
          <w:sz w:val="32"/>
          <w:szCs w:val="32"/>
          <w:lang w:val="zh-CN"/>
        </w:rPr>
        <w:fldChar w:fldCharType="separate"/>
      </w:r>
      <w:r>
        <w:rPr>
          <w:rFonts w:hint="eastAsia" w:ascii="仿宋_GB2312" w:hAnsi="仿宋_GB2312" w:eastAsia="仿宋_GB2312" w:cs="仿宋_GB2312"/>
          <w:sz w:val="32"/>
          <w:szCs w:val="32"/>
        </w:rPr>
        <w:t>第四章 项目管理</w:t>
      </w:r>
      <w:r>
        <w:rPr>
          <w:rFonts w:hint="eastAsia" w:ascii="仿宋_GB2312" w:hAnsi="仿宋_GB2312" w:eastAsia="仿宋_GB2312" w:cs="仿宋_GB2312"/>
          <w:sz w:val="32"/>
          <w:szCs w:val="32"/>
        </w:rPr>
        <w:tab/>
      </w:r>
      <w:r>
        <w:rPr>
          <w:rFonts w:hint="eastAsia" w:ascii="仿宋_GB2312" w:hAnsi="仿宋_GB2312" w:eastAsia="仿宋_GB2312" w:cs="仿宋_GB2312"/>
          <w:bCs/>
          <w:color w:val="000000" w:themeColor="text1"/>
          <w:sz w:val="32"/>
          <w:szCs w:val="32"/>
          <w:lang w:val="zh-CN"/>
          <w14:textFill>
            <w14:solidFill>
              <w14:schemeClr w14:val="tx1"/>
            </w14:solidFill>
          </w14:textFill>
        </w:rPr>
        <w:fldChar w:fldCharType="end"/>
      </w:r>
      <w:r>
        <w:rPr>
          <w:rFonts w:hint="eastAsia" w:ascii="仿宋_GB2312" w:hAnsi="仿宋_GB2312" w:eastAsia="仿宋_GB2312" w:cs="仿宋_GB2312"/>
          <w:sz w:val="32"/>
          <w:szCs w:val="32"/>
          <w:lang w:val="en-US" w:eastAsia="zh-CN"/>
        </w:rPr>
        <w:t>8</w:t>
      </w:r>
    </w:p>
    <w:p w14:paraId="47DECC65">
      <w:pPr>
        <w:pStyle w:val="15"/>
        <w:tabs>
          <w:tab w:val="right" w:leader="dot" w:pos="8406"/>
          <w:tab w:val="clear" w:pos="300"/>
          <w:tab w:val="clear" w:pos="840"/>
          <w:tab w:val="clear" w:pos="9612"/>
        </w:tabs>
        <w:rPr>
          <w:rFonts w:hint="default" w:ascii="仿宋_GB2312" w:hAnsi="仿宋_GB2312" w:eastAsia="仿宋_GB2312" w:cs="仿宋_GB2312"/>
          <w:sz w:val="32"/>
          <w:szCs w:val="32"/>
          <w:lang w:val="en-US" w:eastAsia="zh-CN"/>
        </w:rPr>
      </w:pPr>
      <w:r>
        <w:rPr>
          <w:rFonts w:hint="eastAsia" w:ascii="仿宋_GB2312" w:hAnsi="仿宋_GB2312" w:eastAsia="仿宋_GB2312" w:cs="仿宋_GB2312"/>
          <w:bCs/>
          <w:color w:val="000000" w:themeColor="text1"/>
          <w:sz w:val="32"/>
          <w:szCs w:val="32"/>
          <w:lang w:val="zh-CN"/>
          <w14:textFill>
            <w14:solidFill>
              <w14:schemeClr w14:val="tx1"/>
            </w14:solidFill>
          </w14:textFill>
        </w:rPr>
        <w:fldChar w:fldCharType="begin"/>
      </w:r>
      <w:r>
        <w:rPr>
          <w:rFonts w:hint="eastAsia" w:ascii="仿宋_GB2312" w:hAnsi="仿宋_GB2312" w:eastAsia="仿宋_GB2312" w:cs="仿宋_GB2312"/>
          <w:bCs/>
          <w:sz w:val="32"/>
          <w:szCs w:val="32"/>
          <w:lang w:val="zh-CN"/>
        </w:rPr>
        <w:instrText xml:space="preserve"> HYPERLINK \l _Toc10942 </w:instrText>
      </w:r>
      <w:r>
        <w:rPr>
          <w:rFonts w:hint="eastAsia" w:ascii="仿宋_GB2312" w:hAnsi="仿宋_GB2312" w:eastAsia="仿宋_GB2312" w:cs="仿宋_GB2312"/>
          <w:bCs/>
          <w:sz w:val="32"/>
          <w:szCs w:val="32"/>
          <w:lang w:val="zh-CN"/>
        </w:rPr>
        <w:fldChar w:fldCharType="separate"/>
      </w:r>
      <w:r>
        <w:rPr>
          <w:rFonts w:hint="eastAsia" w:ascii="仿宋_GB2312" w:hAnsi="仿宋_GB2312" w:eastAsia="仿宋_GB2312" w:cs="仿宋_GB2312"/>
          <w:sz w:val="32"/>
          <w:szCs w:val="32"/>
        </w:rPr>
        <w:t xml:space="preserve">第五章 </w:t>
      </w:r>
      <w:r>
        <w:rPr>
          <w:rFonts w:hint="eastAsia" w:ascii="仿宋_GB2312" w:hAnsi="仿宋_GB2312" w:eastAsia="仿宋_GB2312" w:cs="仿宋_GB2312"/>
          <w:sz w:val="32"/>
          <w:szCs w:val="32"/>
          <w:lang w:val="en-US" w:eastAsia="zh-CN"/>
        </w:rPr>
        <w:t>立项</w:t>
      </w:r>
      <w:r>
        <w:rPr>
          <w:rFonts w:hint="eastAsia" w:ascii="仿宋_GB2312" w:hAnsi="仿宋_GB2312" w:eastAsia="仿宋_GB2312" w:cs="仿宋_GB2312"/>
          <w:sz w:val="32"/>
          <w:szCs w:val="32"/>
        </w:rPr>
        <w:t>评估</w:t>
      </w:r>
      <w:r>
        <w:rPr>
          <w:rFonts w:hint="eastAsia" w:ascii="仿宋_GB2312" w:hAnsi="仿宋_GB2312" w:eastAsia="仿宋_GB2312" w:cs="仿宋_GB2312"/>
          <w:sz w:val="32"/>
          <w:szCs w:val="32"/>
        </w:rPr>
        <w:tab/>
      </w:r>
      <w:r>
        <w:rPr>
          <w:rFonts w:hint="eastAsia" w:ascii="仿宋_GB2312" w:hAnsi="仿宋_GB2312" w:eastAsia="仿宋_GB2312" w:cs="仿宋_GB2312"/>
          <w:bCs/>
          <w:color w:val="000000" w:themeColor="text1"/>
          <w:sz w:val="32"/>
          <w:szCs w:val="32"/>
          <w:lang w:val="zh-CN"/>
          <w14:textFill>
            <w14:solidFill>
              <w14:schemeClr w14:val="tx1"/>
            </w14:solidFill>
          </w14:textFill>
        </w:rPr>
        <w:fldChar w:fldCharType="end"/>
      </w:r>
      <w:r>
        <w:rPr>
          <w:rFonts w:hint="eastAsia" w:ascii="仿宋_GB2312" w:hAnsi="仿宋_GB2312" w:eastAsia="仿宋_GB2312" w:cs="仿宋_GB2312"/>
          <w:sz w:val="32"/>
          <w:szCs w:val="32"/>
          <w:lang w:val="en-US" w:eastAsia="zh-CN"/>
        </w:rPr>
        <w:t>25</w:t>
      </w:r>
    </w:p>
    <w:p w14:paraId="750F4697">
      <w:pPr>
        <w:pStyle w:val="15"/>
        <w:tabs>
          <w:tab w:val="right" w:leader="dot" w:pos="8406"/>
          <w:tab w:val="clear" w:pos="300"/>
          <w:tab w:val="clear" w:pos="840"/>
          <w:tab w:val="clear" w:pos="9612"/>
        </w:tabs>
        <w:rPr>
          <w:rFonts w:hint="default" w:ascii="仿宋_GB2312" w:hAnsi="仿宋_GB2312" w:eastAsia="仿宋_GB2312" w:cs="仿宋_GB2312"/>
          <w:sz w:val="32"/>
          <w:szCs w:val="32"/>
          <w:lang w:val="en-US" w:eastAsia="zh-CN"/>
        </w:rPr>
      </w:pPr>
      <w:r>
        <w:rPr>
          <w:rFonts w:hint="eastAsia" w:ascii="仿宋_GB2312" w:hAnsi="仿宋_GB2312" w:eastAsia="仿宋_GB2312" w:cs="仿宋_GB2312"/>
          <w:bCs/>
          <w:color w:val="000000" w:themeColor="text1"/>
          <w:sz w:val="32"/>
          <w:szCs w:val="32"/>
          <w:lang w:val="zh-CN"/>
          <w14:textFill>
            <w14:solidFill>
              <w14:schemeClr w14:val="tx1"/>
            </w14:solidFill>
          </w14:textFill>
        </w:rPr>
        <w:fldChar w:fldCharType="begin"/>
      </w:r>
      <w:r>
        <w:rPr>
          <w:rFonts w:hint="eastAsia" w:ascii="仿宋_GB2312" w:hAnsi="仿宋_GB2312" w:eastAsia="仿宋_GB2312" w:cs="仿宋_GB2312"/>
          <w:bCs/>
          <w:sz w:val="32"/>
          <w:szCs w:val="32"/>
          <w:lang w:val="zh-CN"/>
        </w:rPr>
        <w:instrText xml:space="preserve"> HYPERLINK \l _Toc6233 </w:instrText>
      </w:r>
      <w:r>
        <w:rPr>
          <w:rFonts w:hint="eastAsia" w:ascii="仿宋_GB2312" w:hAnsi="仿宋_GB2312" w:eastAsia="仿宋_GB2312" w:cs="仿宋_GB2312"/>
          <w:bCs/>
          <w:sz w:val="32"/>
          <w:szCs w:val="32"/>
          <w:lang w:val="zh-CN"/>
        </w:rPr>
        <w:fldChar w:fldCharType="separate"/>
      </w:r>
      <w:r>
        <w:rPr>
          <w:rFonts w:hint="eastAsia" w:ascii="仿宋_GB2312" w:hAnsi="仿宋_GB2312" w:eastAsia="仿宋_GB2312" w:cs="仿宋_GB2312"/>
          <w:sz w:val="32"/>
          <w:szCs w:val="32"/>
        </w:rPr>
        <w:t xml:space="preserve">第六章 </w:t>
      </w:r>
      <w:r>
        <w:rPr>
          <w:rFonts w:hint="eastAsia" w:ascii="仿宋_GB2312" w:hAnsi="仿宋_GB2312" w:eastAsia="仿宋_GB2312" w:cs="仿宋_GB2312"/>
          <w:sz w:val="32"/>
          <w:szCs w:val="32"/>
          <w:lang w:val="en-US" w:eastAsia="zh-CN"/>
        </w:rPr>
        <w:t>收入和支出管理</w:t>
      </w:r>
      <w:r>
        <w:rPr>
          <w:rFonts w:hint="eastAsia" w:ascii="仿宋_GB2312" w:hAnsi="仿宋_GB2312" w:eastAsia="仿宋_GB2312" w:cs="仿宋_GB2312"/>
          <w:sz w:val="32"/>
          <w:szCs w:val="32"/>
        </w:rPr>
        <w:tab/>
      </w:r>
      <w:r>
        <w:rPr>
          <w:rFonts w:hint="eastAsia" w:ascii="仿宋_GB2312" w:hAnsi="仿宋_GB2312" w:eastAsia="仿宋_GB2312" w:cs="仿宋_GB2312"/>
          <w:bCs/>
          <w:color w:val="000000" w:themeColor="text1"/>
          <w:sz w:val="32"/>
          <w:szCs w:val="32"/>
          <w:lang w:val="zh-CN"/>
          <w14:textFill>
            <w14:solidFill>
              <w14:schemeClr w14:val="tx1"/>
            </w14:solidFill>
          </w14:textFill>
        </w:rPr>
        <w:fldChar w:fldCharType="end"/>
      </w:r>
      <w:r>
        <w:rPr>
          <w:rFonts w:hint="eastAsia" w:ascii="仿宋_GB2312" w:hAnsi="仿宋_GB2312" w:eastAsia="仿宋_GB2312" w:cs="仿宋_GB2312"/>
          <w:sz w:val="32"/>
          <w:szCs w:val="32"/>
          <w:lang w:val="en-US" w:eastAsia="zh-CN"/>
        </w:rPr>
        <w:t>31</w:t>
      </w:r>
    </w:p>
    <w:p w14:paraId="719EE095">
      <w:pPr>
        <w:pStyle w:val="15"/>
        <w:tabs>
          <w:tab w:val="right" w:leader="dot" w:pos="8406"/>
          <w:tab w:val="clear" w:pos="300"/>
          <w:tab w:val="clear" w:pos="840"/>
          <w:tab w:val="clear" w:pos="9612"/>
        </w:tabs>
        <w:rPr>
          <w:rFonts w:hint="default" w:ascii="仿宋_GB2312" w:hAnsi="仿宋_GB2312" w:eastAsia="仿宋_GB2312" w:cs="仿宋_GB2312"/>
          <w:sz w:val="32"/>
          <w:szCs w:val="32"/>
          <w:lang w:val="en-US" w:eastAsia="zh-CN"/>
        </w:rPr>
      </w:pPr>
      <w:r>
        <w:rPr>
          <w:rFonts w:hint="eastAsia" w:ascii="仿宋_GB2312" w:hAnsi="仿宋_GB2312" w:eastAsia="仿宋_GB2312" w:cs="仿宋_GB2312"/>
          <w:bCs/>
          <w:color w:val="000000" w:themeColor="text1"/>
          <w:sz w:val="32"/>
          <w:szCs w:val="32"/>
          <w:lang w:val="zh-CN"/>
          <w14:textFill>
            <w14:solidFill>
              <w14:schemeClr w14:val="tx1"/>
            </w14:solidFill>
          </w14:textFill>
        </w:rPr>
        <w:fldChar w:fldCharType="begin"/>
      </w:r>
      <w:r>
        <w:rPr>
          <w:rFonts w:hint="eastAsia" w:ascii="仿宋_GB2312" w:hAnsi="仿宋_GB2312" w:eastAsia="仿宋_GB2312" w:cs="仿宋_GB2312"/>
          <w:bCs/>
          <w:sz w:val="32"/>
          <w:szCs w:val="32"/>
          <w:lang w:val="zh-CN"/>
        </w:rPr>
        <w:instrText xml:space="preserve"> HYPERLINK \l _Toc22164 </w:instrText>
      </w:r>
      <w:r>
        <w:rPr>
          <w:rFonts w:hint="eastAsia" w:ascii="仿宋_GB2312" w:hAnsi="仿宋_GB2312" w:eastAsia="仿宋_GB2312" w:cs="仿宋_GB2312"/>
          <w:bCs/>
          <w:sz w:val="32"/>
          <w:szCs w:val="32"/>
          <w:lang w:val="zh-CN"/>
        </w:rPr>
        <w:fldChar w:fldCharType="separate"/>
      </w:r>
      <w:r>
        <w:rPr>
          <w:rFonts w:hint="eastAsia" w:ascii="仿宋_GB2312" w:hAnsi="仿宋_GB2312" w:eastAsia="仿宋_GB2312" w:cs="仿宋_GB2312"/>
          <w:sz w:val="32"/>
          <w:szCs w:val="32"/>
        </w:rPr>
        <w:t xml:space="preserve">第七章 </w:t>
      </w:r>
      <w:r>
        <w:rPr>
          <w:rFonts w:hint="eastAsia" w:ascii="仿宋_GB2312" w:hAnsi="仿宋_GB2312" w:eastAsia="仿宋_GB2312" w:cs="仿宋_GB2312"/>
          <w:sz w:val="32"/>
          <w:szCs w:val="32"/>
          <w:lang w:val="en-US" w:eastAsia="zh-CN"/>
        </w:rPr>
        <w:t>生态管理</w:t>
      </w:r>
      <w:r>
        <w:rPr>
          <w:rFonts w:hint="eastAsia" w:ascii="仿宋_GB2312" w:hAnsi="仿宋_GB2312" w:eastAsia="仿宋_GB2312" w:cs="仿宋_GB2312"/>
          <w:sz w:val="32"/>
          <w:szCs w:val="32"/>
        </w:rPr>
        <w:tab/>
      </w:r>
      <w:r>
        <w:rPr>
          <w:rFonts w:hint="eastAsia" w:ascii="仿宋_GB2312" w:hAnsi="仿宋_GB2312" w:eastAsia="仿宋_GB2312" w:cs="仿宋_GB2312"/>
          <w:bCs/>
          <w:color w:val="000000" w:themeColor="text1"/>
          <w:sz w:val="32"/>
          <w:szCs w:val="32"/>
          <w:lang w:val="zh-CN"/>
          <w14:textFill>
            <w14:solidFill>
              <w14:schemeClr w14:val="tx1"/>
            </w14:solidFill>
          </w14:textFill>
        </w:rPr>
        <w:fldChar w:fldCharType="end"/>
      </w:r>
      <w:r>
        <w:rPr>
          <w:rFonts w:hint="eastAsia" w:ascii="仿宋_GB2312" w:hAnsi="仿宋_GB2312" w:eastAsia="仿宋_GB2312" w:cs="仿宋_GB2312"/>
          <w:sz w:val="32"/>
          <w:szCs w:val="32"/>
          <w:lang w:val="en-US" w:eastAsia="zh-CN"/>
        </w:rPr>
        <w:t>35</w:t>
      </w:r>
    </w:p>
    <w:p w14:paraId="088EDAE9">
      <w:pPr>
        <w:pStyle w:val="15"/>
        <w:tabs>
          <w:tab w:val="right" w:leader="dot" w:pos="8406"/>
          <w:tab w:val="clear" w:pos="300"/>
          <w:tab w:val="clear" w:pos="840"/>
          <w:tab w:val="clear" w:pos="9612"/>
        </w:tabs>
        <w:rPr>
          <w:rFonts w:hint="default" w:eastAsia="仿宋_GB2312"/>
          <w:lang w:val="en-US" w:eastAsia="zh-CN"/>
        </w:rPr>
      </w:pPr>
      <w:r>
        <w:rPr>
          <w:rFonts w:hint="eastAsia" w:ascii="仿宋_GB2312" w:hAnsi="仿宋_GB2312" w:eastAsia="仿宋_GB2312" w:cs="仿宋_GB2312"/>
          <w:bCs/>
          <w:color w:val="000000" w:themeColor="text1"/>
          <w:sz w:val="32"/>
          <w:szCs w:val="32"/>
          <w:lang w:val="zh-CN"/>
          <w14:textFill>
            <w14:solidFill>
              <w14:schemeClr w14:val="tx1"/>
            </w14:solidFill>
          </w14:textFill>
        </w:rPr>
        <w:fldChar w:fldCharType="begin"/>
      </w:r>
      <w:r>
        <w:rPr>
          <w:rFonts w:hint="eastAsia" w:ascii="仿宋_GB2312" w:hAnsi="仿宋_GB2312" w:eastAsia="仿宋_GB2312" w:cs="仿宋_GB2312"/>
          <w:bCs/>
          <w:sz w:val="32"/>
          <w:szCs w:val="32"/>
          <w:lang w:val="zh-CN"/>
        </w:rPr>
        <w:instrText xml:space="preserve"> HYPERLINK \l _Toc1969 </w:instrText>
      </w:r>
      <w:r>
        <w:rPr>
          <w:rFonts w:hint="eastAsia" w:ascii="仿宋_GB2312" w:hAnsi="仿宋_GB2312" w:eastAsia="仿宋_GB2312" w:cs="仿宋_GB2312"/>
          <w:bCs/>
          <w:sz w:val="32"/>
          <w:szCs w:val="32"/>
          <w:lang w:val="zh-CN"/>
        </w:rPr>
        <w:fldChar w:fldCharType="separate"/>
      </w:r>
      <w:r>
        <w:rPr>
          <w:rFonts w:hint="eastAsia" w:ascii="仿宋_GB2312" w:hAnsi="仿宋_GB2312" w:eastAsia="仿宋_GB2312" w:cs="仿宋_GB2312"/>
          <w:sz w:val="32"/>
          <w:szCs w:val="32"/>
        </w:rPr>
        <w:t>第八章 风险管控</w:t>
      </w:r>
      <w:r>
        <w:rPr>
          <w:rFonts w:hint="eastAsia" w:ascii="仿宋_GB2312" w:hAnsi="仿宋_GB2312" w:eastAsia="仿宋_GB2312" w:cs="仿宋_GB2312"/>
          <w:sz w:val="32"/>
          <w:szCs w:val="32"/>
        </w:rPr>
        <w:tab/>
      </w:r>
      <w:r>
        <w:rPr>
          <w:rFonts w:hint="eastAsia" w:ascii="仿宋_GB2312" w:hAnsi="仿宋_GB2312" w:eastAsia="仿宋_GB2312" w:cs="仿宋_GB2312"/>
          <w:bCs/>
          <w:color w:val="000000" w:themeColor="text1"/>
          <w:sz w:val="32"/>
          <w:szCs w:val="32"/>
          <w:lang w:val="zh-CN"/>
          <w14:textFill>
            <w14:solidFill>
              <w14:schemeClr w14:val="tx1"/>
            </w14:solidFill>
          </w14:textFill>
        </w:rPr>
        <w:fldChar w:fldCharType="end"/>
      </w:r>
      <w:r>
        <w:rPr>
          <w:rFonts w:hint="eastAsia" w:ascii="仿宋_GB2312" w:hAnsi="仿宋_GB2312" w:eastAsia="仿宋_GB2312" w:cs="仿宋_GB2312"/>
          <w:sz w:val="32"/>
          <w:szCs w:val="32"/>
          <w:lang w:val="en-US" w:eastAsia="zh-CN"/>
        </w:rPr>
        <w:t>36</w:t>
      </w:r>
    </w:p>
    <w:p w14:paraId="6803012C">
      <w:pPr>
        <w:tabs>
          <w:tab w:val="right" w:leader="dot" w:pos="8080"/>
          <w:tab w:val="right" w:leader="dot" w:pos="8364"/>
          <w:tab w:val="right" w:leader="dot" w:pos="8505"/>
        </w:tabs>
        <w:spacing w:line="360" w:lineRule="auto"/>
        <w:ind w:right="325" w:rightChars="155"/>
        <w:jc w:val="left"/>
        <w:rPr>
          <w:rFonts w:ascii="仿宋_GB2312" w:eastAsia="仿宋_GB2312"/>
          <w:color w:val="000000" w:themeColor="text1"/>
          <w:sz w:val="32"/>
          <w:szCs w:val="32"/>
          <w:lang w:val="zh-CN"/>
          <w14:textFill>
            <w14:solidFill>
              <w14:schemeClr w14:val="tx1"/>
            </w14:solidFill>
          </w14:textFill>
        </w:rPr>
      </w:pPr>
      <w:r>
        <w:rPr>
          <w:rFonts w:hint="eastAsia" w:ascii="仿宋_GB2312" w:hAnsi="仿宋_GB2312" w:eastAsia="仿宋_GB2312" w:cs="仿宋_GB2312"/>
          <w:bCs/>
          <w:color w:val="000000" w:themeColor="text1"/>
          <w:sz w:val="32"/>
          <w:szCs w:val="32"/>
          <w:lang w:val="zh-CN"/>
          <w14:textFill>
            <w14:solidFill>
              <w14:schemeClr w14:val="tx1"/>
            </w14:solidFill>
          </w14:textFill>
        </w:rPr>
        <w:fldChar w:fldCharType="end"/>
      </w:r>
    </w:p>
    <w:p w14:paraId="37165346">
      <w:pPr>
        <w:spacing w:line="360" w:lineRule="auto"/>
        <w:jc w:val="center"/>
        <w:rPr>
          <w:rFonts w:ascii="仿宋_GB2312" w:hAnsi="黑体" w:eastAsia="仿宋_GB2312" w:cs="黑体"/>
          <w:color w:val="000000" w:themeColor="text1"/>
          <w:sz w:val="30"/>
          <w:szCs w:val="30"/>
          <w14:textFill>
            <w14:solidFill>
              <w14:schemeClr w14:val="tx1"/>
            </w14:solidFill>
          </w14:textFill>
        </w:rPr>
      </w:pPr>
    </w:p>
    <w:p w14:paraId="7C3F2BBC">
      <w:pPr>
        <w:pStyle w:val="2"/>
        <w:tabs>
          <w:tab w:val="left" w:pos="425"/>
        </w:tabs>
        <w:spacing w:before="120" w:after="120"/>
        <w:rPr>
          <w:rFonts w:ascii="仿宋_GB2312" w:eastAsia="仿宋_GB2312"/>
          <w:b w:val="0"/>
          <w:color w:val="000000" w:themeColor="text1"/>
          <w14:textFill>
            <w14:solidFill>
              <w14:schemeClr w14:val="tx1"/>
            </w14:solidFill>
          </w14:textFill>
        </w:rPr>
        <w:sectPr>
          <w:headerReference r:id="rId4" w:type="default"/>
          <w:footerReference r:id="rId5" w:type="default"/>
          <w:pgSz w:w="11900" w:h="16840"/>
          <w:pgMar w:top="1440" w:right="1694" w:bottom="1440" w:left="1800" w:header="851" w:footer="992" w:gutter="0"/>
          <w:pgNumType w:fmt="upperRoman" w:start="1"/>
          <w:cols w:space="720" w:num="1"/>
          <w:docGrid w:linePitch="286" w:charSpace="0"/>
        </w:sectPr>
      </w:pPr>
    </w:p>
    <w:p w14:paraId="10E593B6">
      <w:pPr>
        <w:pStyle w:val="2"/>
        <w:pBdr>
          <w:top w:val="none" w:color="auto" w:sz="0" w:space="0"/>
          <w:left w:val="none" w:color="auto" w:sz="0" w:space="0"/>
          <w:bottom w:val="none" w:color="auto" w:sz="0" w:space="0"/>
          <w:right w:val="none" w:color="auto" w:sz="0" w:space="0"/>
          <w:between w:val="none" w:color="auto" w:sz="0" w:space="0"/>
        </w:pBdr>
        <w:jc w:val="center"/>
        <w:rPr>
          <w:rFonts w:ascii="仿宋_GB2312" w:eastAsia="仿宋_GB2312" w:hAnsiTheme="minorHAnsi" w:cstheme="minorBidi"/>
          <w:b w:val="0"/>
          <w:color w:val="000000" w:themeColor="text1"/>
          <w:sz w:val="32"/>
          <w14:textFill>
            <w14:solidFill>
              <w14:schemeClr w14:val="tx1"/>
            </w14:solidFill>
          </w14:textFill>
        </w:rPr>
      </w:pPr>
      <w:bookmarkStart w:id="0" w:name="_Toc445468064"/>
      <w:bookmarkStart w:id="1" w:name="_Toc100147523"/>
      <w:bookmarkStart w:id="2" w:name="_Toc29268"/>
      <w:bookmarkStart w:id="3" w:name="_Toc446076797"/>
      <w:bookmarkStart w:id="4" w:name="_Toc27888"/>
      <w:bookmarkStart w:id="5" w:name="_Toc6007"/>
      <w:r>
        <w:rPr>
          <w:rFonts w:hint="eastAsia" w:ascii="仿宋_GB2312" w:eastAsia="仿宋_GB2312" w:hAnsiTheme="minorHAnsi" w:cstheme="minorBidi"/>
          <w:b w:val="0"/>
          <w:color w:val="000000" w:themeColor="text1"/>
          <w:sz w:val="32"/>
          <w14:textFill>
            <w14:solidFill>
              <w14:schemeClr w14:val="tx1"/>
            </w14:solidFill>
          </w14:textFill>
        </w:rPr>
        <w:t>第一章 总则</w:t>
      </w:r>
      <w:bookmarkEnd w:id="0"/>
      <w:bookmarkEnd w:id="1"/>
      <w:bookmarkEnd w:id="2"/>
      <w:bookmarkEnd w:id="3"/>
      <w:bookmarkEnd w:id="4"/>
      <w:bookmarkEnd w:id="5"/>
    </w:p>
    <w:p w14:paraId="2F31AC2D">
      <w:pPr>
        <w:ind w:firstLine="560" w:firstLineChars="200"/>
        <w:rPr>
          <w:rFonts w:ascii="仿宋_GB2312" w:hAnsi="仿宋" w:eastAsia="仿宋_GB2312" w:cs="宋体"/>
          <w:color w:val="000000" w:themeColor="text1"/>
          <w:kern w:val="0"/>
          <w:sz w:val="28"/>
          <w:szCs w:val="28"/>
          <w14:textFill>
            <w14:solidFill>
              <w14:schemeClr w14:val="tx1"/>
            </w14:solidFill>
          </w14:textFill>
        </w:rPr>
      </w:pPr>
      <w:r>
        <w:rPr>
          <w:rFonts w:hint="eastAsia" w:ascii="仿宋_GB2312" w:hAnsi="等线" w:eastAsia="仿宋_GB2312"/>
          <w:color w:val="000000" w:themeColor="text1"/>
          <w:sz w:val="28"/>
          <w:szCs w:val="28"/>
          <w14:textFill>
            <w14:solidFill>
              <w14:schemeClr w14:val="tx1"/>
            </w14:solidFill>
          </w14:textFill>
        </w:rPr>
        <w:t xml:space="preserve">第一条 </w:t>
      </w:r>
      <w:r>
        <w:rPr>
          <w:rFonts w:hint="eastAsia" w:ascii="仿宋_GB2312" w:hAnsi="仿宋" w:eastAsia="仿宋_GB2312" w:cs="宋体"/>
          <w:color w:val="000000" w:themeColor="text1"/>
          <w:kern w:val="0"/>
          <w:sz w:val="28"/>
          <w:szCs w:val="28"/>
          <w14:textFill>
            <w14:solidFill>
              <w14:schemeClr w14:val="tx1"/>
            </w14:solidFill>
          </w14:textFill>
        </w:rPr>
        <w:t>为规范山东移动各市分公司、</w:t>
      </w:r>
      <w:r>
        <w:rPr>
          <w:rFonts w:hint="eastAsia" w:ascii="仿宋_GB2312" w:hAnsi="仿宋" w:eastAsia="仿宋_GB2312" w:cs="宋体"/>
          <w:color w:val="000000" w:themeColor="text1"/>
          <w:kern w:val="0"/>
          <w:sz w:val="28"/>
          <w:szCs w:val="28"/>
          <w:lang w:val="en-US" w:eastAsia="zh-CN"/>
          <w14:textFill>
            <w14:solidFill>
              <w14:schemeClr w14:val="tx1"/>
            </w14:solidFill>
          </w14:textFill>
        </w:rPr>
        <w:t>战略</w:t>
      </w:r>
      <w:r>
        <w:rPr>
          <w:rFonts w:hint="eastAsia" w:ascii="仿宋_GB2312" w:hAnsi="仿宋" w:eastAsia="仿宋_GB2312" w:cs="宋体"/>
          <w:color w:val="000000" w:themeColor="text1"/>
          <w:kern w:val="0"/>
          <w:sz w:val="28"/>
          <w:szCs w:val="28"/>
          <w14:textFill>
            <w14:solidFill>
              <w14:schemeClr w14:val="tx1"/>
            </w14:solidFill>
          </w14:textFill>
        </w:rPr>
        <w:t>客户中心的ICT业务管理，促进ICT业务的高质量发展，引领政企业务转型发展，特编制本管理办法（以下简称本办法）。</w:t>
      </w:r>
    </w:p>
    <w:p w14:paraId="39E2B6B2">
      <w:pPr>
        <w:ind w:firstLine="560" w:firstLineChars="200"/>
        <w:rPr>
          <w:rFonts w:ascii="仿宋_GB2312" w:hAnsi="仿宋" w:eastAsia="仿宋_GB2312" w:cs="宋体"/>
          <w:color w:val="000000" w:themeColor="text1"/>
          <w:kern w:val="0"/>
          <w:sz w:val="28"/>
          <w:szCs w:val="28"/>
          <w14:textFill>
            <w14:solidFill>
              <w14:schemeClr w14:val="tx1"/>
            </w14:solidFill>
          </w14:textFill>
        </w:rPr>
      </w:pPr>
      <w:r>
        <w:rPr>
          <w:rFonts w:hint="eastAsia" w:ascii="仿宋_GB2312" w:hAnsi="仿宋" w:eastAsia="仿宋_GB2312" w:cs="宋体"/>
          <w:color w:val="000000" w:themeColor="text1"/>
          <w:kern w:val="0"/>
          <w:sz w:val="28"/>
          <w:szCs w:val="28"/>
          <w14:textFill>
            <w14:solidFill>
              <w14:schemeClr w14:val="tx1"/>
            </w14:solidFill>
          </w14:textFill>
        </w:rPr>
        <w:t>第二条 本办法规定了ICT业务的组织管理、业务定义、项目管理、</w:t>
      </w:r>
      <w:r>
        <w:rPr>
          <w:rFonts w:hint="eastAsia" w:ascii="仿宋_GB2312" w:hAnsi="仿宋" w:eastAsia="仿宋_GB2312" w:cs="宋体"/>
          <w:color w:val="000000" w:themeColor="text1"/>
          <w:kern w:val="0"/>
          <w:sz w:val="28"/>
          <w:szCs w:val="28"/>
          <w:lang w:val="en-US" w:eastAsia="zh-CN"/>
          <w14:textFill>
            <w14:solidFill>
              <w14:schemeClr w14:val="tx1"/>
            </w14:solidFill>
          </w14:textFill>
        </w:rPr>
        <w:t>立项</w:t>
      </w:r>
      <w:r>
        <w:rPr>
          <w:rFonts w:hint="eastAsia" w:ascii="仿宋_GB2312" w:hAnsi="仿宋" w:eastAsia="仿宋_GB2312" w:cs="宋体"/>
          <w:color w:val="000000" w:themeColor="text1"/>
          <w:kern w:val="0"/>
          <w:sz w:val="28"/>
          <w:szCs w:val="28"/>
          <w14:textFill>
            <w14:solidFill>
              <w14:schemeClr w14:val="tx1"/>
            </w14:solidFill>
          </w14:textFill>
        </w:rPr>
        <w:t>评估、</w:t>
      </w:r>
      <w:r>
        <w:rPr>
          <w:rFonts w:hint="eastAsia" w:ascii="仿宋_GB2312" w:hAnsi="仿宋" w:eastAsia="仿宋_GB2312" w:cs="宋体"/>
          <w:color w:val="000000" w:themeColor="text1"/>
          <w:kern w:val="0"/>
          <w:sz w:val="28"/>
          <w:szCs w:val="28"/>
          <w:lang w:val="en-US" w:eastAsia="zh-CN"/>
          <w14:textFill>
            <w14:solidFill>
              <w14:schemeClr w14:val="tx1"/>
            </w14:solidFill>
          </w14:textFill>
        </w:rPr>
        <w:t>收入和支出管理</w:t>
      </w:r>
      <w:r>
        <w:rPr>
          <w:rFonts w:hint="eastAsia" w:ascii="仿宋_GB2312" w:hAnsi="仿宋" w:eastAsia="仿宋_GB2312" w:cs="宋体"/>
          <w:color w:val="000000" w:themeColor="text1"/>
          <w:kern w:val="0"/>
          <w:sz w:val="28"/>
          <w:szCs w:val="28"/>
          <w14:textFill>
            <w14:solidFill>
              <w14:schemeClr w14:val="tx1"/>
            </w14:solidFill>
          </w14:textFill>
        </w:rPr>
        <w:t>、</w:t>
      </w:r>
      <w:r>
        <w:rPr>
          <w:rFonts w:hint="eastAsia" w:ascii="仿宋_GB2312" w:hAnsi="仿宋" w:eastAsia="仿宋_GB2312" w:cs="宋体"/>
          <w:color w:val="000000" w:themeColor="text1"/>
          <w:kern w:val="0"/>
          <w:sz w:val="28"/>
          <w:szCs w:val="28"/>
          <w:lang w:val="en-US" w:eastAsia="zh-CN"/>
          <w14:textFill>
            <w14:solidFill>
              <w14:schemeClr w14:val="tx1"/>
            </w14:solidFill>
          </w14:textFill>
        </w:rPr>
        <w:t>生态</w:t>
      </w:r>
      <w:r>
        <w:rPr>
          <w:rFonts w:hint="eastAsia" w:ascii="仿宋_GB2312" w:hAnsi="仿宋" w:eastAsia="仿宋_GB2312" w:cs="宋体"/>
          <w:color w:val="000000" w:themeColor="text1"/>
          <w:kern w:val="0"/>
          <w:sz w:val="28"/>
          <w:szCs w:val="28"/>
          <w14:textFill>
            <w14:solidFill>
              <w14:schemeClr w14:val="tx1"/>
            </w14:solidFill>
          </w14:textFill>
        </w:rPr>
        <w:t>管理、风险</w:t>
      </w:r>
      <w:r>
        <w:rPr>
          <w:rFonts w:hint="eastAsia" w:ascii="仿宋_GB2312" w:hAnsi="仿宋" w:eastAsia="仿宋_GB2312" w:cs="宋体"/>
          <w:color w:val="000000" w:themeColor="text1"/>
          <w:kern w:val="0"/>
          <w:sz w:val="28"/>
          <w:szCs w:val="28"/>
          <w:lang w:val="en-US" w:eastAsia="zh-CN"/>
          <w14:textFill>
            <w14:solidFill>
              <w14:schemeClr w14:val="tx1"/>
            </w14:solidFill>
          </w14:textFill>
        </w:rPr>
        <w:t>管控等管理事项</w:t>
      </w:r>
      <w:r>
        <w:rPr>
          <w:rFonts w:hint="eastAsia" w:ascii="仿宋_GB2312" w:hAnsi="仿宋" w:eastAsia="仿宋_GB2312" w:cs="宋体"/>
          <w:color w:val="000000" w:themeColor="text1"/>
          <w:kern w:val="0"/>
          <w:sz w:val="28"/>
          <w:szCs w:val="28"/>
          <w14:textFill>
            <w14:solidFill>
              <w14:schemeClr w14:val="tx1"/>
            </w14:solidFill>
          </w14:textFill>
        </w:rPr>
        <w:t>。本办法自下发之日起生效施行。</w:t>
      </w:r>
    </w:p>
    <w:p w14:paraId="20E2D1BA">
      <w:pPr>
        <w:ind w:firstLine="560" w:firstLineChars="200"/>
        <w:rPr>
          <w:rFonts w:ascii="仿宋_GB2312" w:hAnsi="仿宋" w:eastAsia="仿宋_GB2312" w:cs="宋体"/>
          <w:color w:val="000000" w:themeColor="text1"/>
          <w:kern w:val="0"/>
          <w:sz w:val="28"/>
          <w:szCs w:val="28"/>
          <w14:textFill>
            <w14:solidFill>
              <w14:schemeClr w14:val="tx1"/>
            </w14:solidFill>
          </w14:textFill>
        </w:rPr>
      </w:pPr>
      <w:r>
        <w:rPr>
          <w:rFonts w:hint="eastAsia" w:ascii="仿宋_GB2312" w:hAnsi="仿宋" w:eastAsia="仿宋_GB2312" w:cs="宋体"/>
          <w:color w:val="000000" w:themeColor="text1"/>
          <w:kern w:val="0"/>
          <w:sz w:val="28"/>
          <w:szCs w:val="28"/>
          <w14:textFill>
            <w14:solidFill>
              <w14:schemeClr w14:val="tx1"/>
            </w14:solidFill>
          </w14:textFill>
        </w:rPr>
        <w:t>第三条 本办法适用于山东移动各市分公司和</w:t>
      </w:r>
      <w:r>
        <w:rPr>
          <w:rFonts w:hint="eastAsia" w:ascii="仿宋_GB2312" w:hAnsi="仿宋" w:eastAsia="仿宋_GB2312" w:cs="宋体"/>
          <w:color w:val="000000" w:themeColor="text1"/>
          <w:kern w:val="0"/>
          <w:sz w:val="28"/>
          <w:szCs w:val="28"/>
          <w:lang w:val="en-US" w:eastAsia="zh-CN"/>
          <w14:textFill>
            <w14:solidFill>
              <w14:schemeClr w14:val="tx1"/>
            </w14:solidFill>
          </w14:textFill>
        </w:rPr>
        <w:t>战略</w:t>
      </w:r>
      <w:r>
        <w:rPr>
          <w:rFonts w:hint="eastAsia" w:ascii="仿宋_GB2312" w:hAnsi="仿宋" w:eastAsia="仿宋_GB2312" w:cs="宋体"/>
          <w:color w:val="000000" w:themeColor="text1"/>
          <w:kern w:val="0"/>
          <w:sz w:val="28"/>
          <w:szCs w:val="28"/>
          <w14:textFill>
            <w14:solidFill>
              <w14:schemeClr w14:val="tx1"/>
            </w14:solidFill>
          </w14:textFill>
        </w:rPr>
        <w:t>客户中心（以下简称各单位）的ICT</w:t>
      </w:r>
      <w:r>
        <w:rPr>
          <w:rFonts w:hint="eastAsia" w:ascii="仿宋_GB2312" w:hAnsi="仿宋" w:eastAsia="仿宋_GB2312" w:cs="宋体"/>
          <w:color w:val="000000" w:themeColor="text1"/>
          <w:kern w:val="0"/>
          <w:sz w:val="28"/>
          <w:szCs w:val="28"/>
          <w:lang w:val="en-US" w:eastAsia="zh-CN"/>
          <w14:textFill>
            <w14:solidFill>
              <w14:schemeClr w14:val="tx1"/>
            </w14:solidFill>
          </w14:textFill>
        </w:rPr>
        <w:t>业务</w:t>
      </w:r>
      <w:r>
        <w:rPr>
          <w:rFonts w:hint="eastAsia" w:ascii="仿宋_GB2312" w:hAnsi="仿宋" w:eastAsia="仿宋_GB2312" w:cs="宋体"/>
          <w:color w:val="000000" w:themeColor="text1"/>
          <w:kern w:val="0"/>
          <w:sz w:val="28"/>
          <w:szCs w:val="28"/>
          <w14:textFill>
            <w14:solidFill>
              <w14:schemeClr w14:val="tx1"/>
            </w14:solidFill>
          </w14:textFill>
        </w:rPr>
        <w:t>，相应解释权归属山东移动政企客户部所有。</w:t>
      </w:r>
    </w:p>
    <w:p w14:paraId="74E323FE">
      <w:pPr>
        <w:ind w:firstLine="560" w:firstLineChars="200"/>
        <w:rPr>
          <w:rFonts w:ascii="仿宋_GB2312" w:hAnsi="仿宋" w:eastAsia="仿宋_GB2312" w:cs="宋体"/>
          <w:color w:val="000000" w:themeColor="text1"/>
          <w:kern w:val="0"/>
          <w:sz w:val="28"/>
          <w:szCs w:val="28"/>
          <w14:textFill>
            <w14:solidFill>
              <w14:schemeClr w14:val="tx1"/>
            </w14:solidFill>
          </w14:textFill>
        </w:rPr>
      </w:pPr>
      <w:r>
        <w:rPr>
          <w:rFonts w:hint="eastAsia" w:ascii="仿宋_GB2312" w:hAnsi="仿宋" w:eastAsia="仿宋_GB2312" w:cs="宋体"/>
          <w:color w:val="000000" w:themeColor="text1"/>
          <w:kern w:val="0"/>
          <w:sz w:val="28"/>
          <w:szCs w:val="28"/>
          <w14:textFill>
            <w14:solidFill>
              <w14:schemeClr w14:val="tx1"/>
            </w14:solidFill>
          </w14:textFill>
        </w:rPr>
        <w:t>第四条 ICT业务须严格遵照国家法律法规</w:t>
      </w:r>
      <w:r>
        <w:rPr>
          <w:rFonts w:hint="eastAsia" w:ascii="仿宋_GB2312" w:hAnsi="仿宋" w:eastAsia="仿宋_GB2312" w:cs="宋体"/>
          <w:color w:val="000000" w:themeColor="text1"/>
          <w:kern w:val="0"/>
          <w:sz w:val="28"/>
          <w:szCs w:val="28"/>
          <w:lang w:eastAsia="zh-CN"/>
          <w14:textFill>
            <w14:solidFill>
              <w14:schemeClr w14:val="tx1"/>
            </w14:solidFill>
          </w14:textFill>
        </w:rPr>
        <w:t>、</w:t>
      </w:r>
      <w:r>
        <w:rPr>
          <w:rFonts w:hint="eastAsia" w:ascii="仿宋_GB2312" w:hAnsi="仿宋" w:eastAsia="仿宋_GB2312" w:cs="宋体"/>
          <w:color w:val="000000" w:themeColor="text1"/>
          <w:kern w:val="0"/>
          <w:sz w:val="28"/>
          <w:szCs w:val="28"/>
          <w:lang w:val="en-US" w:eastAsia="zh-CN"/>
          <w14:textFill>
            <w14:solidFill>
              <w14:schemeClr w14:val="tx1"/>
            </w14:solidFill>
          </w14:textFill>
        </w:rPr>
        <w:t>行业监管要求</w:t>
      </w:r>
      <w:r>
        <w:rPr>
          <w:rFonts w:hint="eastAsia" w:ascii="仿宋_GB2312" w:hAnsi="仿宋" w:eastAsia="仿宋_GB2312" w:cs="宋体"/>
          <w:color w:val="000000" w:themeColor="text1"/>
          <w:kern w:val="0"/>
          <w:sz w:val="28"/>
          <w:szCs w:val="28"/>
          <w14:textFill>
            <w14:solidFill>
              <w14:schemeClr w14:val="tx1"/>
            </w14:solidFill>
          </w14:textFill>
        </w:rPr>
        <w:t>，</w:t>
      </w:r>
      <w:r>
        <w:rPr>
          <w:rFonts w:hint="eastAsia" w:ascii="仿宋_GB2312" w:hAnsi="仿宋" w:eastAsia="仿宋_GB2312" w:cs="宋体"/>
          <w:color w:val="000000" w:themeColor="text1"/>
          <w:kern w:val="0"/>
          <w:sz w:val="28"/>
          <w:szCs w:val="28"/>
          <w:lang w:val="en-US" w:eastAsia="zh-CN"/>
          <w14:textFill>
            <w14:solidFill>
              <w14:schemeClr w14:val="tx1"/>
            </w14:solidFill>
          </w14:textFill>
        </w:rPr>
        <w:t>以及企业内部合规制度，在合法合规前提下，实现业务创新与稳健发展</w:t>
      </w:r>
      <w:r>
        <w:rPr>
          <w:rFonts w:hint="eastAsia" w:ascii="仿宋_GB2312" w:hAnsi="仿宋" w:eastAsia="仿宋_GB2312" w:cs="宋体"/>
          <w:color w:val="000000" w:themeColor="text1"/>
          <w:kern w:val="0"/>
          <w:sz w:val="28"/>
          <w:szCs w:val="28"/>
          <w14:textFill>
            <w14:solidFill>
              <w14:schemeClr w14:val="tx1"/>
            </w14:solidFill>
          </w14:textFill>
        </w:rPr>
        <w:t>。</w:t>
      </w:r>
    </w:p>
    <w:p w14:paraId="3662E522">
      <w:pPr>
        <w:ind w:firstLine="560" w:firstLineChars="200"/>
        <w:jc w:val="left"/>
        <w:rPr>
          <w:rFonts w:ascii="仿宋_GB2312" w:hAnsi="仿宋" w:eastAsia="仿宋_GB2312" w:cs="宋体"/>
          <w:color w:val="000000" w:themeColor="text1"/>
          <w:kern w:val="0"/>
          <w:sz w:val="28"/>
          <w:szCs w:val="28"/>
          <w14:textFill>
            <w14:solidFill>
              <w14:schemeClr w14:val="tx1"/>
            </w14:solidFill>
          </w14:textFill>
        </w:rPr>
      </w:pPr>
      <w:r>
        <w:rPr>
          <w:rFonts w:hint="eastAsia" w:ascii="仿宋_GB2312" w:hAnsi="仿宋" w:eastAsia="仿宋_GB2312" w:cs="宋体"/>
          <w:color w:val="000000" w:themeColor="text1"/>
          <w:kern w:val="0"/>
          <w:sz w:val="28"/>
          <w:szCs w:val="28"/>
          <w14:textFill>
            <w14:solidFill>
              <w14:schemeClr w14:val="tx1"/>
            </w14:solidFill>
          </w14:textFill>
        </w:rPr>
        <w:t>第五条 ICT</w:t>
      </w:r>
      <w:r>
        <w:rPr>
          <w:rFonts w:hint="eastAsia" w:ascii="仿宋_GB2312" w:hAnsi="仿宋" w:eastAsia="仿宋_GB2312" w:cs="宋体"/>
          <w:color w:val="000000" w:themeColor="text1"/>
          <w:kern w:val="0"/>
          <w:sz w:val="28"/>
          <w:szCs w:val="28"/>
          <w:lang w:val="en-US" w:eastAsia="zh-CN"/>
          <w14:textFill>
            <w14:solidFill>
              <w14:schemeClr w14:val="tx1"/>
            </w14:solidFill>
          </w14:textFill>
        </w:rPr>
        <w:t>业务</w:t>
      </w:r>
      <w:r>
        <w:rPr>
          <w:rFonts w:hint="eastAsia" w:ascii="仿宋_GB2312" w:hAnsi="仿宋" w:eastAsia="仿宋_GB2312" w:cs="宋体"/>
          <w:color w:val="000000" w:themeColor="text1"/>
          <w:kern w:val="0"/>
          <w:sz w:val="28"/>
          <w:szCs w:val="28"/>
          <w14:textFill>
            <w14:solidFill>
              <w14:schemeClr w14:val="tx1"/>
            </w14:solidFill>
          </w14:textFill>
        </w:rPr>
        <w:t>遵循“一事一议”、“模板化”</w:t>
      </w:r>
      <w:r>
        <w:rPr>
          <w:rFonts w:hint="eastAsia" w:ascii="仿宋_GB2312" w:hAnsi="仿宋" w:eastAsia="仿宋_GB2312" w:cs="宋体"/>
          <w:color w:val="000000" w:themeColor="text1"/>
          <w:kern w:val="0"/>
          <w:sz w:val="28"/>
          <w:szCs w:val="28"/>
          <w:lang w:eastAsia="zh-CN"/>
          <w14:textFill>
            <w14:solidFill>
              <w14:schemeClr w14:val="tx1"/>
            </w14:solidFill>
          </w14:textFill>
        </w:rPr>
        <w:t>、“</w:t>
      </w:r>
      <w:r>
        <w:rPr>
          <w:rFonts w:hint="eastAsia" w:ascii="仿宋_GB2312" w:hAnsi="仿宋" w:eastAsia="仿宋_GB2312" w:cs="宋体"/>
          <w:color w:val="000000" w:themeColor="text1"/>
          <w:kern w:val="0"/>
          <w:sz w:val="28"/>
          <w:szCs w:val="28"/>
          <w:lang w:val="en-US" w:eastAsia="zh-CN"/>
          <w14:textFill>
            <w14:solidFill>
              <w14:schemeClr w14:val="tx1"/>
            </w14:solidFill>
          </w14:textFill>
        </w:rPr>
        <w:t>项目化</w:t>
      </w:r>
      <w:r>
        <w:rPr>
          <w:rFonts w:hint="eastAsia" w:ascii="仿宋_GB2312" w:hAnsi="仿宋" w:eastAsia="仿宋_GB2312" w:cs="宋体"/>
          <w:color w:val="000000" w:themeColor="text1"/>
          <w:kern w:val="0"/>
          <w:sz w:val="28"/>
          <w:szCs w:val="28"/>
          <w:lang w:eastAsia="zh-CN"/>
          <w14:textFill>
            <w14:solidFill>
              <w14:schemeClr w14:val="tx1"/>
            </w14:solidFill>
          </w14:textFill>
        </w:rPr>
        <w:t>”</w:t>
      </w:r>
      <w:r>
        <w:rPr>
          <w:rFonts w:hint="eastAsia" w:ascii="仿宋_GB2312" w:hAnsi="仿宋" w:eastAsia="仿宋_GB2312" w:cs="宋体"/>
          <w:color w:val="000000" w:themeColor="text1"/>
          <w:kern w:val="0"/>
          <w:sz w:val="28"/>
          <w:szCs w:val="28"/>
          <w14:textFill>
            <w14:solidFill>
              <w14:schemeClr w14:val="tx1"/>
            </w14:solidFill>
          </w14:textFill>
        </w:rPr>
        <w:t>审批原则开展项目实施,并根据单个ICT项目所需投入金额，明确ICT项目类型，套用相应流程完成项目评估和管理工作。</w:t>
      </w:r>
      <w:bookmarkStart w:id="6" w:name="_Toc445468068"/>
      <w:bookmarkStart w:id="7" w:name="_Toc446076801"/>
    </w:p>
    <w:p w14:paraId="073B6AF3">
      <w:pPr>
        <w:pStyle w:val="2"/>
        <w:pBdr>
          <w:top w:val="none" w:color="auto" w:sz="0" w:space="0"/>
          <w:left w:val="none" w:color="auto" w:sz="0" w:space="0"/>
          <w:bottom w:val="none" w:color="auto" w:sz="0" w:space="0"/>
          <w:right w:val="none" w:color="auto" w:sz="0" w:space="0"/>
          <w:between w:val="none" w:color="auto" w:sz="0" w:space="0"/>
        </w:pBdr>
        <w:jc w:val="center"/>
        <w:rPr>
          <w:rFonts w:ascii="仿宋_GB2312" w:eastAsia="仿宋_GB2312" w:hAnsiTheme="minorHAnsi" w:cstheme="minorBidi"/>
          <w:b w:val="0"/>
          <w:bCs w:val="0"/>
          <w:color w:val="000000" w:themeColor="text1"/>
          <w:sz w:val="32"/>
          <w14:textFill>
            <w14:solidFill>
              <w14:schemeClr w14:val="tx1"/>
            </w14:solidFill>
          </w14:textFill>
        </w:rPr>
      </w:pPr>
      <w:bookmarkStart w:id="8" w:name="_Toc3008"/>
      <w:bookmarkStart w:id="9" w:name="_Toc3186"/>
      <w:bookmarkStart w:id="10" w:name="_Toc28276"/>
      <w:bookmarkStart w:id="11" w:name="_Toc100147524"/>
      <w:r>
        <w:rPr>
          <w:rFonts w:hint="eastAsia" w:ascii="仿宋_GB2312" w:eastAsia="仿宋_GB2312" w:hAnsiTheme="minorHAnsi" w:cstheme="minorBidi"/>
          <w:b w:val="0"/>
          <w:bCs w:val="0"/>
          <w:color w:val="000000" w:themeColor="text1"/>
          <w:sz w:val="32"/>
          <w14:textFill>
            <w14:solidFill>
              <w14:schemeClr w14:val="tx1"/>
            </w14:solidFill>
          </w14:textFill>
        </w:rPr>
        <w:t>第二章 组织</w:t>
      </w:r>
      <w:bookmarkEnd w:id="6"/>
      <w:bookmarkEnd w:id="7"/>
      <w:r>
        <w:rPr>
          <w:rFonts w:hint="eastAsia" w:ascii="仿宋_GB2312" w:eastAsia="仿宋_GB2312" w:hAnsiTheme="minorHAnsi" w:cstheme="minorBidi"/>
          <w:b w:val="0"/>
          <w:bCs w:val="0"/>
          <w:color w:val="000000" w:themeColor="text1"/>
          <w:sz w:val="32"/>
          <w14:textFill>
            <w14:solidFill>
              <w14:schemeClr w14:val="tx1"/>
            </w14:solidFill>
          </w14:textFill>
        </w:rPr>
        <w:t>管理</w:t>
      </w:r>
      <w:bookmarkEnd w:id="8"/>
      <w:bookmarkEnd w:id="9"/>
      <w:bookmarkEnd w:id="10"/>
      <w:bookmarkEnd w:id="11"/>
    </w:p>
    <w:p w14:paraId="19F2808C">
      <w:pPr>
        <w:ind w:firstLine="560" w:firstLineChars="200"/>
        <w:rPr>
          <w:rFonts w:hint="eastAsia" w:ascii="仿宋_GB2312" w:hAnsi="仿宋" w:eastAsia="仿宋_GB2312" w:cs="宋体"/>
          <w:color w:val="000000" w:themeColor="text1"/>
          <w:kern w:val="0"/>
          <w:sz w:val="28"/>
          <w:szCs w:val="28"/>
          <w:lang w:val="en-US" w:eastAsia="zh-CN"/>
          <w14:textFill>
            <w14:solidFill>
              <w14:schemeClr w14:val="tx1"/>
            </w14:solidFill>
          </w14:textFill>
        </w:rPr>
      </w:pPr>
      <w:r>
        <w:rPr>
          <w:rFonts w:hint="eastAsia" w:ascii="仿宋_GB2312" w:hAnsi="仿宋" w:eastAsia="仿宋_GB2312" w:cs="宋体"/>
          <w:color w:val="000000" w:themeColor="text1"/>
          <w:kern w:val="0"/>
          <w:sz w:val="28"/>
          <w:szCs w:val="28"/>
          <w14:textFill>
            <w14:solidFill>
              <w14:schemeClr w14:val="tx1"/>
            </w14:solidFill>
          </w14:textFill>
        </w:rPr>
        <w:t xml:space="preserve">第六条 </w:t>
      </w:r>
      <w:bookmarkStart w:id="12" w:name="OLE_LINK12"/>
      <w:r>
        <w:rPr>
          <w:rFonts w:hint="eastAsia" w:ascii="仿宋_GB2312" w:hAnsi="仿宋" w:eastAsia="仿宋_GB2312" w:cs="宋体"/>
          <w:color w:val="000000" w:themeColor="text1"/>
          <w:kern w:val="0"/>
          <w:sz w:val="28"/>
          <w:szCs w:val="28"/>
          <w14:textFill>
            <w14:solidFill>
              <w14:schemeClr w14:val="tx1"/>
            </w14:solidFill>
          </w14:textFill>
        </w:rPr>
        <w:t>省公司各部</w:t>
      </w:r>
      <w:r>
        <w:rPr>
          <w:rFonts w:hint="eastAsia" w:ascii="仿宋_GB2312" w:hAnsi="仿宋" w:eastAsia="仿宋_GB2312" w:cs="宋体"/>
          <w:color w:val="000000" w:themeColor="text1"/>
          <w:kern w:val="0"/>
          <w:sz w:val="28"/>
          <w:szCs w:val="28"/>
          <w:lang w:val="en-US" w:eastAsia="zh-CN"/>
          <w14:textFill>
            <w14:solidFill>
              <w14:schemeClr w14:val="tx1"/>
            </w14:solidFill>
          </w14:textFill>
        </w:rPr>
        <w:t>门</w:t>
      </w:r>
      <w:r>
        <w:rPr>
          <w:rFonts w:hint="eastAsia" w:ascii="仿宋_GB2312" w:hAnsi="仿宋" w:eastAsia="仿宋_GB2312" w:cs="宋体"/>
          <w:color w:val="000000" w:themeColor="text1"/>
          <w:kern w:val="0"/>
          <w:sz w:val="28"/>
          <w:szCs w:val="28"/>
          <w14:textFill>
            <w14:solidFill>
              <w14:schemeClr w14:val="tx1"/>
            </w14:solidFill>
          </w14:textFill>
        </w:rPr>
        <w:t>职责分工。</w:t>
      </w:r>
    </w:p>
    <w:p w14:paraId="2AD122E9">
      <w:pPr>
        <w:ind w:firstLine="560" w:firstLineChars="200"/>
        <w:rPr>
          <w:rFonts w:hint="eastAsia" w:ascii="仿宋_GB2312" w:hAnsi="等线" w:eastAsia="仿宋_GB2312"/>
          <w:color w:val="000000" w:themeColor="text1"/>
          <w:sz w:val="28"/>
          <w:szCs w:val="28"/>
          <w14:textFill>
            <w14:solidFill>
              <w14:schemeClr w14:val="tx1"/>
            </w14:solidFill>
          </w14:textFill>
        </w:rPr>
      </w:pPr>
      <w:r>
        <w:rPr>
          <w:rFonts w:hint="eastAsia" w:ascii="仿宋_GB2312" w:hAnsi="等线" w:eastAsia="仿宋_GB2312"/>
          <w:color w:val="000000" w:themeColor="text1"/>
          <w:sz w:val="28"/>
          <w:szCs w:val="28"/>
          <w14:textFill>
            <w14:solidFill>
              <w14:schemeClr w14:val="tx1"/>
            </w14:solidFill>
          </w14:textFill>
        </w:rPr>
        <w:t>6.1 政企客户部：</w:t>
      </w:r>
      <w:r>
        <w:rPr>
          <w:rFonts w:hint="eastAsia" w:ascii="仿宋_GB2312" w:hAnsi="仿宋" w:eastAsia="仿宋_GB2312" w:cs="宋体"/>
          <w:color w:val="000000" w:themeColor="text1"/>
          <w:kern w:val="0"/>
          <w:sz w:val="28"/>
          <w:szCs w:val="28"/>
          <w14:textFill>
            <w14:solidFill>
              <w14:schemeClr w14:val="tx1"/>
            </w14:solidFill>
          </w14:textFill>
        </w:rPr>
        <w:t>负责全省的ICT业务统筹管理、规划指导</w:t>
      </w:r>
      <w:r>
        <w:rPr>
          <w:rFonts w:hint="eastAsia" w:ascii="仿宋_GB2312" w:hAnsi="仿宋" w:eastAsia="仿宋_GB2312" w:cs="宋体"/>
          <w:color w:val="000000" w:themeColor="text1"/>
          <w:kern w:val="0"/>
          <w:sz w:val="28"/>
          <w:szCs w:val="28"/>
          <w:lang w:eastAsia="zh-CN"/>
          <w14:textFill>
            <w14:solidFill>
              <w14:schemeClr w14:val="tx1"/>
            </w14:solidFill>
          </w14:textFill>
        </w:rPr>
        <w:t>、</w:t>
      </w:r>
      <w:r>
        <w:rPr>
          <w:rFonts w:hint="eastAsia" w:ascii="仿宋_GB2312" w:hAnsi="仿宋" w:eastAsia="仿宋_GB2312" w:cs="宋体"/>
          <w:color w:val="000000" w:themeColor="text1"/>
          <w:kern w:val="0"/>
          <w:sz w:val="28"/>
          <w:szCs w:val="28"/>
          <w14:textFill>
            <w14:solidFill>
              <w14:schemeClr w14:val="tx1"/>
            </w14:solidFill>
          </w14:textFill>
        </w:rPr>
        <w:t>组织协调</w:t>
      </w:r>
      <w:r>
        <w:rPr>
          <w:rFonts w:hint="eastAsia" w:ascii="仿宋_GB2312" w:hAnsi="仿宋" w:eastAsia="仿宋_GB2312" w:cs="宋体"/>
          <w:color w:val="000000" w:themeColor="text1"/>
          <w:kern w:val="0"/>
          <w:sz w:val="28"/>
          <w:szCs w:val="28"/>
          <w:lang w:val="en-US" w:eastAsia="zh-CN"/>
          <w14:textFill>
            <w14:solidFill>
              <w14:schemeClr w14:val="tx1"/>
            </w14:solidFill>
          </w14:textFill>
        </w:rPr>
        <w:t>及</w:t>
      </w:r>
      <w:r>
        <w:rPr>
          <w:rFonts w:hint="eastAsia" w:ascii="仿宋_GB2312" w:hAnsi="仿宋" w:eastAsia="仿宋_GB2312" w:cs="宋体"/>
          <w:color w:val="000000" w:themeColor="text1"/>
          <w:kern w:val="0"/>
          <w:sz w:val="28"/>
          <w:szCs w:val="28"/>
          <w:highlight w:val="none"/>
          <w:lang w:val="en-US" w:eastAsia="zh-CN"/>
          <w14:textFill>
            <w14:solidFill>
              <w14:schemeClr w14:val="tx1"/>
            </w14:solidFill>
          </w14:textFill>
        </w:rPr>
        <w:t>系统建设</w:t>
      </w:r>
      <w:r>
        <w:rPr>
          <w:rFonts w:hint="eastAsia" w:ascii="仿宋_GB2312" w:hAnsi="仿宋" w:eastAsia="仿宋_GB2312" w:cs="宋体"/>
          <w:color w:val="000000" w:themeColor="text1"/>
          <w:kern w:val="0"/>
          <w:sz w:val="28"/>
          <w:szCs w:val="28"/>
          <w14:textFill>
            <w14:solidFill>
              <w14:schemeClr w14:val="tx1"/>
            </w14:solidFill>
          </w14:textFill>
        </w:rPr>
        <w:t>；</w:t>
      </w:r>
      <w:bookmarkStart w:id="13" w:name="OLE_LINK1"/>
      <w:r>
        <w:rPr>
          <w:rFonts w:hint="eastAsia" w:ascii="仿宋_GB2312" w:hAnsi="仿宋" w:eastAsia="仿宋_GB2312" w:cs="宋体"/>
          <w:color w:val="000000" w:themeColor="text1"/>
          <w:kern w:val="0"/>
          <w:sz w:val="28"/>
          <w:szCs w:val="28"/>
          <w14:textFill>
            <w14:solidFill>
              <w14:schemeClr w14:val="tx1"/>
            </w14:solidFill>
          </w14:textFill>
        </w:rPr>
        <w:t>牵头全省ICT</w:t>
      </w:r>
      <w:r>
        <w:rPr>
          <w:rFonts w:hint="eastAsia" w:ascii="仿宋_GB2312" w:hAnsi="仿宋" w:eastAsia="仿宋_GB2312" w:cs="宋体"/>
          <w:color w:val="000000" w:themeColor="text1"/>
          <w:kern w:val="0"/>
          <w:sz w:val="28"/>
          <w:szCs w:val="28"/>
          <w:lang w:val="en-US" w:eastAsia="zh-CN"/>
          <w14:textFill>
            <w14:solidFill>
              <w14:schemeClr w14:val="tx1"/>
            </w14:solidFill>
          </w14:textFill>
        </w:rPr>
        <w:t>业务</w:t>
      </w:r>
      <w:r>
        <w:rPr>
          <w:rFonts w:hint="eastAsia" w:ascii="仿宋_GB2312" w:hAnsi="仿宋" w:eastAsia="仿宋_GB2312" w:cs="宋体"/>
          <w:color w:val="000000" w:themeColor="text1"/>
          <w:kern w:val="0"/>
          <w:sz w:val="28"/>
          <w:szCs w:val="28"/>
          <w14:textFill>
            <w14:solidFill>
              <w14:schemeClr w14:val="tx1"/>
            </w14:solidFill>
          </w14:textFill>
        </w:rPr>
        <w:t>的</w:t>
      </w:r>
      <w:r>
        <w:rPr>
          <w:rFonts w:hint="eastAsia" w:ascii="仿宋_GB2312" w:hAnsi="仿宋" w:eastAsia="仿宋_GB2312" w:cs="宋体"/>
          <w:color w:val="000000" w:themeColor="text1"/>
          <w:kern w:val="0"/>
          <w:sz w:val="28"/>
          <w:szCs w:val="28"/>
          <w:lang w:val="en-US" w:eastAsia="zh-CN"/>
          <w14:textFill>
            <w14:solidFill>
              <w14:schemeClr w14:val="tx1"/>
            </w14:solidFill>
          </w14:textFill>
        </w:rPr>
        <w:t>预决策</w:t>
      </w:r>
      <w:r>
        <w:rPr>
          <w:rFonts w:hint="eastAsia" w:ascii="仿宋_GB2312" w:hAnsi="仿宋" w:eastAsia="仿宋_GB2312" w:cs="宋体"/>
          <w:color w:val="000000" w:themeColor="text1"/>
          <w:kern w:val="0"/>
          <w:sz w:val="28"/>
          <w:szCs w:val="28"/>
          <w14:textFill>
            <w14:solidFill>
              <w14:schemeClr w14:val="tx1"/>
            </w14:solidFill>
          </w14:textFill>
        </w:rPr>
        <w:t>、立项评审、立项汇报、项目批复</w:t>
      </w:r>
      <w:bookmarkEnd w:id="13"/>
      <w:r>
        <w:rPr>
          <w:rFonts w:hint="eastAsia" w:ascii="仿宋_GB2312" w:hAnsi="仿宋" w:eastAsia="仿宋_GB2312" w:cs="宋体"/>
          <w:color w:val="000000" w:themeColor="text1"/>
          <w:kern w:val="0"/>
          <w:sz w:val="28"/>
          <w:szCs w:val="28"/>
          <w14:textFill>
            <w14:solidFill>
              <w14:schemeClr w14:val="tx1"/>
            </w14:solidFill>
          </w14:textFill>
        </w:rPr>
        <w:t>；负责制定和修订本省ICT业务管理办法；负责针对各单位制定业务发展目标，开展经营分析、执行考核评价、监督业务发展合规性；统筹DICT生态管理</w:t>
      </w:r>
      <w:r>
        <w:rPr>
          <w:rFonts w:hint="eastAsia" w:ascii="仿宋_GB2312" w:hAnsi="仿宋" w:eastAsia="仿宋_GB2312" w:cs="宋体"/>
          <w:color w:val="000000" w:themeColor="text1"/>
          <w:kern w:val="0"/>
          <w:sz w:val="28"/>
          <w:szCs w:val="28"/>
          <w:lang w:val="en-US" w:eastAsia="zh-CN"/>
          <w14:textFill>
            <w14:solidFill>
              <w14:schemeClr w14:val="tx1"/>
            </w14:solidFill>
          </w14:textFill>
        </w:rPr>
        <w:t>等相关工作</w:t>
      </w:r>
      <w:r>
        <w:rPr>
          <w:rFonts w:hint="eastAsia" w:ascii="仿宋_GB2312" w:hAnsi="等线" w:eastAsia="仿宋_GB2312"/>
          <w:color w:val="000000" w:themeColor="text1"/>
          <w:sz w:val="28"/>
          <w:szCs w:val="28"/>
          <w14:textFill>
            <w14:solidFill>
              <w14:schemeClr w14:val="tx1"/>
            </w14:solidFill>
          </w14:textFill>
        </w:rPr>
        <w:t>；负责项目收入拆分；负责ICT</w:t>
      </w:r>
      <w:r>
        <w:rPr>
          <w:rFonts w:hint="eastAsia" w:ascii="仿宋_GB2312" w:hAnsi="等线" w:eastAsia="仿宋_GB2312"/>
          <w:color w:val="000000" w:themeColor="text1"/>
          <w:sz w:val="28"/>
          <w:szCs w:val="28"/>
          <w:lang w:val="en-US" w:eastAsia="zh-CN"/>
          <w14:textFill>
            <w14:solidFill>
              <w14:schemeClr w14:val="tx1"/>
            </w14:solidFill>
          </w14:textFill>
        </w:rPr>
        <w:t>业务</w:t>
      </w:r>
      <w:r>
        <w:rPr>
          <w:rFonts w:hint="eastAsia" w:ascii="仿宋_GB2312" w:hAnsi="等线" w:eastAsia="仿宋_GB2312"/>
          <w:color w:val="000000" w:themeColor="text1"/>
          <w:sz w:val="28"/>
          <w:szCs w:val="28"/>
          <w14:textFill>
            <w14:solidFill>
              <w14:schemeClr w14:val="tx1"/>
            </w14:solidFill>
          </w14:textFill>
        </w:rPr>
        <w:t>相关投资、成本归口管理；负责提交年度ICT业务投资和成本需求；牵头所有ICT</w:t>
      </w:r>
      <w:r>
        <w:rPr>
          <w:rFonts w:hint="eastAsia" w:ascii="仿宋_GB2312" w:hAnsi="等线" w:eastAsia="仿宋_GB2312"/>
          <w:color w:val="000000" w:themeColor="text1"/>
          <w:sz w:val="28"/>
          <w:szCs w:val="28"/>
          <w:lang w:val="en-US" w:eastAsia="zh-CN"/>
          <w14:textFill>
            <w14:solidFill>
              <w14:schemeClr w14:val="tx1"/>
            </w14:solidFill>
          </w14:textFill>
        </w:rPr>
        <w:t>业务稽核、项目</w:t>
      </w:r>
      <w:r>
        <w:rPr>
          <w:rFonts w:hint="eastAsia" w:ascii="仿宋_GB2312" w:hAnsi="等线" w:eastAsia="仿宋_GB2312"/>
          <w:color w:val="000000" w:themeColor="text1"/>
          <w:sz w:val="28"/>
          <w:szCs w:val="28"/>
          <w14:textFill>
            <w14:solidFill>
              <w14:schemeClr w14:val="tx1"/>
            </w14:solidFill>
          </w14:textFill>
        </w:rPr>
        <w:t>后</w:t>
      </w:r>
      <w:r>
        <w:rPr>
          <w:rFonts w:hint="eastAsia" w:ascii="仿宋_GB2312" w:hAnsi="等线" w:eastAsia="仿宋_GB2312"/>
          <w:color w:val="000000" w:themeColor="text1"/>
          <w:sz w:val="28"/>
          <w:szCs w:val="28"/>
          <w:lang w:val="en-US" w:eastAsia="zh-CN"/>
          <w14:textFill>
            <w14:solidFill>
              <w14:schemeClr w14:val="tx1"/>
            </w14:solidFill>
          </w14:textFill>
        </w:rPr>
        <w:t>评价</w:t>
      </w:r>
      <w:r>
        <w:rPr>
          <w:rFonts w:hint="eastAsia" w:ascii="仿宋_GB2312" w:hAnsi="等线" w:eastAsia="仿宋_GB2312"/>
          <w:color w:val="000000" w:themeColor="text1"/>
          <w:sz w:val="28"/>
          <w:szCs w:val="28"/>
          <w14:textFill>
            <w14:solidFill>
              <w14:schemeClr w14:val="tx1"/>
            </w14:solidFill>
          </w14:textFill>
        </w:rPr>
        <w:t>，开展项目监管和闭环管理。</w:t>
      </w:r>
    </w:p>
    <w:p w14:paraId="19843721">
      <w:pPr>
        <w:ind w:firstLine="560" w:firstLineChars="200"/>
      </w:pPr>
      <w:r>
        <w:rPr>
          <w:rFonts w:hint="eastAsia" w:ascii="仿宋_GB2312" w:hAnsi="等线" w:eastAsia="仿宋_GB2312"/>
          <w:color w:val="000000" w:themeColor="text1"/>
          <w:sz w:val="28"/>
          <w:szCs w:val="28"/>
          <w:highlight w:val="none"/>
          <w:lang w:val="en-US" w:eastAsia="zh-CN"/>
          <w14:textFill>
            <w14:solidFill>
              <w14:schemeClr w14:val="tx1"/>
            </w14:solidFill>
          </w14:textFill>
        </w:rPr>
        <w:t>6.2 信息系统集成中心：</w:t>
      </w:r>
      <w:r>
        <w:rPr>
          <w:rFonts w:hint="eastAsia" w:ascii="仿宋_GB2312" w:hAnsi="等线" w:eastAsia="仿宋_GB2312"/>
          <w:color w:val="000000" w:themeColor="text1"/>
          <w:sz w:val="28"/>
          <w:szCs w:val="28"/>
          <w:highlight w:val="none"/>
          <w14:textFill>
            <w14:solidFill>
              <w14:schemeClr w14:val="tx1"/>
            </w14:solidFill>
          </w14:textFill>
        </w:rPr>
        <w:t>牵头ICT项目售前支撑、实施交付、</w:t>
      </w:r>
      <w:r>
        <w:rPr>
          <w:rFonts w:hint="eastAsia" w:ascii="仿宋_GB2312" w:hAnsi="等线" w:eastAsia="仿宋_GB2312"/>
          <w:color w:val="000000" w:themeColor="text1"/>
          <w:sz w:val="28"/>
          <w:szCs w:val="28"/>
          <w:highlight w:val="none"/>
          <w:lang w:val="en-US" w:eastAsia="zh-CN"/>
          <w14:textFill>
            <w14:solidFill>
              <w14:schemeClr w14:val="tx1"/>
            </w14:solidFill>
          </w14:textFill>
        </w:rPr>
        <w:t>项目交维、售后运营的全流程体系建设、风险防控与系统支撑</w:t>
      </w:r>
      <w:r>
        <w:rPr>
          <w:rFonts w:hint="eastAsia" w:ascii="仿宋_GB2312" w:hAnsi="等线" w:eastAsia="仿宋_GB2312"/>
          <w:color w:val="000000" w:themeColor="text1"/>
          <w:sz w:val="28"/>
          <w:szCs w:val="28"/>
          <w:highlight w:val="none"/>
          <w:lang w:eastAsia="zh-CN"/>
          <w14:textFill>
            <w14:solidFill>
              <w14:schemeClr w14:val="tx1"/>
            </w14:solidFill>
          </w14:textFill>
        </w:rPr>
        <w:t>；</w:t>
      </w:r>
      <w:r>
        <w:rPr>
          <w:rFonts w:hint="eastAsia" w:ascii="仿宋_GB2312" w:hAnsi="等线" w:eastAsia="仿宋_GB2312"/>
          <w:color w:val="000000" w:themeColor="text1"/>
          <w:sz w:val="28"/>
          <w:szCs w:val="28"/>
          <w:highlight w:val="none"/>
          <w:lang w:val="en-US" w:eastAsia="zh-CN"/>
          <w14:textFill>
            <w14:solidFill>
              <w14:schemeClr w14:val="tx1"/>
            </w14:solidFill>
          </w14:textFill>
        </w:rPr>
        <w:t>负责招投标项目相关资质借用与业绩管理；牵头商机、售前、预决策、立项的自有能力融入审核与支撑；负责预决策、立项的技术方案审核；负责与相关部门或单位联合实施DICT生态引入、考核等相关工作</w:t>
      </w:r>
      <w:r>
        <w:rPr>
          <w:rFonts w:hint="eastAsia" w:ascii="仿宋_GB2312" w:hAnsi="等线" w:eastAsia="仿宋_GB2312"/>
          <w:color w:val="000000" w:themeColor="text1"/>
          <w:sz w:val="28"/>
          <w:szCs w:val="28"/>
          <w:highlight w:val="none"/>
          <w:lang w:eastAsia="zh-CN"/>
          <w14:textFill>
            <w14:solidFill>
              <w14:schemeClr w14:val="tx1"/>
            </w14:solidFill>
          </w14:textFill>
        </w:rPr>
        <w:t>；</w:t>
      </w:r>
      <w:bookmarkStart w:id="14" w:name="OLE_LINK15"/>
      <w:r>
        <w:rPr>
          <w:rFonts w:hint="eastAsia" w:ascii="仿宋_GB2312" w:hAnsi="等线" w:eastAsia="仿宋_GB2312"/>
          <w:color w:val="000000" w:themeColor="text1"/>
          <w:sz w:val="28"/>
          <w:szCs w:val="28"/>
          <w:highlight w:val="none"/>
          <w:lang w:val="en-US" w:eastAsia="zh-CN"/>
          <w14:textFill>
            <w14:solidFill>
              <w14:schemeClr w14:val="tx1"/>
            </w14:solidFill>
          </w14:textFill>
        </w:rPr>
        <w:t>负责</w:t>
      </w:r>
      <w:r>
        <w:rPr>
          <w:rFonts w:hint="eastAsia" w:ascii="仿宋_GB2312" w:hAnsi="等线" w:eastAsia="仿宋_GB2312"/>
          <w:color w:val="000000" w:themeColor="text1"/>
          <w:sz w:val="28"/>
          <w:szCs w:val="28"/>
          <w:highlight w:val="none"/>
          <w:lang w:eastAsia="zh-CN"/>
          <w14:textFill>
            <w14:solidFill>
              <w14:schemeClr w14:val="tx1"/>
            </w14:solidFill>
          </w14:textFill>
        </w:rPr>
        <w:t>ICT项目售后服务需求一点响应，负责部署在客户侧由生态建设的ICT项目的售后管理工作</w:t>
      </w:r>
      <w:bookmarkEnd w:id="14"/>
      <w:r>
        <w:rPr>
          <w:rFonts w:hint="eastAsia" w:ascii="仿宋_GB2312" w:hAnsi="等线" w:eastAsia="仿宋_GB2312"/>
          <w:color w:val="000000" w:themeColor="text1"/>
          <w:sz w:val="28"/>
          <w:szCs w:val="28"/>
          <w:highlight w:val="none"/>
          <w14:textFill>
            <w14:solidFill>
              <w14:schemeClr w14:val="tx1"/>
            </w14:solidFill>
          </w14:textFill>
        </w:rPr>
        <w:t>。</w:t>
      </w:r>
    </w:p>
    <w:p w14:paraId="1B0292FB">
      <w:pPr>
        <w:ind w:firstLine="560" w:firstLineChars="200"/>
        <w:rPr>
          <w:rFonts w:ascii="仿宋_GB2312" w:hAnsi="等线" w:eastAsia="仿宋_GB2312"/>
          <w:color w:val="000000" w:themeColor="text1"/>
          <w:sz w:val="28"/>
          <w:szCs w:val="28"/>
          <w14:textFill>
            <w14:solidFill>
              <w14:schemeClr w14:val="tx1"/>
            </w14:solidFill>
          </w14:textFill>
        </w:rPr>
      </w:pPr>
      <w:r>
        <w:rPr>
          <w:rFonts w:hint="eastAsia" w:ascii="仿宋_GB2312" w:hAnsi="等线" w:eastAsia="仿宋_GB2312"/>
          <w:color w:val="000000" w:themeColor="text1"/>
          <w:sz w:val="28"/>
          <w:szCs w:val="28"/>
          <w14:textFill>
            <w14:solidFill>
              <w14:schemeClr w14:val="tx1"/>
            </w14:solidFill>
          </w14:textFill>
        </w:rPr>
        <w:t>6.</w:t>
      </w:r>
      <w:r>
        <w:rPr>
          <w:rFonts w:hint="eastAsia" w:ascii="仿宋_GB2312" w:hAnsi="等线" w:eastAsia="仿宋_GB2312"/>
          <w:color w:val="000000" w:themeColor="text1"/>
          <w:sz w:val="28"/>
          <w:szCs w:val="28"/>
          <w:lang w:val="en-US" w:eastAsia="zh-CN"/>
          <w14:textFill>
            <w14:solidFill>
              <w14:schemeClr w14:val="tx1"/>
            </w14:solidFill>
          </w14:textFill>
        </w:rPr>
        <w:t>3</w:t>
      </w:r>
      <w:r>
        <w:rPr>
          <w:rFonts w:hint="eastAsia" w:ascii="仿宋_GB2312" w:hAnsi="等线" w:eastAsia="仿宋_GB2312"/>
          <w:color w:val="000000" w:themeColor="text1"/>
          <w:sz w:val="28"/>
          <w:szCs w:val="28"/>
          <w14:textFill>
            <w14:solidFill>
              <w14:schemeClr w14:val="tx1"/>
            </w14:solidFill>
          </w14:textFill>
        </w:rPr>
        <w:t xml:space="preserve"> 财务部：制定ICT项目收益评估模型；参加ICT项目的</w:t>
      </w:r>
      <w:r>
        <w:rPr>
          <w:rFonts w:hint="eastAsia" w:ascii="仿宋_GB2312" w:hAnsi="等线" w:eastAsia="仿宋_GB2312"/>
          <w:color w:val="000000" w:themeColor="text1"/>
          <w:sz w:val="28"/>
          <w:szCs w:val="28"/>
          <w:lang w:val="en-US" w:eastAsia="zh-CN"/>
          <w14:textFill>
            <w14:solidFill>
              <w14:schemeClr w14:val="tx1"/>
            </w14:solidFill>
          </w14:textFill>
        </w:rPr>
        <w:t>预决策</w:t>
      </w:r>
      <w:r>
        <w:rPr>
          <w:rFonts w:hint="eastAsia" w:ascii="仿宋_GB2312" w:hAnsi="等线" w:eastAsia="仿宋_GB2312"/>
          <w:color w:val="000000" w:themeColor="text1"/>
          <w:sz w:val="28"/>
          <w:szCs w:val="28"/>
          <w14:textFill>
            <w14:solidFill>
              <w14:schemeClr w14:val="tx1"/>
            </w14:solidFill>
          </w14:textFill>
        </w:rPr>
        <w:t>和立项评审，审核具体ICT项目的财务价值；协助省公司ICT项目所需成本的预算申请；协助审核项目收入</w:t>
      </w:r>
      <w:r>
        <w:rPr>
          <w:rFonts w:hint="eastAsia" w:ascii="仿宋_GB2312" w:hAnsi="等线" w:eastAsia="仿宋_GB2312"/>
          <w:color w:val="000000" w:themeColor="text1"/>
          <w:sz w:val="28"/>
          <w:szCs w:val="28"/>
          <w:lang w:eastAsia="zh-CN"/>
          <w14:textFill>
            <w14:solidFill>
              <w14:schemeClr w14:val="tx1"/>
            </w14:solidFill>
          </w14:textFill>
        </w:rPr>
        <w:t>、</w:t>
      </w:r>
      <w:r>
        <w:rPr>
          <w:rFonts w:hint="eastAsia" w:ascii="仿宋_GB2312" w:hAnsi="等线" w:eastAsia="仿宋_GB2312"/>
          <w:color w:val="000000" w:themeColor="text1"/>
          <w:sz w:val="28"/>
          <w:szCs w:val="28"/>
          <w:lang w:val="en-US" w:eastAsia="zh-CN"/>
          <w14:textFill>
            <w14:solidFill>
              <w14:schemeClr w14:val="tx1"/>
            </w14:solidFill>
          </w14:textFill>
        </w:rPr>
        <w:t>合同资产、支出</w:t>
      </w:r>
      <w:r>
        <w:rPr>
          <w:rFonts w:hint="eastAsia" w:ascii="仿宋_GB2312" w:hAnsi="等线" w:eastAsia="仿宋_GB2312"/>
          <w:color w:val="000000" w:themeColor="text1"/>
          <w:sz w:val="28"/>
          <w:szCs w:val="28"/>
          <w14:textFill>
            <w14:solidFill>
              <w14:schemeClr w14:val="tx1"/>
            </w14:solidFill>
          </w14:textFill>
        </w:rPr>
        <w:t>拆分</w:t>
      </w:r>
      <w:r>
        <w:rPr>
          <w:rFonts w:hint="eastAsia" w:ascii="仿宋_GB2312" w:hAnsi="等线" w:eastAsia="仿宋_GB2312"/>
          <w:color w:val="000000" w:themeColor="text1"/>
          <w:sz w:val="28"/>
          <w:szCs w:val="28"/>
          <w:lang w:val="en-US" w:eastAsia="zh-CN"/>
          <w14:textFill>
            <w14:solidFill>
              <w14:schemeClr w14:val="tx1"/>
            </w14:solidFill>
          </w14:textFill>
        </w:rPr>
        <w:t>与列支的</w:t>
      </w:r>
      <w:r>
        <w:rPr>
          <w:rFonts w:hint="eastAsia" w:ascii="仿宋_GB2312" w:hAnsi="等线" w:eastAsia="仿宋_GB2312"/>
          <w:color w:val="000000" w:themeColor="text1"/>
          <w:sz w:val="28"/>
          <w:szCs w:val="28"/>
          <w14:textFill>
            <w14:solidFill>
              <w14:schemeClr w14:val="tx1"/>
            </w14:solidFill>
          </w14:textFill>
        </w:rPr>
        <w:t>合理性；协助解决ICT业务涉财事宜</w:t>
      </w:r>
      <w:r>
        <w:rPr>
          <w:rFonts w:hint="eastAsia" w:ascii="仿宋_GB2312" w:hAnsi="等线" w:eastAsia="仿宋_GB2312"/>
          <w:color w:val="000000" w:themeColor="text1"/>
          <w:sz w:val="28"/>
          <w:szCs w:val="28"/>
          <w:lang w:eastAsia="zh-CN"/>
          <w14:textFill>
            <w14:solidFill>
              <w14:schemeClr w14:val="tx1"/>
            </w14:solidFill>
          </w14:textFill>
        </w:rPr>
        <w:t>，</w:t>
      </w:r>
      <w:r>
        <w:rPr>
          <w:rFonts w:hint="eastAsia" w:ascii="仿宋_GB2312" w:hAnsi="等线" w:eastAsia="仿宋_GB2312"/>
          <w:color w:val="000000" w:themeColor="text1"/>
          <w:sz w:val="28"/>
          <w:szCs w:val="28"/>
          <w:lang w:val="en-US" w:eastAsia="zh-CN"/>
          <w14:textFill>
            <w14:solidFill>
              <w14:schemeClr w14:val="tx1"/>
            </w14:solidFill>
          </w14:textFill>
        </w:rPr>
        <w:t>包括但不限于投标保证金流程支撑、投标相关的文件借用等</w:t>
      </w:r>
      <w:r>
        <w:rPr>
          <w:rFonts w:hint="eastAsia" w:ascii="仿宋_GB2312" w:hAnsi="等线" w:eastAsia="仿宋_GB2312"/>
          <w:color w:val="000000" w:themeColor="text1"/>
          <w:sz w:val="28"/>
          <w:szCs w:val="28"/>
          <w14:textFill>
            <w14:solidFill>
              <w14:schemeClr w14:val="tx1"/>
            </w14:solidFill>
          </w14:textFill>
        </w:rPr>
        <w:t>；协助做好项目</w:t>
      </w:r>
      <w:r>
        <w:rPr>
          <w:rFonts w:hint="eastAsia" w:ascii="仿宋_GB2312" w:hAnsi="等线" w:eastAsia="仿宋_GB2312"/>
          <w:color w:val="000000" w:themeColor="text1"/>
          <w:sz w:val="28"/>
          <w:szCs w:val="28"/>
          <w:lang w:val="en-US" w:eastAsia="zh-CN"/>
          <w14:textFill>
            <w14:solidFill>
              <w14:schemeClr w14:val="tx1"/>
            </w14:solidFill>
          </w14:textFill>
        </w:rPr>
        <w:t>后评价</w:t>
      </w:r>
      <w:r>
        <w:rPr>
          <w:rFonts w:hint="eastAsia" w:ascii="仿宋_GB2312" w:hAnsi="等线" w:eastAsia="仿宋_GB2312"/>
          <w:color w:val="000000" w:themeColor="text1"/>
          <w:sz w:val="28"/>
          <w:szCs w:val="28"/>
          <w14:textFill>
            <w14:solidFill>
              <w14:schemeClr w14:val="tx1"/>
            </w14:solidFill>
          </w14:textFill>
        </w:rPr>
        <w:t>，开展项目监管和闭环管理。</w:t>
      </w:r>
    </w:p>
    <w:p w14:paraId="41358073">
      <w:pPr>
        <w:ind w:firstLine="560" w:firstLineChars="200"/>
        <w:rPr>
          <w:rFonts w:ascii="仿宋_GB2312" w:hAnsi="等线" w:eastAsia="仿宋_GB2312"/>
          <w:color w:val="000000" w:themeColor="text1"/>
          <w:sz w:val="28"/>
          <w:szCs w:val="28"/>
          <w14:textFill>
            <w14:solidFill>
              <w14:schemeClr w14:val="tx1"/>
            </w14:solidFill>
          </w14:textFill>
        </w:rPr>
      </w:pPr>
      <w:r>
        <w:rPr>
          <w:rFonts w:hint="eastAsia" w:ascii="仿宋_GB2312" w:hAnsi="等线" w:eastAsia="仿宋_GB2312"/>
          <w:color w:val="000000" w:themeColor="text1"/>
          <w:sz w:val="28"/>
          <w:szCs w:val="28"/>
          <w14:textFill>
            <w14:solidFill>
              <w14:schemeClr w14:val="tx1"/>
            </w14:solidFill>
          </w14:textFill>
        </w:rPr>
        <w:t>6.</w:t>
      </w:r>
      <w:r>
        <w:rPr>
          <w:rFonts w:hint="eastAsia" w:ascii="仿宋_GB2312" w:hAnsi="等线" w:eastAsia="仿宋_GB2312"/>
          <w:color w:val="000000" w:themeColor="text1"/>
          <w:sz w:val="28"/>
          <w:szCs w:val="28"/>
          <w:lang w:val="en-US" w:eastAsia="zh-CN"/>
          <w14:textFill>
            <w14:solidFill>
              <w14:schemeClr w14:val="tx1"/>
            </w14:solidFill>
          </w14:textFill>
        </w:rPr>
        <w:t>4</w:t>
      </w:r>
      <w:r>
        <w:rPr>
          <w:rFonts w:hint="eastAsia" w:ascii="仿宋_GB2312" w:hAnsi="等线" w:eastAsia="仿宋_GB2312"/>
          <w:color w:val="000000" w:themeColor="text1"/>
          <w:sz w:val="28"/>
          <w:szCs w:val="28"/>
          <w14:textFill>
            <w14:solidFill>
              <w14:schemeClr w14:val="tx1"/>
            </w14:solidFill>
          </w14:textFill>
        </w:rPr>
        <w:t xml:space="preserve"> 计划部：负责ICT项目涉及到的全省政企投资计划编制、重大项目投资部分技术方案和项目建议书审核，投资额度的立项批复，负责在计划建设管理系统中建立项目信息</w:t>
      </w:r>
      <w:r>
        <w:rPr>
          <w:rFonts w:hint="eastAsia" w:ascii="仿宋_GB2312" w:hAnsi="等线" w:eastAsia="仿宋_GB2312"/>
          <w:color w:val="000000" w:themeColor="text1"/>
          <w:sz w:val="28"/>
          <w:szCs w:val="28"/>
          <w:lang w:eastAsia="zh-CN"/>
          <w14:textFill>
            <w14:solidFill>
              <w14:schemeClr w14:val="tx1"/>
            </w14:solidFill>
          </w14:textFill>
        </w:rPr>
        <w:t>，</w:t>
      </w:r>
      <w:r>
        <w:rPr>
          <w:rFonts w:hint="eastAsia" w:ascii="仿宋_GB2312" w:hAnsi="等线" w:eastAsia="仿宋_GB2312"/>
          <w:color w:val="000000" w:themeColor="text1"/>
          <w:sz w:val="28"/>
          <w:szCs w:val="28"/>
          <w:lang w:val="en-US" w:eastAsia="zh-CN"/>
          <w14:textFill>
            <w14:solidFill>
              <w14:schemeClr w14:val="tx1"/>
            </w14:solidFill>
          </w14:textFill>
        </w:rPr>
        <w:t>统筹各单位做好投资管理</w:t>
      </w:r>
      <w:r>
        <w:rPr>
          <w:rFonts w:hint="eastAsia" w:ascii="仿宋_GB2312" w:hAnsi="等线" w:eastAsia="仿宋_GB2312"/>
          <w:color w:val="000000" w:themeColor="text1"/>
          <w:sz w:val="28"/>
          <w:szCs w:val="28"/>
          <w14:textFill>
            <w14:solidFill>
              <w14:schemeClr w14:val="tx1"/>
            </w14:solidFill>
          </w14:textFill>
        </w:rPr>
        <w:t>；</w:t>
      </w:r>
      <w:r>
        <w:rPr>
          <w:rFonts w:hint="eastAsia" w:ascii="仿宋_GB2312" w:hAnsi="等线" w:eastAsia="仿宋_GB2312"/>
          <w:color w:val="000000" w:themeColor="text1"/>
          <w:sz w:val="28"/>
          <w:szCs w:val="28"/>
          <w:lang w:val="en-US" w:eastAsia="zh-CN"/>
          <w14:textFill>
            <w14:solidFill>
              <w14:schemeClr w14:val="tx1"/>
            </w14:solidFill>
          </w14:textFill>
        </w:rPr>
        <w:t>协同推进投资相关系统与业务系统对接；</w:t>
      </w:r>
      <w:r>
        <w:rPr>
          <w:rFonts w:hint="eastAsia" w:ascii="仿宋_GB2312" w:hAnsi="等线" w:eastAsia="仿宋_GB2312"/>
          <w:color w:val="000000" w:themeColor="text1"/>
          <w:sz w:val="28"/>
          <w:szCs w:val="28"/>
          <w14:textFill>
            <w14:solidFill>
              <w14:schemeClr w14:val="tx1"/>
            </w14:solidFill>
          </w14:textFill>
        </w:rPr>
        <w:t>参与ICT项目的</w:t>
      </w:r>
      <w:r>
        <w:rPr>
          <w:rFonts w:hint="eastAsia" w:ascii="仿宋_GB2312" w:hAnsi="等线" w:eastAsia="仿宋_GB2312"/>
          <w:color w:val="000000" w:themeColor="text1"/>
          <w:sz w:val="28"/>
          <w:szCs w:val="28"/>
          <w:lang w:val="en-US" w:eastAsia="zh-CN"/>
          <w14:textFill>
            <w14:solidFill>
              <w14:schemeClr w14:val="tx1"/>
            </w14:solidFill>
          </w14:textFill>
        </w:rPr>
        <w:t>预决策</w:t>
      </w:r>
      <w:r>
        <w:rPr>
          <w:rFonts w:hint="eastAsia" w:ascii="仿宋_GB2312" w:hAnsi="等线" w:eastAsia="仿宋_GB2312"/>
          <w:color w:val="000000" w:themeColor="text1"/>
          <w:sz w:val="28"/>
          <w:szCs w:val="28"/>
          <w14:textFill>
            <w14:solidFill>
              <w14:schemeClr w14:val="tx1"/>
            </w14:solidFill>
          </w14:textFill>
        </w:rPr>
        <w:t>、立项评审和采购工作；协助做好项目后</w:t>
      </w:r>
      <w:r>
        <w:rPr>
          <w:rFonts w:hint="eastAsia" w:ascii="仿宋_GB2312" w:hAnsi="等线" w:eastAsia="仿宋_GB2312"/>
          <w:color w:val="000000" w:themeColor="text1"/>
          <w:sz w:val="28"/>
          <w:szCs w:val="28"/>
          <w:lang w:val="en-US" w:eastAsia="zh-CN"/>
          <w14:textFill>
            <w14:solidFill>
              <w14:schemeClr w14:val="tx1"/>
            </w14:solidFill>
          </w14:textFill>
        </w:rPr>
        <w:t>评价</w:t>
      </w:r>
      <w:r>
        <w:rPr>
          <w:rFonts w:hint="eastAsia" w:ascii="仿宋_GB2312" w:hAnsi="等线" w:eastAsia="仿宋_GB2312"/>
          <w:color w:val="000000" w:themeColor="text1"/>
          <w:sz w:val="28"/>
          <w:szCs w:val="28"/>
          <w14:textFill>
            <w14:solidFill>
              <w14:schemeClr w14:val="tx1"/>
            </w14:solidFill>
          </w14:textFill>
        </w:rPr>
        <w:t>，开展项目监管和闭环管理。</w:t>
      </w:r>
    </w:p>
    <w:p w14:paraId="1C13DADD">
      <w:pPr>
        <w:ind w:firstLine="560" w:firstLineChars="200"/>
        <w:rPr>
          <w:rFonts w:hint="eastAsia" w:ascii="仿宋_GB2312" w:hAnsi="等线" w:eastAsia="仿宋_GB2312"/>
          <w:color w:val="000000" w:themeColor="text1"/>
          <w:sz w:val="28"/>
          <w:szCs w:val="28"/>
          <w14:textFill>
            <w14:solidFill>
              <w14:schemeClr w14:val="tx1"/>
            </w14:solidFill>
          </w14:textFill>
        </w:rPr>
      </w:pPr>
      <w:r>
        <w:rPr>
          <w:rFonts w:hint="eastAsia" w:ascii="仿宋_GB2312" w:hAnsi="等线" w:eastAsia="仿宋_GB2312"/>
          <w:color w:val="000000" w:themeColor="text1"/>
          <w:sz w:val="28"/>
          <w:szCs w:val="28"/>
          <w14:textFill>
            <w14:solidFill>
              <w14:schemeClr w14:val="tx1"/>
            </w14:solidFill>
          </w14:textFill>
        </w:rPr>
        <w:t>6.</w:t>
      </w:r>
      <w:r>
        <w:rPr>
          <w:rFonts w:hint="eastAsia" w:ascii="仿宋_GB2312" w:hAnsi="等线" w:eastAsia="仿宋_GB2312"/>
          <w:color w:val="000000" w:themeColor="text1"/>
          <w:sz w:val="28"/>
          <w:szCs w:val="28"/>
          <w:lang w:val="en-US" w:eastAsia="zh-CN"/>
          <w14:textFill>
            <w14:solidFill>
              <w14:schemeClr w14:val="tx1"/>
            </w14:solidFill>
          </w14:textFill>
        </w:rPr>
        <w:t>5</w:t>
      </w:r>
      <w:r>
        <w:rPr>
          <w:rFonts w:hint="eastAsia" w:ascii="仿宋_GB2312" w:hAnsi="等线" w:eastAsia="仿宋_GB2312"/>
          <w:color w:val="000000" w:themeColor="text1"/>
          <w:sz w:val="28"/>
          <w:szCs w:val="28"/>
          <w14:textFill>
            <w14:solidFill>
              <w14:schemeClr w14:val="tx1"/>
            </w14:solidFill>
          </w14:textFill>
        </w:rPr>
        <w:t xml:space="preserve"> </w:t>
      </w:r>
      <w:bookmarkStart w:id="15" w:name="OLE_LINK2"/>
      <w:r>
        <w:rPr>
          <w:rFonts w:hint="eastAsia" w:ascii="仿宋_GB2312" w:hAnsi="等线" w:eastAsia="仿宋_GB2312"/>
          <w:color w:val="000000" w:themeColor="text1"/>
          <w:sz w:val="28"/>
          <w:szCs w:val="28"/>
          <w14:textFill>
            <w14:solidFill>
              <w14:schemeClr w14:val="tx1"/>
            </w14:solidFill>
          </w14:textFill>
        </w:rPr>
        <w:t>客户响应中心：负责ICT项目CT部分售前支撑、建设</w:t>
      </w:r>
      <w:r>
        <w:rPr>
          <w:rFonts w:hint="eastAsia" w:ascii="仿宋_GB2312" w:hAnsi="等线" w:eastAsia="仿宋_GB2312"/>
          <w:color w:val="000000" w:themeColor="text1"/>
          <w:sz w:val="28"/>
          <w:szCs w:val="28"/>
          <w:lang w:val="en-US" w:eastAsia="zh-CN"/>
          <w14:textFill>
            <w14:solidFill>
              <w14:schemeClr w14:val="tx1"/>
            </w14:solidFill>
          </w14:textFill>
        </w:rPr>
        <w:t>及售后响应工作</w:t>
      </w:r>
      <w:r>
        <w:rPr>
          <w:rFonts w:hint="eastAsia" w:ascii="仿宋_GB2312" w:hAnsi="等线" w:eastAsia="仿宋_GB2312"/>
          <w:color w:val="000000" w:themeColor="text1"/>
          <w:sz w:val="28"/>
          <w:szCs w:val="28"/>
          <w14:textFill>
            <w14:solidFill>
              <w14:schemeClr w14:val="tx1"/>
            </w14:solidFill>
          </w14:textFill>
        </w:rPr>
        <w:t>；负责审核、指导ICT项目</w:t>
      </w:r>
      <w:r>
        <w:rPr>
          <w:rFonts w:hint="eastAsia" w:ascii="仿宋_GB2312" w:hAnsi="等线" w:eastAsia="仿宋_GB2312"/>
          <w:color w:val="000000" w:themeColor="text1"/>
          <w:sz w:val="28"/>
          <w:szCs w:val="28"/>
          <w:lang w:val="en-US" w:eastAsia="zh-CN"/>
          <w14:textFill>
            <w14:solidFill>
              <w14:schemeClr w14:val="tx1"/>
            </w14:solidFill>
          </w14:textFill>
        </w:rPr>
        <w:t>CT部分</w:t>
      </w:r>
      <w:r>
        <w:rPr>
          <w:rFonts w:hint="eastAsia" w:ascii="仿宋_GB2312" w:hAnsi="等线" w:eastAsia="仿宋_GB2312"/>
          <w:color w:val="000000" w:themeColor="text1"/>
          <w:sz w:val="28"/>
          <w:szCs w:val="28"/>
          <w14:textFill>
            <w14:solidFill>
              <w14:schemeClr w14:val="tx1"/>
            </w14:solidFill>
          </w14:textFill>
        </w:rPr>
        <w:t>技术标准</w:t>
      </w:r>
      <w:r>
        <w:rPr>
          <w:rFonts w:hint="eastAsia" w:ascii="仿宋_GB2312" w:hAnsi="等线" w:eastAsia="仿宋_GB2312"/>
          <w:color w:val="000000" w:themeColor="text1"/>
          <w:sz w:val="28"/>
          <w:szCs w:val="28"/>
          <w:lang w:val="en-US" w:eastAsia="zh-CN"/>
          <w14:textFill>
            <w14:solidFill>
              <w14:schemeClr w14:val="tx1"/>
            </w14:solidFill>
          </w14:textFill>
        </w:rPr>
        <w:t>与SLA规范制定</w:t>
      </w:r>
      <w:r>
        <w:rPr>
          <w:rFonts w:hint="eastAsia" w:ascii="仿宋_GB2312" w:hAnsi="等线" w:eastAsia="仿宋_GB2312"/>
          <w:color w:val="000000" w:themeColor="text1"/>
          <w:sz w:val="28"/>
          <w:szCs w:val="28"/>
          <w14:textFill>
            <w14:solidFill>
              <w14:schemeClr w14:val="tx1"/>
            </w14:solidFill>
          </w14:textFill>
        </w:rPr>
        <w:t>，参与ICT项目</w:t>
      </w:r>
      <w:r>
        <w:rPr>
          <w:rFonts w:hint="eastAsia" w:ascii="仿宋_GB2312" w:hAnsi="等线" w:eastAsia="仿宋_GB2312"/>
          <w:color w:val="000000" w:themeColor="text1"/>
          <w:sz w:val="28"/>
          <w:szCs w:val="28"/>
          <w:lang w:val="en-US" w:eastAsia="zh-CN"/>
          <w14:textFill>
            <w14:solidFill>
              <w14:schemeClr w14:val="tx1"/>
            </w14:solidFill>
          </w14:textFill>
        </w:rPr>
        <w:t>预决策</w:t>
      </w:r>
      <w:r>
        <w:rPr>
          <w:rFonts w:hint="eastAsia" w:ascii="仿宋_GB2312" w:hAnsi="等线" w:eastAsia="仿宋_GB2312"/>
          <w:color w:val="000000" w:themeColor="text1"/>
          <w:sz w:val="28"/>
          <w:szCs w:val="28"/>
          <w14:textFill>
            <w14:solidFill>
              <w14:schemeClr w14:val="tx1"/>
            </w14:solidFill>
          </w14:textFill>
        </w:rPr>
        <w:t>和立项评审，协助做好项目</w:t>
      </w:r>
      <w:r>
        <w:rPr>
          <w:rFonts w:hint="eastAsia" w:ascii="仿宋_GB2312" w:hAnsi="等线" w:eastAsia="仿宋_GB2312"/>
          <w:color w:val="000000" w:themeColor="text1"/>
          <w:sz w:val="28"/>
          <w:szCs w:val="28"/>
          <w:lang w:val="en-US" w:eastAsia="zh-CN"/>
          <w14:textFill>
            <w14:solidFill>
              <w14:schemeClr w14:val="tx1"/>
            </w14:solidFill>
          </w14:textFill>
        </w:rPr>
        <w:t>后评价</w:t>
      </w:r>
      <w:r>
        <w:rPr>
          <w:rFonts w:hint="eastAsia" w:ascii="仿宋_GB2312" w:hAnsi="等线" w:eastAsia="仿宋_GB2312"/>
          <w:color w:val="000000" w:themeColor="text1"/>
          <w:sz w:val="28"/>
          <w:szCs w:val="28"/>
          <w14:textFill>
            <w14:solidFill>
              <w14:schemeClr w14:val="tx1"/>
            </w14:solidFill>
          </w14:textFill>
        </w:rPr>
        <w:t>，开展项目监管和闭环管理。</w:t>
      </w:r>
      <w:bookmarkEnd w:id="15"/>
    </w:p>
    <w:p w14:paraId="08C4643C">
      <w:pPr>
        <w:ind w:firstLine="560" w:firstLineChars="200"/>
        <w:rPr>
          <w:rFonts w:ascii="仿宋_GB2312" w:hAnsi="等线" w:eastAsia="仿宋_GB2312"/>
          <w:color w:val="000000" w:themeColor="text1"/>
          <w:sz w:val="28"/>
          <w:szCs w:val="28"/>
          <w14:textFill>
            <w14:solidFill>
              <w14:schemeClr w14:val="tx1"/>
            </w14:solidFill>
          </w14:textFill>
        </w:rPr>
      </w:pPr>
      <w:r>
        <w:rPr>
          <w:rFonts w:hint="eastAsia" w:ascii="仿宋_GB2312" w:hAnsi="等线" w:eastAsia="仿宋_GB2312"/>
          <w:color w:val="000000" w:themeColor="text1"/>
          <w:sz w:val="28"/>
          <w:szCs w:val="28"/>
          <w14:textFill>
            <w14:solidFill>
              <w14:schemeClr w14:val="tx1"/>
            </w14:solidFill>
          </w14:textFill>
        </w:rPr>
        <w:t>6.</w:t>
      </w:r>
      <w:r>
        <w:rPr>
          <w:rFonts w:hint="eastAsia" w:ascii="仿宋_GB2312" w:hAnsi="等线" w:eastAsia="仿宋_GB2312"/>
          <w:color w:val="000000" w:themeColor="text1"/>
          <w:sz w:val="28"/>
          <w:szCs w:val="28"/>
          <w:lang w:val="en-US" w:eastAsia="zh-CN"/>
          <w14:textFill>
            <w14:solidFill>
              <w14:schemeClr w14:val="tx1"/>
            </w14:solidFill>
          </w14:textFill>
        </w:rPr>
        <w:t>6</w:t>
      </w:r>
      <w:r>
        <w:rPr>
          <w:rFonts w:hint="eastAsia" w:ascii="仿宋_GB2312" w:hAnsi="等线" w:eastAsia="仿宋_GB2312"/>
          <w:color w:val="000000" w:themeColor="text1"/>
          <w:sz w:val="28"/>
          <w:szCs w:val="28"/>
          <w14:textFill>
            <w14:solidFill>
              <w14:schemeClr w14:val="tx1"/>
            </w14:solidFill>
          </w14:textFill>
        </w:rPr>
        <w:t xml:space="preserve"> </w:t>
      </w:r>
      <w:r>
        <w:rPr>
          <w:rFonts w:hint="eastAsia" w:ascii="仿宋_GB2312" w:hAnsi="等线" w:eastAsia="仿宋_GB2312"/>
          <w:color w:val="000000" w:themeColor="text1"/>
          <w:sz w:val="28"/>
          <w:szCs w:val="28"/>
          <w:lang w:val="en-US" w:eastAsia="zh-CN"/>
          <w14:textFill>
            <w14:solidFill>
              <w14:schemeClr w14:val="tx1"/>
            </w14:solidFill>
          </w14:textFill>
        </w:rPr>
        <w:t>供应链管理部</w:t>
      </w:r>
      <w:r>
        <w:rPr>
          <w:rFonts w:hint="eastAsia" w:ascii="仿宋_GB2312" w:hAnsi="等线" w:eastAsia="仿宋_GB2312"/>
          <w:color w:val="000000" w:themeColor="text1"/>
          <w:sz w:val="28"/>
          <w:szCs w:val="28"/>
          <w14:textFill>
            <w14:solidFill>
              <w14:schemeClr w14:val="tx1"/>
            </w14:solidFill>
          </w14:textFill>
        </w:rPr>
        <w:t>：负责牵头制定ICT项目采购程序、操作流程。组织针对ICT项目的采购工作；</w:t>
      </w:r>
      <w:r>
        <w:rPr>
          <w:rFonts w:hint="eastAsia" w:ascii="仿宋_GB2312" w:hAnsi="等线" w:eastAsia="仿宋_GB2312"/>
          <w:color w:val="000000" w:themeColor="text1"/>
          <w:sz w:val="28"/>
          <w:szCs w:val="28"/>
          <w:lang w:val="en-US" w:eastAsia="zh-CN"/>
          <w14:textFill>
            <w14:solidFill>
              <w14:schemeClr w14:val="tx1"/>
            </w14:solidFill>
          </w14:textFill>
        </w:rPr>
        <w:t>协同推进采购相关系统与业务系统对接；</w:t>
      </w:r>
      <w:r>
        <w:rPr>
          <w:rFonts w:hint="eastAsia" w:ascii="仿宋_GB2312" w:hAnsi="等线" w:eastAsia="仿宋_GB2312"/>
          <w:color w:val="000000" w:themeColor="text1"/>
          <w:sz w:val="28"/>
          <w:szCs w:val="28"/>
          <w14:textFill>
            <w14:solidFill>
              <w14:schemeClr w14:val="tx1"/>
            </w14:solidFill>
          </w14:textFill>
        </w:rPr>
        <w:t>参与ICT项目中采购部分</w:t>
      </w:r>
      <w:r>
        <w:rPr>
          <w:rFonts w:hint="eastAsia" w:ascii="仿宋_GB2312" w:hAnsi="等线" w:eastAsia="仿宋_GB2312"/>
          <w:color w:val="000000" w:themeColor="text1"/>
          <w:sz w:val="28"/>
          <w:szCs w:val="28"/>
          <w:lang w:val="en-US" w:eastAsia="zh-CN"/>
          <w14:textFill>
            <w14:solidFill>
              <w14:schemeClr w14:val="tx1"/>
            </w14:solidFill>
          </w14:textFill>
        </w:rPr>
        <w:t>预决策</w:t>
      </w:r>
      <w:r>
        <w:rPr>
          <w:rFonts w:hint="eastAsia" w:ascii="仿宋_GB2312" w:hAnsi="等线" w:eastAsia="仿宋_GB2312"/>
          <w:color w:val="000000" w:themeColor="text1"/>
          <w:sz w:val="28"/>
          <w:szCs w:val="28"/>
          <w14:textFill>
            <w14:solidFill>
              <w14:schemeClr w14:val="tx1"/>
            </w14:solidFill>
          </w14:textFill>
        </w:rPr>
        <w:t>和立项评审；协助做好项目后</w:t>
      </w:r>
      <w:r>
        <w:rPr>
          <w:rFonts w:hint="eastAsia" w:ascii="仿宋_GB2312" w:hAnsi="等线" w:eastAsia="仿宋_GB2312"/>
          <w:color w:val="000000" w:themeColor="text1"/>
          <w:sz w:val="28"/>
          <w:szCs w:val="28"/>
          <w:lang w:val="en-US" w:eastAsia="zh-CN"/>
          <w14:textFill>
            <w14:solidFill>
              <w14:schemeClr w14:val="tx1"/>
            </w14:solidFill>
          </w14:textFill>
        </w:rPr>
        <w:t>评价</w:t>
      </w:r>
      <w:r>
        <w:rPr>
          <w:rFonts w:hint="eastAsia" w:ascii="仿宋_GB2312" w:hAnsi="等线" w:eastAsia="仿宋_GB2312"/>
          <w:color w:val="000000" w:themeColor="text1"/>
          <w:sz w:val="28"/>
          <w:szCs w:val="28"/>
          <w14:textFill>
            <w14:solidFill>
              <w14:schemeClr w14:val="tx1"/>
            </w14:solidFill>
          </w14:textFill>
        </w:rPr>
        <w:t>，开展项目监管和闭环管理。</w:t>
      </w:r>
    </w:p>
    <w:p w14:paraId="0824F537">
      <w:pPr>
        <w:ind w:firstLine="560" w:firstLineChars="200"/>
        <w:rPr>
          <w:rFonts w:hint="eastAsia" w:ascii="仿宋_GB2312" w:hAnsi="等线" w:eastAsia="仿宋_GB2312"/>
          <w:color w:val="000000" w:themeColor="text1"/>
          <w:sz w:val="28"/>
          <w:szCs w:val="28"/>
          <w14:textFill>
            <w14:solidFill>
              <w14:schemeClr w14:val="tx1"/>
            </w14:solidFill>
          </w14:textFill>
        </w:rPr>
      </w:pPr>
      <w:r>
        <w:rPr>
          <w:rFonts w:hint="eastAsia" w:ascii="仿宋_GB2312" w:hAnsi="等线" w:eastAsia="仿宋_GB2312"/>
          <w:color w:val="000000" w:themeColor="text1"/>
          <w:sz w:val="28"/>
          <w:szCs w:val="28"/>
          <w14:textFill>
            <w14:solidFill>
              <w14:schemeClr w14:val="tx1"/>
            </w14:solidFill>
          </w14:textFill>
        </w:rPr>
        <w:t>6.</w:t>
      </w:r>
      <w:r>
        <w:rPr>
          <w:rFonts w:hint="eastAsia" w:ascii="仿宋_GB2312" w:hAnsi="等线" w:eastAsia="仿宋_GB2312"/>
          <w:color w:val="000000" w:themeColor="text1"/>
          <w:sz w:val="28"/>
          <w:szCs w:val="28"/>
          <w:lang w:val="en-US" w:eastAsia="zh-CN"/>
          <w14:textFill>
            <w14:solidFill>
              <w14:schemeClr w14:val="tx1"/>
            </w14:solidFill>
          </w14:textFill>
        </w:rPr>
        <w:t>7</w:t>
      </w:r>
      <w:r>
        <w:rPr>
          <w:rFonts w:hint="eastAsia" w:ascii="仿宋_GB2312" w:hAnsi="等线" w:eastAsia="仿宋_GB2312"/>
          <w:color w:val="000000" w:themeColor="text1"/>
          <w:sz w:val="28"/>
          <w:szCs w:val="28"/>
          <w14:textFill>
            <w14:solidFill>
              <w14:schemeClr w14:val="tx1"/>
            </w14:solidFill>
          </w14:textFill>
        </w:rPr>
        <w:t xml:space="preserve"> 法律事务部：负责</w:t>
      </w:r>
      <w:r>
        <w:rPr>
          <w:rFonts w:ascii="仿宋_GB2312" w:hAnsi="等线" w:eastAsia="仿宋_GB2312"/>
          <w:color w:val="000000" w:themeColor="text1"/>
          <w:sz w:val="28"/>
          <w:szCs w:val="28"/>
          <w14:textFill>
            <w14:solidFill>
              <w14:schemeClr w14:val="tx1"/>
            </w14:solidFill>
          </w14:textFill>
        </w:rPr>
        <w:t>ICT</w:t>
      </w:r>
      <w:r>
        <w:rPr>
          <w:rFonts w:hint="eastAsia" w:ascii="仿宋_GB2312" w:hAnsi="等线" w:eastAsia="仿宋_GB2312"/>
          <w:color w:val="000000" w:themeColor="text1"/>
          <w:sz w:val="28"/>
          <w:szCs w:val="28"/>
          <w14:textFill>
            <w14:solidFill>
              <w14:schemeClr w14:val="tx1"/>
            </w14:solidFill>
          </w14:textFill>
        </w:rPr>
        <w:t>项目的合法合规性审核、合同签约授权管理及合同范本管理；参与</w:t>
      </w:r>
      <w:r>
        <w:rPr>
          <w:rFonts w:ascii="仿宋_GB2312" w:hAnsi="等线" w:eastAsia="仿宋_GB2312"/>
          <w:color w:val="000000" w:themeColor="text1"/>
          <w:sz w:val="28"/>
          <w:szCs w:val="28"/>
          <w14:textFill>
            <w14:solidFill>
              <w14:schemeClr w14:val="tx1"/>
            </w14:solidFill>
          </w14:textFill>
        </w:rPr>
        <w:t>ICT</w:t>
      </w:r>
      <w:r>
        <w:rPr>
          <w:rFonts w:hint="eastAsia" w:ascii="仿宋_GB2312" w:hAnsi="等线" w:eastAsia="仿宋_GB2312"/>
          <w:color w:val="000000" w:themeColor="text1"/>
          <w:sz w:val="28"/>
          <w:szCs w:val="28"/>
          <w14:textFill>
            <w14:solidFill>
              <w14:schemeClr w14:val="tx1"/>
            </w14:solidFill>
          </w14:textFill>
        </w:rPr>
        <w:t>项目的</w:t>
      </w:r>
      <w:r>
        <w:rPr>
          <w:rFonts w:hint="eastAsia" w:ascii="仿宋_GB2312" w:hAnsi="等线" w:eastAsia="仿宋_GB2312"/>
          <w:color w:val="000000" w:themeColor="text1"/>
          <w:sz w:val="28"/>
          <w:szCs w:val="28"/>
          <w:lang w:val="en-US" w:eastAsia="zh-CN"/>
          <w14:textFill>
            <w14:solidFill>
              <w14:schemeClr w14:val="tx1"/>
            </w14:solidFill>
          </w14:textFill>
        </w:rPr>
        <w:t>预决策及</w:t>
      </w:r>
      <w:r>
        <w:rPr>
          <w:rFonts w:hint="eastAsia" w:ascii="仿宋_GB2312" w:hAnsi="等线" w:eastAsia="仿宋_GB2312"/>
          <w:color w:val="000000" w:themeColor="text1"/>
          <w:sz w:val="28"/>
          <w:szCs w:val="28"/>
          <w14:textFill>
            <w14:solidFill>
              <w14:schemeClr w14:val="tx1"/>
            </w14:solidFill>
          </w14:textFill>
        </w:rPr>
        <w:t>立项评审；</w:t>
      </w:r>
      <w:r>
        <w:rPr>
          <w:rFonts w:hint="eastAsia" w:ascii="仿宋_GB2312" w:hAnsi="等线" w:eastAsia="仿宋_GB2312"/>
          <w:color w:val="000000" w:themeColor="text1"/>
          <w:sz w:val="28"/>
          <w:szCs w:val="28"/>
          <w:lang w:val="en-US" w:eastAsia="zh-CN"/>
          <w14:textFill>
            <w14:solidFill>
              <w14:schemeClr w14:val="tx1"/>
            </w14:solidFill>
          </w14:textFill>
        </w:rPr>
        <w:t>负责ICT项目法律纠纷案件处理；</w:t>
      </w:r>
      <w:r>
        <w:rPr>
          <w:rFonts w:hint="eastAsia" w:ascii="仿宋_GB2312" w:hAnsi="等线" w:eastAsia="仿宋_GB2312"/>
          <w:color w:val="000000" w:themeColor="text1"/>
          <w:sz w:val="28"/>
          <w:szCs w:val="28"/>
          <w14:textFill>
            <w14:solidFill>
              <w14:schemeClr w14:val="tx1"/>
            </w14:solidFill>
          </w14:textFill>
        </w:rPr>
        <w:t>协助做好项目后</w:t>
      </w:r>
      <w:r>
        <w:rPr>
          <w:rFonts w:hint="eastAsia" w:ascii="仿宋_GB2312" w:hAnsi="等线" w:eastAsia="仿宋_GB2312"/>
          <w:color w:val="000000" w:themeColor="text1"/>
          <w:sz w:val="28"/>
          <w:szCs w:val="28"/>
          <w:lang w:val="en-US" w:eastAsia="zh-CN"/>
          <w14:textFill>
            <w14:solidFill>
              <w14:schemeClr w14:val="tx1"/>
            </w14:solidFill>
          </w14:textFill>
        </w:rPr>
        <w:t>评价</w:t>
      </w:r>
      <w:r>
        <w:rPr>
          <w:rFonts w:hint="eastAsia" w:ascii="仿宋_GB2312" w:hAnsi="等线" w:eastAsia="仿宋_GB2312"/>
          <w:color w:val="000000" w:themeColor="text1"/>
          <w:sz w:val="28"/>
          <w:szCs w:val="28"/>
          <w14:textFill>
            <w14:solidFill>
              <w14:schemeClr w14:val="tx1"/>
            </w14:solidFill>
          </w14:textFill>
        </w:rPr>
        <w:t>，开展项目监管和闭环管理。</w:t>
      </w:r>
    </w:p>
    <w:p w14:paraId="17FE32FA">
      <w:pPr>
        <w:pStyle w:val="6"/>
        <w:rPr>
          <w:rFonts w:hint="eastAsia" w:ascii="仿宋_GB2312" w:hAnsi="等线" w:eastAsia="仿宋_GB2312"/>
          <w:color w:val="000000" w:themeColor="text1"/>
          <w:sz w:val="28"/>
          <w:szCs w:val="28"/>
          <w:highlight w:val="none"/>
          <w:lang w:val="en-US" w:eastAsia="zh-CN"/>
          <w14:textFill>
            <w14:solidFill>
              <w14:schemeClr w14:val="tx1"/>
            </w14:solidFill>
          </w14:textFill>
        </w:rPr>
      </w:pPr>
      <w:r>
        <w:rPr>
          <w:rFonts w:hint="eastAsia" w:ascii="仿宋_GB2312" w:hAnsi="等线" w:eastAsia="仿宋_GB2312"/>
          <w:color w:val="000000" w:themeColor="text1"/>
          <w:sz w:val="28"/>
          <w:szCs w:val="28"/>
          <w:highlight w:val="none"/>
          <w:lang w:val="en-US" w:eastAsia="zh-CN"/>
          <w14:textFill>
            <w14:solidFill>
              <w14:schemeClr w14:val="tx1"/>
            </w14:solidFill>
          </w14:textFill>
        </w:rPr>
        <w:t>6.8 建设部：负责完成ICT项目竣工验收批复，并根据项目具体实施要求，完成设计批复。</w:t>
      </w:r>
    </w:p>
    <w:bookmarkEnd w:id="12"/>
    <w:p w14:paraId="30E030B7">
      <w:pPr>
        <w:ind w:firstLine="560" w:firstLineChars="200"/>
        <w:rPr>
          <w:rFonts w:ascii="仿宋_GB2312" w:hAnsi="仿宋" w:eastAsia="仿宋_GB2312" w:cs="宋体"/>
          <w:color w:val="000000" w:themeColor="text1"/>
          <w:kern w:val="0"/>
          <w:sz w:val="28"/>
          <w:szCs w:val="28"/>
          <w14:textFill>
            <w14:solidFill>
              <w14:schemeClr w14:val="tx1"/>
            </w14:solidFill>
          </w14:textFill>
        </w:rPr>
      </w:pPr>
      <w:r>
        <w:rPr>
          <w:rFonts w:hint="eastAsia" w:ascii="仿宋_GB2312" w:hAnsi="仿宋" w:eastAsia="仿宋_GB2312" w:cs="宋体"/>
          <w:color w:val="000000" w:themeColor="text1"/>
          <w:kern w:val="0"/>
          <w:sz w:val="28"/>
          <w:szCs w:val="28"/>
          <w14:textFill>
            <w14:solidFill>
              <w14:schemeClr w14:val="tx1"/>
            </w14:solidFill>
          </w14:textFill>
        </w:rPr>
        <w:t>第七条 各单位参照本办法开展本单位的ICT业务规划、管理和销售工作，主要职责包括：</w:t>
      </w:r>
    </w:p>
    <w:p w14:paraId="7C3B60F0">
      <w:pPr>
        <w:ind w:firstLine="560" w:firstLineChars="200"/>
        <w:rPr>
          <w:rFonts w:ascii="仿宋_GB2312" w:hAnsi="仿宋" w:eastAsia="仿宋_GB2312" w:cs="宋体"/>
          <w:color w:val="000000" w:themeColor="text1"/>
          <w:kern w:val="0"/>
          <w:sz w:val="28"/>
          <w:szCs w:val="28"/>
          <w14:textFill>
            <w14:solidFill>
              <w14:schemeClr w14:val="tx1"/>
            </w14:solidFill>
          </w14:textFill>
        </w:rPr>
      </w:pPr>
      <w:r>
        <w:rPr>
          <w:rFonts w:hint="eastAsia" w:ascii="仿宋_GB2312" w:hAnsi="仿宋" w:eastAsia="仿宋_GB2312" w:cs="宋体"/>
          <w:color w:val="000000" w:themeColor="text1"/>
          <w:kern w:val="0"/>
          <w:sz w:val="28"/>
          <w:szCs w:val="28"/>
          <w14:textFill>
            <w14:solidFill>
              <w14:schemeClr w14:val="tx1"/>
            </w14:solidFill>
          </w14:textFill>
        </w:rPr>
        <w:t>7.1 负责制订本单位ICT业务管理细则、负责规划本单位ICT业务发展策略。</w:t>
      </w:r>
    </w:p>
    <w:p w14:paraId="5D858C92">
      <w:pPr>
        <w:ind w:firstLine="560" w:firstLineChars="200"/>
        <w:rPr>
          <w:rFonts w:ascii="仿宋_GB2312" w:hAnsi="仿宋" w:eastAsia="仿宋_GB2312" w:cs="宋体"/>
          <w:color w:val="000000" w:themeColor="text1"/>
          <w:kern w:val="0"/>
          <w:sz w:val="28"/>
          <w:szCs w:val="28"/>
          <w14:textFill>
            <w14:solidFill>
              <w14:schemeClr w14:val="tx1"/>
            </w14:solidFill>
          </w14:textFill>
        </w:rPr>
      </w:pPr>
      <w:r>
        <w:rPr>
          <w:rFonts w:hint="eastAsia" w:ascii="仿宋_GB2312" w:hAnsi="仿宋" w:eastAsia="仿宋_GB2312" w:cs="宋体"/>
          <w:color w:val="000000" w:themeColor="text1"/>
          <w:kern w:val="0"/>
          <w:sz w:val="28"/>
          <w:szCs w:val="28"/>
          <w14:textFill>
            <w14:solidFill>
              <w14:schemeClr w14:val="tx1"/>
            </w14:solidFill>
          </w14:textFill>
        </w:rPr>
        <w:t>7.2</w:t>
      </w:r>
      <w:r>
        <w:rPr>
          <w:rFonts w:hint="eastAsia" w:ascii="仿宋_GB2312" w:hAnsi="仿宋" w:eastAsia="仿宋_GB2312" w:cs="宋体"/>
          <w:color w:val="000000" w:themeColor="text1"/>
          <w:kern w:val="0"/>
          <w:sz w:val="28"/>
          <w:szCs w:val="28"/>
          <w:lang w:val="en-US" w:eastAsia="zh-CN"/>
          <w14:textFill>
            <w14:solidFill>
              <w14:schemeClr w14:val="tx1"/>
            </w14:solidFill>
          </w14:textFill>
        </w:rPr>
        <w:t xml:space="preserve"> </w:t>
      </w:r>
      <w:r>
        <w:rPr>
          <w:rFonts w:hint="eastAsia" w:ascii="仿宋_GB2312" w:hAnsi="仿宋" w:eastAsia="仿宋_GB2312" w:cs="宋体"/>
          <w:color w:val="000000" w:themeColor="text1"/>
          <w:kern w:val="0"/>
          <w:sz w:val="28"/>
          <w:szCs w:val="28"/>
          <w14:textFill>
            <w14:solidFill>
              <w14:schemeClr w14:val="tx1"/>
            </w14:solidFill>
          </w14:textFill>
        </w:rPr>
        <w:t>负责制定本单位业务发展目标，开展本单位经营分析、执行考核评价、监督业务发展合规性。</w:t>
      </w:r>
    </w:p>
    <w:p w14:paraId="3CC805F3">
      <w:pPr>
        <w:ind w:firstLine="560" w:firstLineChars="200"/>
        <w:rPr>
          <w:rFonts w:ascii="仿宋_GB2312" w:hAnsi="仿宋" w:eastAsia="仿宋_GB2312" w:cs="宋体"/>
          <w:color w:val="000000" w:themeColor="text1"/>
          <w:kern w:val="0"/>
          <w:sz w:val="28"/>
          <w:szCs w:val="28"/>
          <w14:textFill>
            <w14:solidFill>
              <w14:schemeClr w14:val="tx1"/>
            </w14:solidFill>
          </w14:textFill>
        </w:rPr>
      </w:pPr>
      <w:r>
        <w:rPr>
          <w:rFonts w:hint="eastAsia" w:ascii="仿宋_GB2312" w:hAnsi="仿宋" w:eastAsia="仿宋_GB2312" w:cs="宋体"/>
          <w:color w:val="000000" w:themeColor="text1"/>
          <w:kern w:val="0"/>
          <w:sz w:val="28"/>
          <w:szCs w:val="28"/>
          <w14:textFill>
            <w14:solidFill>
              <w14:schemeClr w14:val="tx1"/>
            </w14:solidFill>
          </w14:textFill>
        </w:rPr>
        <w:t>7.3</w:t>
      </w:r>
      <w:r>
        <w:rPr>
          <w:rFonts w:hint="eastAsia" w:ascii="仿宋_GB2312" w:hAnsi="仿宋" w:eastAsia="仿宋_GB2312" w:cs="宋体"/>
          <w:color w:val="000000" w:themeColor="text1"/>
          <w:kern w:val="0"/>
          <w:sz w:val="28"/>
          <w:szCs w:val="28"/>
          <w:lang w:val="en-US" w:eastAsia="zh-CN"/>
          <w14:textFill>
            <w14:solidFill>
              <w14:schemeClr w14:val="tx1"/>
            </w14:solidFill>
          </w14:textFill>
        </w:rPr>
        <w:t xml:space="preserve"> </w:t>
      </w:r>
      <w:r>
        <w:rPr>
          <w:rFonts w:hint="eastAsia" w:ascii="仿宋_GB2312" w:hAnsi="仿宋" w:eastAsia="仿宋_GB2312" w:cs="宋体"/>
          <w:color w:val="000000" w:themeColor="text1"/>
          <w:kern w:val="0"/>
          <w:sz w:val="28"/>
          <w:szCs w:val="28"/>
          <w14:textFill>
            <w14:solidFill>
              <w14:schemeClr w14:val="tx1"/>
            </w14:solidFill>
          </w14:textFill>
        </w:rPr>
        <w:t>负责本单位ICT业务销售工作，包括组织业务营销拓展、项目过程管理、业务风险管控等。</w:t>
      </w:r>
    </w:p>
    <w:p w14:paraId="5B2AFB41">
      <w:pPr>
        <w:ind w:firstLine="560" w:firstLineChars="200"/>
        <w:rPr>
          <w:rFonts w:ascii="仿宋_GB2312" w:hAnsi="仿宋" w:eastAsia="仿宋_GB2312" w:cs="宋体"/>
          <w:color w:val="000000" w:themeColor="text1"/>
          <w:kern w:val="0"/>
          <w:sz w:val="28"/>
          <w:szCs w:val="28"/>
          <w14:textFill>
            <w14:solidFill>
              <w14:schemeClr w14:val="tx1"/>
            </w14:solidFill>
          </w14:textFill>
        </w:rPr>
      </w:pPr>
      <w:r>
        <w:rPr>
          <w:rFonts w:hint="eastAsia" w:ascii="仿宋_GB2312" w:hAnsi="仿宋" w:eastAsia="仿宋_GB2312" w:cs="宋体"/>
          <w:color w:val="000000" w:themeColor="text1"/>
          <w:kern w:val="0"/>
          <w:sz w:val="28"/>
          <w:szCs w:val="28"/>
          <w14:textFill>
            <w14:solidFill>
              <w14:schemeClr w14:val="tx1"/>
            </w14:solidFill>
          </w14:textFill>
        </w:rPr>
        <w:t>7.4</w:t>
      </w:r>
      <w:r>
        <w:rPr>
          <w:rFonts w:hint="eastAsia" w:ascii="仿宋_GB2312" w:hAnsi="仿宋" w:eastAsia="仿宋_GB2312" w:cs="宋体"/>
          <w:color w:val="000000" w:themeColor="text1"/>
          <w:kern w:val="0"/>
          <w:sz w:val="28"/>
          <w:szCs w:val="28"/>
          <w:lang w:val="en-US" w:eastAsia="zh-CN"/>
          <w14:textFill>
            <w14:solidFill>
              <w14:schemeClr w14:val="tx1"/>
            </w14:solidFill>
          </w14:textFill>
        </w:rPr>
        <w:t xml:space="preserve"> </w:t>
      </w:r>
      <w:r>
        <w:rPr>
          <w:rFonts w:hint="eastAsia" w:ascii="仿宋_GB2312" w:hAnsi="仿宋" w:eastAsia="仿宋_GB2312" w:cs="宋体"/>
          <w:color w:val="000000" w:themeColor="text1"/>
          <w:kern w:val="0"/>
          <w:sz w:val="28"/>
          <w:szCs w:val="28"/>
          <w14:textFill>
            <w14:solidFill>
              <w14:schemeClr w14:val="tx1"/>
            </w14:solidFill>
          </w14:textFill>
        </w:rPr>
        <w:t>参照省公司部门分工，进一步明确各条线分工。</w:t>
      </w:r>
    </w:p>
    <w:p w14:paraId="2D79ACC5">
      <w:pPr>
        <w:ind w:firstLine="560" w:firstLineChars="200"/>
        <w:rPr>
          <w:rFonts w:ascii="仿宋_GB2312" w:hAnsi="等线" w:eastAsia="仿宋_GB2312"/>
          <w:color w:val="000000" w:themeColor="text1"/>
          <w:sz w:val="28"/>
          <w:szCs w:val="28"/>
          <w14:textFill>
            <w14:solidFill>
              <w14:schemeClr w14:val="tx1"/>
            </w14:solidFill>
          </w14:textFill>
        </w:rPr>
      </w:pPr>
      <w:r>
        <w:rPr>
          <w:rFonts w:hint="eastAsia" w:ascii="仿宋_GB2312" w:hAnsi="仿宋" w:eastAsia="仿宋_GB2312" w:cs="宋体"/>
          <w:color w:val="000000" w:themeColor="text1"/>
          <w:kern w:val="0"/>
          <w:sz w:val="28"/>
          <w:szCs w:val="28"/>
          <w14:textFill>
            <w14:solidFill>
              <w14:schemeClr w14:val="tx1"/>
            </w14:solidFill>
          </w14:textFill>
        </w:rPr>
        <w:t>第八条</w:t>
      </w:r>
      <w:r>
        <w:rPr>
          <w:rFonts w:hint="eastAsia" w:ascii="仿宋_GB2312" w:hAnsi="等线" w:eastAsia="仿宋_GB2312"/>
          <w:color w:val="000000" w:themeColor="text1"/>
          <w:sz w:val="28"/>
          <w:szCs w:val="28"/>
          <w14:textFill>
            <w14:solidFill>
              <w14:schemeClr w14:val="tx1"/>
            </w14:solidFill>
          </w14:textFill>
        </w:rPr>
        <w:t xml:space="preserve"> 省公司成立ICT业务发展领导小组、ICT业务发展工作小组（下设ICT项目评审小组），具体说明如下：</w:t>
      </w:r>
      <w:bookmarkStart w:id="16" w:name="_Toc445468070"/>
      <w:bookmarkStart w:id="17" w:name="_Toc446076803"/>
    </w:p>
    <w:p w14:paraId="124224A9">
      <w:pPr>
        <w:ind w:firstLine="560" w:firstLineChars="200"/>
        <w:rPr>
          <w:rFonts w:ascii="仿宋_GB2312" w:hAnsi="等线" w:eastAsia="仿宋_GB2312"/>
          <w:color w:val="000000" w:themeColor="text1"/>
          <w:sz w:val="28"/>
          <w:szCs w:val="28"/>
          <w14:textFill>
            <w14:solidFill>
              <w14:schemeClr w14:val="tx1"/>
            </w14:solidFill>
          </w14:textFill>
        </w:rPr>
      </w:pPr>
      <w:r>
        <w:rPr>
          <w:rFonts w:hint="eastAsia" w:ascii="仿宋_GB2312" w:hAnsi="仿宋" w:eastAsia="仿宋_GB2312" w:cs="宋体"/>
          <w:bCs/>
          <w:color w:val="000000" w:themeColor="text1"/>
          <w:kern w:val="0"/>
          <w:sz w:val="28"/>
          <w:szCs w:val="28"/>
          <w14:textFill>
            <w14:solidFill>
              <w14:schemeClr w14:val="tx1"/>
            </w14:solidFill>
          </w14:textFill>
        </w:rPr>
        <w:t>8.1 ICT业务发展领导小组</w:t>
      </w:r>
    </w:p>
    <w:p w14:paraId="4C0FD008">
      <w:pPr>
        <w:ind w:firstLine="560" w:firstLineChars="200"/>
        <w:rPr>
          <w:rFonts w:ascii="仿宋_GB2312" w:hAnsi="等线" w:eastAsia="仿宋_GB2312"/>
          <w:color w:val="000000" w:themeColor="text1"/>
          <w:sz w:val="28"/>
          <w:szCs w:val="28"/>
          <w14:textFill>
            <w14:solidFill>
              <w14:schemeClr w14:val="tx1"/>
            </w14:solidFill>
          </w14:textFill>
        </w:rPr>
      </w:pPr>
      <w:r>
        <w:rPr>
          <w:rFonts w:hint="eastAsia" w:ascii="仿宋_GB2312" w:hAnsi="等线" w:eastAsia="仿宋_GB2312"/>
          <w:color w:val="000000" w:themeColor="text1"/>
          <w:sz w:val="28"/>
          <w:szCs w:val="28"/>
          <w14:textFill>
            <w14:solidFill>
              <w14:schemeClr w14:val="tx1"/>
            </w14:solidFill>
          </w14:textFill>
        </w:rPr>
        <w:t>组长：分管政企客户部的公司领导</w:t>
      </w:r>
    </w:p>
    <w:p w14:paraId="3DE9DC1D">
      <w:pPr>
        <w:ind w:firstLine="560" w:firstLineChars="200"/>
        <w:rPr>
          <w:rFonts w:ascii="仿宋_GB2312" w:hAnsi="等线" w:eastAsia="仿宋_GB2312"/>
          <w:color w:val="000000" w:themeColor="text1"/>
          <w:sz w:val="28"/>
          <w:szCs w:val="28"/>
          <w14:textFill>
            <w14:solidFill>
              <w14:schemeClr w14:val="tx1"/>
            </w14:solidFill>
          </w14:textFill>
        </w:rPr>
      </w:pPr>
      <w:r>
        <w:rPr>
          <w:rFonts w:hint="eastAsia" w:ascii="仿宋_GB2312" w:hAnsi="等线" w:eastAsia="仿宋_GB2312"/>
          <w:color w:val="000000" w:themeColor="text1"/>
          <w:sz w:val="28"/>
          <w:szCs w:val="28"/>
          <w14:textFill>
            <w14:solidFill>
              <w14:schemeClr w14:val="tx1"/>
            </w14:solidFill>
          </w14:textFill>
        </w:rPr>
        <w:t>组员：政企客户部、财务部、计划部、客户响应中心、</w:t>
      </w:r>
      <w:r>
        <w:rPr>
          <w:rFonts w:hint="eastAsia" w:ascii="仿宋_GB2312" w:hAnsi="等线" w:eastAsia="仿宋_GB2312"/>
          <w:color w:val="000000" w:themeColor="text1"/>
          <w:sz w:val="28"/>
          <w:szCs w:val="28"/>
          <w:lang w:val="en-US" w:eastAsia="zh-CN"/>
          <w14:textFill>
            <w14:solidFill>
              <w14:schemeClr w14:val="tx1"/>
            </w14:solidFill>
          </w14:textFill>
        </w:rPr>
        <w:t>信息系统集成中心、供应链管理部</w:t>
      </w:r>
      <w:r>
        <w:rPr>
          <w:rFonts w:hint="eastAsia" w:ascii="仿宋_GB2312" w:hAnsi="等线" w:eastAsia="仿宋_GB2312"/>
          <w:color w:val="000000" w:themeColor="text1"/>
          <w:sz w:val="28"/>
          <w:szCs w:val="28"/>
          <w14:textFill>
            <w14:solidFill>
              <w14:schemeClr w14:val="tx1"/>
            </w14:solidFill>
          </w14:textFill>
        </w:rPr>
        <w:t>、法律事务部部门负责人</w:t>
      </w:r>
    </w:p>
    <w:p w14:paraId="7050029A">
      <w:pPr>
        <w:ind w:firstLine="560" w:firstLineChars="200"/>
        <w:rPr>
          <w:rFonts w:ascii="仿宋_GB2312" w:hAnsi="等线" w:eastAsia="仿宋_GB2312"/>
          <w:color w:val="000000" w:themeColor="text1"/>
          <w:sz w:val="28"/>
          <w:szCs w:val="28"/>
          <w14:textFill>
            <w14:solidFill>
              <w14:schemeClr w14:val="tx1"/>
            </w14:solidFill>
          </w14:textFill>
        </w:rPr>
      </w:pPr>
      <w:r>
        <w:rPr>
          <w:rFonts w:hint="eastAsia" w:ascii="仿宋_GB2312" w:hAnsi="等线" w:eastAsia="仿宋_GB2312"/>
          <w:color w:val="000000" w:themeColor="text1"/>
          <w:sz w:val="28"/>
          <w:szCs w:val="28"/>
          <w14:textFill>
            <w14:solidFill>
              <w14:schemeClr w14:val="tx1"/>
            </w14:solidFill>
          </w14:textFill>
        </w:rPr>
        <w:t>职责：指导和审定公司ICT业务战略及规划；指导ICT业务发展工作小组开展各项支撑工作；协调解决ICT重大项目推进工作中的问题等。</w:t>
      </w:r>
    </w:p>
    <w:p w14:paraId="427759A4">
      <w:pPr>
        <w:ind w:firstLine="560" w:firstLineChars="200"/>
        <w:rPr>
          <w:rFonts w:ascii="仿宋_GB2312" w:hAnsi="仿宋" w:eastAsia="仿宋_GB2312" w:cs="宋体"/>
          <w:bCs/>
          <w:color w:val="000000" w:themeColor="text1"/>
          <w:kern w:val="0"/>
          <w:sz w:val="28"/>
          <w:szCs w:val="28"/>
          <w14:textFill>
            <w14:solidFill>
              <w14:schemeClr w14:val="tx1"/>
            </w14:solidFill>
          </w14:textFill>
        </w:rPr>
      </w:pPr>
      <w:r>
        <w:rPr>
          <w:rFonts w:hint="eastAsia" w:ascii="仿宋_GB2312" w:hAnsi="仿宋" w:eastAsia="仿宋_GB2312" w:cs="宋体"/>
          <w:bCs/>
          <w:color w:val="000000" w:themeColor="text1"/>
          <w:kern w:val="0"/>
          <w:sz w:val="28"/>
          <w:szCs w:val="28"/>
          <w14:textFill>
            <w14:solidFill>
              <w14:schemeClr w14:val="tx1"/>
            </w14:solidFill>
          </w14:textFill>
        </w:rPr>
        <w:t>8.2 ICT业务发展工作小组</w:t>
      </w:r>
      <w:bookmarkEnd w:id="16"/>
      <w:bookmarkEnd w:id="17"/>
    </w:p>
    <w:p w14:paraId="2D7CFB89">
      <w:pPr>
        <w:ind w:firstLine="560" w:firstLineChars="200"/>
        <w:rPr>
          <w:rFonts w:ascii="仿宋_GB2312" w:hAnsi="等线" w:eastAsia="仿宋_GB2312"/>
          <w:color w:val="000000" w:themeColor="text1"/>
          <w:sz w:val="28"/>
          <w:szCs w:val="28"/>
          <w14:textFill>
            <w14:solidFill>
              <w14:schemeClr w14:val="tx1"/>
            </w14:solidFill>
          </w14:textFill>
        </w:rPr>
      </w:pPr>
      <w:r>
        <w:rPr>
          <w:rFonts w:hint="eastAsia" w:ascii="仿宋_GB2312" w:hAnsi="等线" w:eastAsia="仿宋_GB2312"/>
          <w:color w:val="000000" w:themeColor="text1"/>
          <w:sz w:val="28"/>
          <w:szCs w:val="28"/>
          <w14:textFill>
            <w14:solidFill>
              <w14:schemeClr w14:val="tx1"/>
            </w14:solidFill>
          </w14:textFill>
        </w:rPr>
        <w:t>组长：政企客户部部门负责人</w:t>
      </w:r>
    </w:p>
    <w:p w14:paraId="55589BDB">
      <w:pPr>
        <w:ind w:firstLine="560" w:firstLineChars="200"/>
        <w:rPr>
          <w:rFonts w:ascii="仿宋_GB2312" w:hAnsi="等线" w:eastAsia="仿宋_GB2312"/>
          <w:color w:val="000000" w:themeColor="text1"/>
          <w:sz w:val="28"/>
          <w:szCs w:val="28"/>
          <w14:textFill>
            <w14:solidFill>
              <w14:schemeClr w14:val="tx1"/>
            </w14:solidFill>
          </w14:textFill>
        </w:rPr>
      </w:pPr>
      <w:r>
        <w:rPr>
          <w:rFonts w:hint="eastAsia" w:ascii="仿宋_GB2312" w:hAnsi="等线" w:eastAsia="仿宋_GB2312"/>
          <w:color w:val="000000" w:themeColor="text1"/>
          <w:sz w:val="28"/>
          <w:szCs w:val="28"/>
          <w14:textFill>
            <w14:solidFill>
              <w14:schemeClr w14:val="tx1"/>
            </w14:solidFill>
          </w14:textFill>
        </w:rPr>
        <w:t>副组长：政企客户部、财务部、计划部、客户响应中心、</w:t>
      </w:r>
      <w:r>
        <w:rPr>
          <w:rFonts w:hint="eastAsia" w:ascii="仿宋_GB2312" w:hAnsi="等线" w:eastAsia="仿宋_GB2312"/>
          <w:color w:val="000000" w:themeColor="text1"/>
          <w:sz w:val="28"/>
          <w:szCs w:val="28"/>
          <w:lang w:val="en-US" w:eastAsia="zh-CN"/>
          <w14:textFill>
            <w14:solidFill>
              <w14:schemeClr w14:val="tx1"/>
            </w14:solidFill>
          </w14:textFill>
        </w:rPr>
        <w:t>信息系统集成中心、供应链管理部</w:t>
      </w:r>
      <w:r>
        <w:rPr>
          <w:rFonts w:hint="eastAsia" w:ascii="仿宋_GB2312" w:hAnsi="等线" w:eastAsia="仿宋_GB2312"/>
          <w:color w:val="000000" w:themeColor="text1"/>
          <w:sz w:val="28"/>
          <w:szCs w:val="28"/>
          <w14:textFill>
            <w14:solidFill>
              <w14:schemeClr w14:val="tx1"/>
            </w14:solidFill>
          </w14:textFill>
        </w:rPr>
        <w:t>、法律事务部部门分管领导</w:t>
      </w:r>
    </w:p>
    <w:p w14:paraId="67F760FB">
      <w:pPr>
        <w:ind w:firstLine="560" w:firstLineChars="200"/>
        <w:rPr>
          <w:rFonts w:ascii="仿宋_GB2312" w:hAnsi="等线" w:eastAsia="仿宋_GB2312"/>
          <w:color w:val="000000" w:themeColor="text1"/>
          <w:sz w:val="28"/>
          <w:szCs w:val="28"/>
          <w14:textFill>
            <w14:solidFill>
              <w14:schemeClr w14:val="tx1"/>
            </w14:solidFill>
          </w14:textFill>
        </w:rPr>
      </w:pPr>
      <w:r>
        <w:rPr>
          <w:rFonts w:hint="eastAsia" w:ascii="仿宋_GB2312" w:hAnsi="等线" w:eastAsia="仿宋_GB2312"/>
          <w:color w:val="000000" w:themeColor="text1"/>
          <w:sz w:val="28"/>
          <w:szCs w:val="28"/>
          <w14:textFill>
            <w14:solidFill>
              <w14:schemeClr w14:val="tx1"/>
            </w14:solidFill>
          </w14:textFill>
        </w:rPr>
        <w:t>成员：政企客户部、财务部、计划部、客户响应中心、</w:t>
      </w:r>
      <w:r>
        <w:rPr>
          <w:rFonts w:hint="eastAsia" w:ascii="仿宋_GB2312" w:hAnsi="等线" w:eastAsia="仿宋_GB2312"/>
          <w:color w:val="000000" w:themeColor="text1"/>
          <w:sz w:val="28"/>
          <w:szCs w:val="28"/>
          <w:lang w:val="en-US" w:eastAsia="zh-CN"/>
          <w14:textFill>
            <w14:solidFill>
              <w14:schemeClr w14:val="tx1"/>
            </w14:solidFill>
          </w14:textFill>
        </w:rPr>
        <w:t>信息系统集成中心、供应链管理部</w:t>
      </w:r>
      <w:r>
        <w:rPr>
          <w:rFonts w:hint="eastAsia" w:ascii="仿宋_GB2312" w:hAnsi="等线" w:eastAsia="仿宋_GB2312"/>
          <w:color w:val="000000" w:themeColor="text1"/>
          <w:sz w:val="28"/>
          <w:szCs w:val="28"/>
          <w14:textFill>
            <w14:solidFill>
              <w14:schemeClr w14:val="tx1"/>
            </w14:solidFill>
          </w14:textFill>
        </w:rPr>
        <w:t>、法律事务部相关三级经理和项目经理</w:t>
      </w:r>
    </w:p>
    <w:p w14:paraId="00DBCA36">
      <w:pPr>
        <w:ind w:firstLine="560" w:firstLineChars="200"/>
        <w:rPr>
          <w:rFonts w:ascii="仿宋_GB2312" w:hAnsi="等线" w:eastAsia="仿宋_GB2312"/>
          <w:color w:val="000000" w:themeColor="text1"/>
          <w:sz w:val="28"/>
          <w:szCs w:val="28"/>
          <w14:textFill>
            <w14:solidFill>
              <w14:schemeClr w14:val="tx1"/>
            </w14:solidFill>
          </w14:textFill>
        </w:rPr>
      </w:pPr>
      <w:r>
        <w:rPr>
          <w:rFonts w:hint="eastAsia" w:ascii="仿宋_GB2312" w:hAnsi="等线" w:eastAsia="仿宋_GB2312"/>
          <w:color w:val="000000" w:themeColor="text1"/>
          <w:sz w:val="28"/>
          <w:szCs w:val="28"/>
          <w14:textFill>
            <w14:solidFill>
              <w14:schemeClr w14:val="tx1"/>
            </w14:solidFill>
          </w14:textFill>
        </w:rPr>
        <w:t>职责：制订并执行ICT业务管理办法和合作伙伴管理办法，动态优化ICT业务流程，组织实施项目评审，开展项目后</w:t>
      </w:r>
      <w:r>
        <w:rPr>
          <w:rFonts w:hint="eastAsia" w:ascii="仿宋_GB2312" w:hAnsi="等线" w:eastAsia="仿宋_GB2312"/>
          <w:color w:val="000000" w:themeColor="text1"/>
          <w:sz w:val="28"/>
          <w:szCs w:val="28"/>
          <w:lang w:val="en-US" w:eastAsia="zh-CN"/>
          <w14:textFill>
            <w14:solidFill>
              <w14:schemeClr w14:val="tx1"/>
            </w14:solidFill>
          </w14:textFill>
        </w:rPr>
        <w:t>评价</w:t>
      </w:r>
      <w:r>
        <w:rPr>
          <w:rFonts w:hint="eastAsia" w:ascii="仿宋_GB2312" w:hAnsi="等线" w:eastAsia="仿宋_GB2312"/>
          <w:color w:val="000000" w:themeColor="text1"/>
          <w:sz w:val="28"/>
          <w:szCs w:val="28"/>
          <w14:textFill>
            <w14:solidFill>
              <w14:schemeClr w14:val="tx1"/>
            </w14:solidFill>
          </w14:textFill>
        </w:rPr>
        <w:t>，建立多层监管体系，落实闭环管理要求，打造售前、售中和售后一体化ICT支撑运营体系。</w:t>
      </w:r>
    </w:p>
    <w:p w14:paraId="114DACEB">
      <w:pPr>
        <w:ind w:firstLine="560" w:firstLineChars="200"/>
        <w:rPr>
          <w:rFonts w:ascii="仿宋_GB2312" w:hAnsi="等线" w:eastAsia="仿宋_GB2312"/>
          <w:color w:val="000000" w:themeColor="text1"/>
          <w:sz w:val="28"/>
          <w:szCs w:val="28"/>
          <w14:textFill>
            <w14:solidFill>
              <w14:schemeClr w14:val="tx1"/>
            </w14:solidFill>
          </w14:textFill>
        </w:rPr>
      </w:pPr>
      <w:r>
        <w:rPr>
          <w:rFonts w:hint="eastAsia" w:ascii="仿宋_GB2312" w:hAnsi="等线" w:eastAsia="仿宋_GB2312"/>
          <w:color w:val="000000" w:themeColor="text1"/>
          <w:sz w:val="28"/>
          <w:szCs w:val="28"/>
          <w14:textFill>
            <w14:solidFill>
              <w14:schemeClr w14:val="tx1"/>
            </w14:solidFill>
          </w14:textFill>
        </w:rPr>
        <w:t xml:space="preserve">8.3 </w:t>
      </w:r>
      <w:r>
        <w:rPr>
          <w:rFonts w:hint="eastAsia" w:ascii="仿宋_GB2312" w:eastAsia="仿宋_GB2312"/>
          <w:color w:val="000000" w:themeColor="text1"/>
          <w:sz w:val="28"/>
          <w:szCs w:val="28"/>
          <w:lang w:val="zh-TW" w:eastAsia="zh-TW"/>
          <w14:textFill>
            <w14:solidFill>
              <w14:schemeClr w14:val="tx1"/>
            </w14:solidFill>
          </w14:textFill>
        </w:rPr>
        <w:t>ICT</w:t>
      </w:r>
      <w:r>
        <w:rPr>
          <w:rFonts w:hint="eastAsia" w:ascii="仿宋_GB2312" w:hAnsi="宋体" w:eastAsia="仿宋_GB2312" w:cs="宋体"/>
          <w:color w:val="000000" w:themeColor="text1"/>
          <w:sz w:val="28"/>
          <w:szCs w:val="28"/>
          <w:lang w:val="zh-TW" w:eastAsia="zh-TW"/>
          <w14:textFill>
            <w14:solidFill>
              <w14:schemeClr w14:val="tx1"/>
            </w14:solidFill>
          </w14:textFill>
        </w:rPr>
        <w:t>业务项目评审小组</w:t>
      </w:r>
    </w:p>
    <w:p w14:paraId="719A2C03">
      <w:pPr>
        <w:ind w:firstLine="560" w:firstLineChars="200"/>
        <w:rPr>
          <w:rFonts w:ascii="仿宋_GB2312" w:hAnsi="等线" w:eastAsia="仿宋_GB2312"/>
          <w:color w:val="000000" w:themeColor="text1"/>
          <w:sz w:val="28"/>
          <w:szCs w:val="28"/>
          <w14:textFill>
            <w14:solidFill>
              <w14:schemeClr w14:val="tx1"/>
            </w14:solidFill>
          </w14:textFill>
        </w:rPr>
      </w:pPr>
      <w:r>
        <w:rPr>
          <w:rFonts w:hint="eastAsia" w:ascii="仿宋_GB2312" w:hAnsi="等线" w:eastAsia="仿宋_GB2312"/>
          <w:color w:val="000000" w:themeColor="text1"/>
          <w:sz w:val="28"/>
          <w:szCs w:val="28"/>
          <w14:textFill>
            <w14:solidFill>
              <w14:schemeClr w14:val="tx1"/>
            </w14:solidFill>
          </w14:textFill>
        </w:rPr>
        <w:t>组长：政企客户部相关三级经理</w:t>
      </w:r>
    </w:p>
    <w:p w14:paraId="0C789B69">
      <w:pPr>
        <w:ind w:firstLine="560" w:firstLineChars="200"/>
        <w:rPr>
          <w:rFonts w:ascii="仿宋_GB2312" w:hAnsi="等线" w:eastAsia="仿宋_GB2312"/>
          <w:color w:val="000000" w:themeColor="text1"/>
          <w:sz w:val="28"/>
          <w:szCs w:val="28"/>
          <w14:textFill>
            <w14:solidFill>
              <w14:schemeClr w14:val="tx1"/>
            </w14:solidFill>
          </w14:textFill>
        </w:rPr>
      </w:pPr>
      <w:r>
        <w:rPr>
          <w:rFonts w:hint="eastAsia" w:ascii="仿宋_GB2312" w:hAnsi="等线" w:eastAsia="仿宋_GB2312"/>
          <w:color w:val="000000" w:themeColor="text1"/>
          <w:sz w:val="28"/>
          <w:szCs w:val="28"/>
          <w14:textFill>
            <w14:solidFill>
              <w14:schemeClr w14:val="tx1"/>
            </w14:solidFill>
          </w14:textFill>
        </w:rPr>
        <w:t>成员：政企客户部、财务部、计划部、客户响应中心、</w:t>
      </w:r>
      <w:r>
        <w:rPr>
          <w:rFonts w:hint="eastAsia" w:ascii="仿宋_GB2312" w:hAnsi="等线" w:eastAsia="仿宋_GB2312"/>
          <w:color w:val="000000" w:themeColor="text1"/>
          <w:sz w:val="28"/>
          <w:szCs w:val="28"/>
          <w:lang w:val="en-US" w:eastAsia="zh-CN"/>
          <w14:textFill>
            <w14:solidFill>
              <w14:schemeClr w14:val="tx1"/>
            </w14:solidFill>
          </w14:textFill>
        </w:rPr>
        <w:t>信息系统集成中心、供应链管理部</w:t>
      </w:r>
      <w:r>
        <w:rPr>
          <w:rFonts w:hint="eastAsia" w:ascii="仿宋_GB2312" w:hAnsi="等线" w:eastAsia="仿宋_GB2312"/>
          <w:color w:val="000000" w:themeColor="text1"/>
          <w:sz w:val="28"/>
          <w:szCs w:val="28"/>
          <w14:textFill>
            <w14:solidFill>
              <w14:schemeClr w14:val="tx1"/>
            </w14:solidFill>
          </w14:textFill>
        </w:rPr>
        <w:t>、法律事务部相关项目经理。</w:t>
      </w:r>
    </w:p>
    <w:p w14:paraId="7C7026B5">
      <w:pPr>
        <w:ind w:firstLine="560" w:firstLineChars="200"/>
        <w:rPr>
          <w:rFonts w:ascii="仿宋_GB2312" w:hAnsi="等线" w:eastAsia="仿宋_GB2312"/>
          <w:color w:val="000000" w:themeColor="text1"/>
          <w:sz w:val="28"/>
          <w:szCs w:val="28"/>
          <w14:textFill>
            <w14:solidFill>
              <w14:schemeClr w14:val="tx1"/>
            </w14:solidFill>
          </w14:textFill>
        </w:rPr>
      </w:pPr>
      <w:r>
        <w:rPr>
          <w:rFonts w:hint="eastAsia" w:ascii="仿宋_GB2312" w:hAnsi="等线" w:eastAsia="仿宋_GB2312"/>
          <w:color w:val="000000" w:themeColor="text1"/>
          <w:sz w:val="28"/>
          <w:szCs w:val="28"/>
          <w14:textFill>
            <w14:solidFill>
              <w14:schemeClr w14:val="tx1"/>
            </w14:solidFill>
          </w14:textFill>
        </w:rPr>
        <w:t>职责：组织实施项目评审，开展项目后</w:t>
      </w:r>
      <w:r>
        <w:rPr>
          <w:rFonts w:hint="eastAsia" w:ascii="仿宋_GB2312" w:hAnsi="等线" w:eastAsia="仿宋_GB2312"/>
          <w:color w:val="000000" w:themeColor="text1"/>
          <w:sz w:val="28"/>
          <w:szCs w:val="28"/>
          <w:lang w:val="en-US" w:eastAsia="zh-CN"/>
          <w14:textFill>
            <w14:solidFill>
              <w14:schemeClr w14:val="tx1"/>
            </w14:solidFill>
          </w14:textFill>
        </w:rPr>
        <w:t>评价</w:t>
      </w:r>
      <w:r>
        <w:rPr>
          <w:rFonts w:hint="eastAsia" w:ascii="仿宋_GB2312" w:hAnsi="等线" w:eastAsia="仿宋_GB2312"/>
          <w:color w:val="000000" w:themeColor="text1"/>
          <w:sz w:val="28"/>
          <w:szCs w:val="28"/>
          <w14:textFill>
            <w14:solidFill>
              <w14:schemeClr w14:val="tx1"/>
            </w14:solidFill>
          </w14:textFill>
        </w:rPr>
        <w:t>，建立多层监管体系，落实闭环管理要求。</w:t>
      </w:r>
      <w:bookmarkStart w:id="18" w:name="_Toc445468071"/>
      <w:bookmarkStart w:id="19" w:name="_Toc446076804"/>
    </w:p>
    <w:bookmarkEnd w:id="18"/>
    <w:bookmarkEnd w:id="19"/>
    <w:p w14:paraId="2585505E">
      <w:pPr>
        <w:pStyle w:val="2"/>
        <w:pBdr>
          <w:top w:val="none" w:color="auto" w:sz="0" w:space="0"/>
          <w:left w:val="none" w:color="auto" w:sz="0" w:space="0"/>
          <w:bottom w:val="none" w:color="auto" w:sz="0" w:space="0"/>
          <w:right w:val="none" w:color="auto" w:sz="0" w:space="0"/>
          <w:between w:val="none" w:color="auto" w:sz="0" w:space="0"/>
        </w:pBdr>
        <w:jc w:val="center"/>
        <w:rPr>
          <w:rFonts w:hint="eastAsia" w:ascii="仿宋_GB2312" w:eastAsia="仿宋_GB2312" w:hAnsiTheme="minorHAnsi" w:cstheme="minorBidi"/>
          <w:b w:val="0"/>
          <w:color w:val="000000" w:themeColor="text1"/>
          <w:sz w:val="32"/>
          <w:lang w:eastAsia="zh-CN"/>
          <w14:textFill>
            <w14:solidFill>
              <w14:schemeClr w14:val="tx1"/>
            </w14:solidFill>
          </w14:textFill>
        </w:rPr>
      </w:pPr>
      <w:bookmarkStart w:id="20" w:name="_Toc18033"/>
      <w:bookmarkStart w:id="21" w:name="_Toc16637"/>
      <w:bookmarkStart w:id="22" w:name="_Toc22549"/>
      <w:bookmarkStart w:id="23" w:name="_Toc100147525"/>
      <w:bookmarkStart w:id="24" w:name="OLE_LINK53"/>
      <w:bookmarkStart w:id="25" w:name="OLE_LINK40"/>
      <w:r>
        <w:rPr>
          <w:rFonts w:hint="eastAsia" w:ascii="仿宋_GB2312" w:eastAsia="仿宋_GB2312" w:hAnsiTheme="minorHAnsi" w:cstheme="minorBidi"/>
          <w:b w:val="0"/>
          <w:color w:val="000000" w:themeColor="text1"/>
          <w:sz w:val="32"/>
          <w14:textFill>
            <w14:solidFill>
              <w14:schemeClr w14:val="tx1"/>
            </w14:solidFill>
          </w14:textFill>
        </w:rPr>
        <w:t>第三章 业务定义与分类</w:t>
      </w:r>
      <w:bookmarkEnd w:id="20"/>
      <w:bookmarkEnd w:id="21"/>
      <w:bookmarkEnd w:id="22"/>
      <w:bookmarkEnd w:id="23"/>
    </w:p>
    <w:p w14:paraId="2AC33D33">
      <w:pPr>
        <w:ind w:firstLine="560" w:firstLineChars="200"/>
        <w:rPr>
          <w:rFonts w:ascii="仿宋_GB2312" w:hAnsi="仿宋" w:eastAsia="仿宋_GB2312" w:cs="宋体"/>
          <w:color w:val="000000" w:themeColor="text1"/>
          <w:kern w:val="0"/>
          <w:sz w:val="28"/>
          <w:szCs w:val="28"/>
          <w14:textFill>
            <w14:solidFill>
              <w14:schemeClr w14:val="tx1"/>
            </w14:solidFill>
          </w14:textFill>
        </w:rPr>
      </w:pPr>
      <w:bookmarkStart w:id="26" w:name="OLE_LINK86"/>
      <w:r>
        <w:rPr>
          <w:rFonts w:hint="eastAsia" w:ascii="仿宋_GB2312" w:hAnsi="仿宋" w:eastAsia="仿宋_GB2312" w:cs="宋体"/>
          <w:color w:val="000000" w:themeColor="text1"/>
          <w:kern w:val="0"/>
          <w:sz w:val="28"/>
          <w:szCs w:val="28"/>
          <w14:textFill>
            <w14:solidFill>
              <w14:schemeClr w14:val="tx1"/>
            </w14:solidFill>
          </w14:textFill>
        </w:rPr>
        <w:t>第九条 ICT（Information Communication Technology）业务是为客户提供的信息化应用（IT）</w:t>
      </w:r>
      <w:r>
        <w:rPr>
          <w:rFonts w:hint="eastAsia" w:ascii="仿宋_GB2312" w:hAnsi="仿宋" w:eastAsia="仿宋_GB2312" w:cs="宋体"/>
          <w:color w:val="000000" w:themeColor="text1"/>
          <w:kern w:val="0"/>
          <w:sz w:val="28"/>
          <w:szCs w:val="28"/>
          <w:lang w:val="en-US" w:eastAsia="zh-CN"/>
          <w14:textFill>
            <w14:solidFill>
              <w14:schemeClr w14:val="tx1"/>
            </w14:solidFill>
          </w14:textFill>
        </w:rPr>
        <w:t>或融合</w:t>
      </w:r>
      <w:r>
        <w:rPr>
          <w:rFonts w:hint="eastAsia" w:ascii="仿宋_GB2312" w:hAnsi="仿宋" w:eastAsia="仿宋_GB2312" w:cs="宋体"/>
          <w:color w:val="000000" w:themeColor="text1"/>
          <w:kern w:val="0"/>
          <w:sz w:val="28"/>
          <w:szCs w:val="28"/>
          <w14:textFill>
            <w14:solidFill>
              <w14:schemeClr w14:val="tx1"/>
            </w14:solidFill>
          </w14:textFill>
        </w:rPr>
        <w:t>信息化应用（IT）与通信服务（CT）的“端到端”解决方案。</w:t>
      </w:r>
      <w:r>
        <w:rPr>
          <w:rFonts w:hint="eastAsia" w:ascii="仿宋_GB2312" w:hAnsi="仿宋" w:eastAsia="仿宋_GB2312" w:cs="宋体"/>
          <w:color w:val="000000" w:themeColor="text1"/>
          <w:kern w:val="0"/>
          <w:sz w:val="28"/>
          <w:szCs w:val="28"/>
          <w:lang w:val="en-US" w:eastAsia="zh-CN"/>
          <w14:textFill>
            <w14:solidFill>
              <w14:schemeClr w14:val="tx1"/>
            </w14:solidFill>
          </w14:textFill>
        </w:rPr>
        <w:t>本办法所指</w:t>
      </w:r>
      <w:r>
        <w:rPr>
          <w:rFonts w:hint="eastAsia" w:ascii="仿宋_GB2312" w:hAnsi="仿宋" w:eastAsia="仿宋_GB2312" w:cs="宋体"/>
          <w:color w:val="000000" w:themeColor="text1"/>
          <w:kern w:val="0"/>
          <w:sz w:val="28"/>
          <w:szCs w:val="28"/>
          <w14:textFill>
            <w14:solidFill>
              <w14:schemeClr w14:val="tx1"/>
            </w14:solidFill>
          </w14:textFill>
        </w:rPr>
        <w:t>ICT业务</w:t>
      </w:r>
      <w:r>
        <w:rPr>
          <w:rFonts w:hint="eastAsia" w:ascii="仿宋_GB2312" w:hAnsi="仿宋" w:eastAsia="仿宋_GB2312" w:cs="宋体"/>
          <w:color w:val="000000" w:themeColor="text1"/>
          <w:kern w:val="0"/>
          <w:sz w:val="28"/>
          <w:szCs w:val="28"/>
          <w:lang w:eastAsia="zh-CN"/>
          <w14:textFill>
            <w14:solidFill>
              <w14:schemeClr w14:val="tx1"/>
            </w14:solidFill>
          </w14:textFill>
        </w:rPr>
        <w:t>（</w:t>
      </w:r>
      <w:r>
        <w:rPr>
          <w:rFonts w:hint="eastAsia" w:ascii="仿宋_GB2312" w:hAnsi="仿宋" w:eastAsia="仿宋_GB2312" w:cs="宋体"/>
          <w:color w:val="000000" w:themeColor="text1"/>
          <w:kern w:val="0"/>
          <w:sz w:val="28"/>
          <w:szCs w:val="28"/>
          <w14:textFill>
            <w14:solidFill>
              <w14:schemeClr w14:val="tx1"/>
            </w14:solidFill>
          </w14:textFill>
        </w:rPr>
        <w:t>又称ICT项目</w:t>
      </w:r>
      <w:r>
        <w:rPr>
          <w:rFonts w:hint="eastAsia" w:ascii="仿宋_GB2312" w:hAnsi="仿宋" w:eastAsia="仿宋_GB2312" w:cs="宋体"/>
          <w:color w:val="000000" w:themeColor="text1"/>
          <w:kern w:val="0"/>
          <w:sz w:val="28"/>
          <w:szCs w:val="28"/>
          <w:lang w:eastAsia="zh-CN"/>
          <w14:textFill>
            <w14:solidFill>
              <w14:schemeClr w14:val="tx1"/>
            </w14:solidFill>
          </w14:textFill>
        </w:rPr>
        <w:t>）</w:t>
      </w:r>
      <w:r>
        <w:rPr>
          <w:rFonts w:hint="eastAsia" w:ascii="仿宋_GB2312" w:hAnsi="仿宋" w:eastAsia="仿宋_GB2312" w:cs="宋体"/>
          <w:color w:val="000000" w:themeColor="text1"/>
          <w:kern w:val="0"/>
          <w:sz w:val="28"/>
          <w:szCs w:val="28"/>
          <w14:textFill>
            <w14:solidFill>
              <w14:schemeClr w14:val="tx1"/>
            </w14:solidFill>
          </w14:textFill>
        </w:rPr>
        <w:t>，必须包含信息化应用及收入（IT）</w:t>
      </w:r>
      <w:r>
        <w:rPr>
          <w:rFonts w:hint="eastAsia" w:ascii="仿宋_GB2312" w:hAnsi="仿宋_GB2312" w:eastAsia="仿宋_GB2312" w:cs="宋体"/>
          <w:color w:val="000000" w:themeColor="text1"/>
          <w:kern w:val="0"/>
          <w:sz w:val="28"/>
          <w:szCs w:val="28"/>
          <w14:textFill>
            <w14:solidFill>
              <w14:schemeClr w14:val="tx1"/>
            </w14:solidFill>
          </w14:textFill>
        </w:rPr>
        <w:t>。</w:t>
      </w:r>
    </w:p>
    <w:p w14:paraId="0B482E88">
      <w:pPr>
        <w:ind w:firstLine="560" w:firstLineChars="200"/>
        <w:rPr>
          <w:rFonts w:hint="default" w:ascii="仿宋_GB2312" w:hAnsi="仿宋_GB2312" w:eastAsia="仿宋_GB2312"/>
          <w:sz w:val="28"/>
          <w:szCs w:val="28"/>
          <w:lang w:val="en-US" w:eastAsia="zh-CN"/>
        </w:rPr>
      </w:pPr>
      <w:r>
        <w:rPr>
          <w:rFonts w:hint="eastAsia" w:ascii="仿宋_GB2312" w:hAnsi="仿宋" w:eastAsia="仿宋_GB2312" w:cs="宋体"/>
          <w:color w:val="000000" w:themeColor="text1"/>
          <w:kern w:val="0"/>
          <w:sz w:val="28"/>
          <w:szCs w:val="28"/>
          <w14:textFill>
            <w14:solidFill>
              <w14:schemeClr w14:val="tx1"/>
            </w14:solidFill>
          </w14:textFill>
        </w:rPr>
        <w:t>第十条 IT部分包括软件、信息技术服务</w:t>
      </w:r>
      <w:r>
        <w:rPr>
          <w:rFonts w:hint="eastAsia" w:ascii="仿宋_GB2312" w:hAnsi="仿宋" w:eastAsia="仿宋_GB2312" w:cs="宋体"/>
          <w:color w:val="000000" w:themeColor="text1"/>
          <w:kern w:val="0"/>
          <w:sz w:val="28"/>
          <w:szCs w:val="28"/>
          <w:lang w:val="en-US" w:eastAsia="zh-CN"/>
          <w14:textFill>
            <w14:solidFill>
              <w14:schemeClr w14:val="tx1"/>
            </w14:solidFill>
          </w14:textFill>
        </w:rPr>
        <w:t>及IT相关的</w:t>
      </w:r>
      <w:r>
        <w:rPr>
          <w:rFonts w:hint="eastAsia" w:ascii="仿宋_GB2312" w:hAnsi="仿宋" w:eastAsia="仿宋_GB2312" w:cs="宋体"/>
          <w:color w:val="000000" w:themeColor="text1"/>
          <w:kern w:val="0"/>
          <w:sz w:val="28"/>
          <w:szCs w:val="28"/>
          <w14:textFill>
            <w14:solidFill>
              <w14:schemeClr w14:val="tx1"/>
            </w14:solidFill>
          </w14:textFill>
        </w:rPr>
        <w:t>设备</w:t>
      </w:r>
      <w:r>
        <w:rPr>
          <w:rFonts w:hint="eastAsia" w:ascii="仿宋_GB2312" w:hAnsi="仿宋" w:eastAsia="仿宋_GB2312" w:cs="宋体"/>
          <w:color w:val="000000" w:themeColor="text1"/>
          <w:kern w:val="0"/>
          <w:sz w:val="28"/>
          <w:szCs w:val="28"/>
          <w:lang w:eastAsia="zh-CN"/>
          <w14:textFill>
            <w14:solidFill>
              <w14:schemeClr w14:val="tx1"/>
            </w14:solidFill>
          </w14:textFill>
        </w:rPr>
        <w:t>、</w:t>
      </w:r>
      <w:r>
        <w:rPr>
          <w:rFonts w:hint="eastAsia" w:ascii="仿宋_GB2312" w:hAnsi="仿宋" w:eastAsia="仿宋_GB2312" w:cs="宋体"/>
          <w:color w:val="000000" w:themeColor="text1"/>
          <w:kern w:val="0"/>
          <w:sz w:val="28"/>
          <w:szCs w:val="28"/>
          <w:lang w:val="en-US" w:eastAsia="zh-CN"/>
          <w14:textFill>
            <w14:solidFill>
              <w14:schemeClr w14:val="tx1"/>
            </w14:solidFill>
          </w14:textFill>
        </w:rPr>
        <w:t>终端等</w:t>
      </w:r>
      <w:r>
        <w:rPr>
          <w:rFonts w:hint="eastAsia" w:ascii="仿宋_GB2312" w:hAnsi="仿宋" w:eastAsia="仿宋_GB2312" w:cs="宋体"/>
          <w:color w:val="000000" w:themeColor="text1"/>
          <w:kern w:val="0"/>
          <w:sz w:val="28"/>
          <w:szCs w:val="28"/>
          <w:lang w:eastAsia="zh-CN"/>
          <w14:textFill>
            <w14:solidFill>
              <w14:schemeClr w14:val="tx1"/>
            </w14:solidFill>
          </w14:textFill>
        </w:rPr>
        <w:t>。</w:t>
      </w:r>
      <w:r>
        <w:rPr>
          <w:rFonts w:hint="eastAsia" w:ascii="仿宋_GB2312" w:hAnsi="仿宋" w:eastAsia="仿宋_GB2312" w:cs="宋体"/>
          <w:color w:val="000000" w:themeColor="text1"/>
          <w:kern w:val="0"/>
          <w:sz w:val="28"/>
          <w:szCs w:val="28"/>
          <w:highlight w:val="yellow"/>
          <w:lang w:eastAsia="zh-CN"/>
          <w14:textFill>
            <w14:solidFill>
              <w14:schemeClr w14:val="tx1"/>
            </w14:solidFill>
          </w14:textFill>
        </w:rPr>
        <w:t>IT部分收入分为IT服务收入和IT设备收入，其中IT服务收入主要包括集成服务收入、维保服务收入及其他业务服务收入等；IT设备收入主要为设备销售收入、租赁收入等。</w:t>
      </w:r>
    </w:p>
    <w:p w14:paraId="794E03B7">
      <w:pPr>
        <w:ind w:firstLine="560" w:firstLineChars="200"/>
        <w:rPr>
          <w:rFonts w:ascii="仿宋_GB2312" w:hAnsi="仿宋" w:eastAsia="仿宋_GB2312" w:cs="宋体"/>
          <w:color w:val="000000" w:themeColor="text1"/>
          <w:kern w:val="0"/>
          <w:sz w:val="28"/>
          <w:szCs w:val="28"/>
          <w14:textFill>
            <w14:solidFill>
              <w14:schemeClr w14:val="tx1"/>
            </w14:solidFill>
          </w14:textFill>
        </w:rPr>
      </w:pPr>
      <w:r>
        <w:rPr>
          <w:rFonts w:hint="eastAsia" w:ascii="仿宋_GB2312" w:hAnsi="仿宋" w:eastAsia="仿宋_GB2312" w:cs="宋体"/>
          <w:color w:val="000000" w:themeColor="text1"/>
          <w:kern w:val="0"/>
          <w:sz w:val="28"/>
          <w:szCs w:val="28"/>
          <w14:textFill>
            <w14:solidFill>
              <w14:schemeClr w14:val="tx1"/>
            </w14:solidFill>
          </w14:textFill>
        </w:rPr>
        <w:t>第十</w:t>
      </w:r>
      <w:r>
        <w:rPr>
          <w:rFonts w:hint="eastAsia" w:ascii="仿宋_GB2312" w:hAnsi="仿宋" w:eastAsia="仿宋_GB2312" w:cs="宋体"/>
          <w:color w:val="000000" w:themeColor="text1"/>
          <w:kern w:val="0"/>
          <w:sz w:val="28"/>
          <w:szCs w:val="28"/>
          <w:lang w:val="en-US" w:eastAsia="zh-CN"/>
          <w14:textFill>
            <w14:solidFill>
              <w14:schemeClr w14:val="tx1"/>
            </w14:solidFill>
          </w14:textFill>
        </w:rPr>
        <w:t>一</w:t>
      </w:r>
      <w:r>
        <w:rPr>
          <w:rFonts w:hint="eastAsia" w:ascii="仿宋_GB2312" w:hAnsi="仿宋" w:eastAsia="仿宋_GB2312" w:cs="宋体"/>
          <w:color w:val="000000" w:themeColor="text1"/>
          <w:kern w:val="0"/>
          <w:sz w:val="28"/>
          <w:szCs w:val="28"/>
          <w14:textFill>
            <w14:solidFill>
              <w14:schemeClr w14:val="tx1"/>
            </w14:solidFill>
          </w14:textFill>
        </w:rPr>
        <w:t>条</w:t>
      </w:r>
      <w:r>
        <w:rPr>
          <w:rFonts w:hint="eastAsia" w:ascii="仿宋_GB2312" w:hAnsi="仿宋" w:eastAsia="仿宋_GB2312" w:cs="宋体"/>
          <w:color w:val="000000" w:themeColor="text1"/>
          <w:kern w:val="0"/>
          <w:sz w:val="28"/>
          <w:szCs w:val="28"/>
          <w:highlight w:val="yellow"/>
          <w14:textFill>
            <w14:solidFill>
              <w14:schemeClr w14:val="tx1"/>
            </w14:solidFill>
          </w14:textFill>
        </w:rPr>
        <w:t xml:space="preserve"> CT通信服务包括专线、IDC、千里眼、云计算、大数据、5</w:t>
      </w:r>
      <w:r>
        <w:rPr>
          <w:rFonts w:ascii="仿宋_GB2312" w:hAnsi="仿宋" w:eastAsia="仿宋_GB2312" w:cs="宋体"/>
          <w:color w:val="000000" w:themeColor="text1"/>
          <w:kern w:val="0"/>
          <w:sz w:val="28"/>
          <w:szCs w:val="28"/>
          <w:highlight w:val="yellow"/>
          <w14:textFill>
            <w14:solidFill>
              <w14:schemeClr w14:val="tx1"/>
            </w14:solidFill>
          </w14:textFill>
        </w:rPr>
        <w:t>G</w:t>
      </w:r>
      <w:r>
        <w:rPr>
          <w:rFonts w:hint="eastAsia" w:ascii="仿宋_GB2312" w:hAnsi="仿宋" w:eastAsia="仿宋_GB2312" w:cs="宋体"/>
          <w:color w:val="000000" w:themeColor="text1"/>
          <w:kern w:val="0"/>
          <w:sz w:val="28"/>
          <w:szCs w:val="28"/>
          <w:highlight w:val="yellow"/>
          <w:lang w:val="en-US" w:eastAsia="zh-CN"/>
          <w14:textFill>
            <w14:solidFill>
              <w14:schemeClr w14:val="tx1"/>
            </w14:solidFill>
          </w14:textFill>
        </w:rPr>
        <w:t>专网</w:t>
      </w:r>
      <w:r>
        <w:rPr>
          <w:rFonts w:hint="eastAsia" w:ascii="仿宋_GB2312" w:hAnsi="仿宋" w:eastAsia="仿宋_GB2312" w:cs="宋体"/>
          <w:color w:val="000000" w:themeColor="text1"/>
          <w:kern w:val="0"/>
          <w:sz w:val="28"/>
          <w:szCs w:val="28"/>
          <w:highlight w:val="yellow"/>
          <w14:textFill>
            <w14:solidFill>
              <w14:schemeClr w14:val="tx1"/>
            </w14:solidFill>
          </w14:textFill>
        </w:rPr>
        <w:t>、物联网、云视讯</w:t>
      </w:r>
      <w:r>
        <w:rPr>
          <w:rFonts w:hint="eastAsia" w:ascii="仿宋_GB2312" w:hAnsi="仿宋" w:eastAsia="仿宋_GB2312" w:cs="宋体"/>
          <w:color w:val="000000" w:themeColor="text1"/>
          <w:kern w:val="0"/>
          <w:sz w:val="28"/>
          <w:szCs w:val="28"/>
          <w:highlight w:val="yellow"/>
          <w:lang w:eastAsia="zh-CN"/>
          <w14:textFill>
            <w14:solidFill>
              <w14:schemeClr w14:val="tx1"/>
            </w14:solidFill>
          </w14:textFill>
        </w:rPr>
        <w:t>、</w:t>
      </w:r>
      <w:r>
        <w:rPr>
          <w:rFonts w:hint="eastAsia" w:ascii="仿宋_GB2312" w:hAnsi="仿宋" w:eastAsia="仿宋_GB2312" w:cs="宋体"/>
          <w:color w:val="000000" w:themeColor="text1"/>
          <w:kern w:val="0"/>
          <w:sz w:val="28"/>
          <w:szCs w:val="28"/>
          <w:highlight w:val="yellow"/>
          <w:lang w:val="en-US" w:eastAsia="zh-CN"/>
          <w14:textFill>
            <w14:solidFill>
              <w14:schemeClr w14:val="tx1"/>
            </w14:solidFill>
          </w14:textFill>
        </w:rPr>
        <w:t>语音、短彩、流量</w:t>
      </w:r>
      <w:r>
        <w:rPr>
          <w:rFonts w:hint="eastAsia" w:ascii="仿宋_GB2312" w:hAnsi="仿宋" w:eastAsia="仿宋_GB2312" w:cs="宋体"/>
          <w:color w:val="000000" w:themeColor="text1"/>
          <w:kern w:val="0"/>
          <w:sz w:val="28"/>
          <w:szCs w:val="28"/>
          <w:highlight w:val="yellow"/>
          <w14:textFill>
            <w14:solidFill>
              <w14:schemeClr w14:val="tx1"/>
            </w14:solidFill>
          </w14:textFill>
        </w:rPr>
        <w:t>等</w:t>
      </w:r>
      <w:r>
        <w:rPr>
          <w:rFonts w:hint="eastAsia" w:ascii="仿宋_GB2312" w:hAnsi="仿宋" w:eastAsia="仿宋_GB2312" w:cs="宋体"/>
          <w:color w:val="000000" w:themeColor="text1"/>
          <w:kern w:val="0"/>
          <w:sz w:val="28"/>
          <w:szCs w:val="28"/>
          <w:highlight w:val="yellow"/>
          <w:lang w:val="en-US" w:eastAsia="zh-CN"/>
          <w14:textFill>
            <w14:solidFill>
              <w14:schemeClr w14:val="tx1"/>
            </w14:solidFill>
          </w14:textFill>
        </w:rPr>
        <w:t>标准化及延伸产品</w:t>
      </w:r>
      <w:r>
        <w:rPr>
          <w:rFonts w:hint="eastAsia" w:ascii="仿宋_GB2312" w:hAnsi="仿宋" w:eastAsia="仿宋_GB2312" w:cs="宋体"/>
          <w:color w:val="000000" w:themeColor="text1"/>
          <w:kern w:val="0"/>
          <w:sz w:val="28"/>
          <w:szCs w:val="28"/>
          <w:highlight w:val="yellow"/>
          <w14:textFill>
            <w14:solidFill>
              <w14:schemeClr w14:val="tx1"/>
            </w14:solidFill>
          </w14:textFill>
        </w:rPr>
        <w:t>。</w:t>
      </w:r>
      <w:r>
        <w:rPr>
          <w:rFonts w:hint="eastAsia" w:ascii="仿宋_GB2312" w:hAnsi="仿宋" w:eastAsia="仿宋_GB2312" w:cs="宋体"/>
          <w:color w:val="000000" w:themeColor="text1"/>
          <w:kern w:val="0"/>
          <w:sz w:val="28"/>
          <w:szCs w:val="28"/>
          <w14:textFill>
            <w14:solidFill>
              <w14:schemeClr w14:val="tx1"/>
            </w14:solidFill>
          </w14:textFill>
        </w:rPr>
        <w:t>CT通信产品收入主要包括基础电信业务收入、增值电信业务收入等。</w:t>
      </w:r>
    </w:p>
    <w:p w14:paraId="17E8C35D">
      <w:pPr>
        <w:ind w:firstLine="560" w:firstLineChars="200"/>
        <w:rPr>
          <w:rFonts w:ascii="仿宋_GB2312" w:hAnsi="等线" w:eastAsia="仿宋_GB2312"/>
          <w:color w:val="000000" w:themeColor="text1"/>
          <w:sz w:val="28"/>
          <w:szCs w:val="28"/>
          <w14:textFill>
            <w14:solidFill>
              <w14:schemeClr w14:val="tx1"/>
            </w14:solidFill>
          </w14:textFill>
        </w:rPr>
      </w:pPr>
      <w:r>
        <w:rPr>
          <w:rFonts w:hint="eastAsia" w:ascii="仿宋_GB2312" w:hAnsi="等线" w:eastAsia="仿宋_GB2312"/>
          <w:color w:val="000000" w:themeColor="text1"/>
          <w:sz w:val="28"/>
          <w:szCs w:val="28"/>
          <w14:textFill>
            <w14:solidFill>
              <w14:schemeClr w14:val="tx1"/>
            </w14:solidFill>
          </w14:textFill>
        </w:rPr>
        <w:t>第十</w:t>
      </w:r>
      <w:r>
        <w:rPr>
          <w:rFonts w:hint="eastAsia" w:ascii="仿宋_GB2312" w:hAnsi="等线" w:eastAsia="仿宋_GB2312"/>
          <w:color w:val="000000" w:themeColor="text1"/>
          <w:sz w:val="28"/>
          <w:szCs w:val="28"/>
          <w:lang w:val="en-US" w:eastAsia="zh-CN"/>
          <w14:textFill>
            <w14:solidFill>
              <w14:schemeClr w14:val="tx1"/>
            </w14:solidFill>
          </w14:textFill>
        </w:rPr>
        <w:t>二</w:t>
      </w:r>
      <w:r>
        <w:rPr>
          <w:rFonts w:hint="eastAsia" w:ascii="仿宋_GB2312" w:hAnsi="等线" w:eastAsia="仿宋_GB2312"/>
          <w:color w:val="000000" w:themeColor="text1"/>
          <w:sz w:val="28"/>
          <w:szCs w:val="28"/>
          <w14:textFill>
            <w14:solidFill>
              <w14:schemeClr w14:val="tx1"/>
            </w14:solidFill>
          </w14:textFill>
        </w:rPr>
        <w:t>条 根据集团公司《关于印发&lt;中国移动ICT业务会计核算规范&gt;的通知》，结合我省ICT业务实际情况，从建设资金来源与产权归属的角度，将我省ICT业务模式划分为投资模式、合作服务模式、购销模式、受托代销模式</w:t>
      </w:r>
      <w:r>
        <w:rPr>
          <w:rFonts w:hint="eastAsia" w:ascii="仿宋_GB2312" w:hAnsi="等线" w:eastAsia="仿宋_GB2312"/>
          <w:color w:val="000000" w:themeColor="text1"/>
          <w:sz w:val="28"/>
          <w:szCs w:val="28"/>
          <w:lang w:eastAsia="zh-CN"/>
          <w14:textFill>
            <w14:solidFill>
              <w14:schemeClr w14:val="tx1"/>
            </w14:solidFill>
          </w14:textFill>
        </w:rPr>
        <w:t>、</w:t>
      </w:r>
      <w:r>
        <w:rPr>
          <w:rFonts w:hint="eastAsia" w:ascii="仿宋_GB2312" w:hAnsi="等线" w:eastAsia="仿宋_GB2312"/>
          <w:color w:val="000000" w:themeColor="text1"/>
          <w:sz w:val="28"/>
          <w:szCs w:val="28"/>
          <w:lang w:val="en-US" w:eastAsia="zh-CN"/>
          <w14:textFill>
            <w14:solidFill>
              <w14:schemeClr w14:val="tx1"/>
            </w14:solidFill>
          </w14:textFill>
        </w:rPr>
        <w:t>代理人模式、经营租赁模式六</w:t>
      </w:r>
      <w:r>
        <w:rPr>
          <w:rFonts w:hint="eastAsia" w:ascii="仿宋_GB2312" w:hAnsi="等线" w:eastAsia="仿宋_GB2312"/>
          <w:color w:val="000000" w:themeColor="text1"/>
          <w:sz w:val="28"/>
          <w:szCs w:val="28"/>
          <w14:textFill>
            <w14:solidFill>
              <w14:schemeClr w14:val="tx1"/>
            </w14:solidFill>
          </w14:textFill>
        </w:rPr>
        <w:t>类</w:t>
      </w:r>
      <w:bookmarkEnd w:id="26"/>
      <w:r>
        <w:rPr>
          <w:rFonts w:hint="eastAsia" w:ascii="仿宋_GB2312" w:hAnsi="等线" w:eastAsia="仿宋_GB2312"/>
          <w:color w:val="000000" w:themeColor="text1"/>
          <w:sz w:val="28"/>
          <w:szCs w:val="28"/>
          <w14:textFill>
            <w14:solidFill>
              <w14:schemeClr w14:val="tx1"/>
            </w14:solidFill>
          </w14:textFill>
        </w:rPr>
        <w:t>，其中</w:t>
      </w:r>
      <w:r>
        <w:rPr>
          <w:rFonts w:hint="eastAsia" w:ascii="仿宋_GB2312" w:hAnsi="等线" w:eastAsia="仿宋_GB2312"/>
          <w:color w:val="000000" w:themeColor="text1"/>
          <w:sz w:val="28"/>
          <w:szCs w:val="28"/>
          <w:highlight w:val="yellow"/>
          <w14:textFill>
            <w14:solidFill>
              <w14:schemeClr w14:val="tx1"/>
            </w14:solidFill>
          </w14:textFill>
        </w:rPr>
        <w:t>投资模式为投资类项目</w:t>
      </w:r>
      <w:r>
        <w:rPr>
          <w:rFonts w:hint="eastAsia" w:ascii="仿宋_GB2312" w:hAnsi="等线" w:eastAsia="仿宋_GB2312"/>
          <w:color w:val="000000" w:themeColor="text1"/>
          <w:sz w:val="28"/>
          <w:szCs w:val="28"/>
          <w:highlight w:val="yellow"/>
          <w:lang w:eastAsia="zh-CN"/>
          <w14:textFill>
            <w14:solidFill>
              <w14:schemeClr w14:val="tx1"/>
            </w14:solidFill>
          </w14:textFill>
        </w:rPr>
        <w:t>；</w:t>
      </w:r>
      <w:r>
        <w:rPr>
          <w:rFonts w:hint="eastAsia" w:ascii="仿宋_GB2312" w:hAnsi="等线" w:eastAsia="仿宋_GB2312"/>
          <w:color w:val="000000" w:themeColor="text1"/>
          <w:sz w:val="28"/>
          <w:szCs w:val="28"/>
          <w:highlight w:val="yellow"/>
          <w14:textFill>
            <w14:solidFill>
              <w14:schemeClr w14:val="tx1"/>
            </w14:solidFill>
          </w14:textFill>
        </w:rPr>
        <w:t>购销模式和合作服务模式为成本类项目</w:t>
      </w:r>
      <w:r>
        <w:rPr>
          <w:rFonts w:hint="eastAsia" w:ascii="仿宋_GB2312" w:hAnsi="等线" w:eastAsia="仿宋_GB2312"/>
          <w:color w:val="000000" w:themeColor="text1"/>
          <w:sz w:val="28"/>
          <w:szCs w:val="28"/>
          <w:highlight w:val="yellow"/>
          <w:lang w:eastAsia="zh-CN"/>
          <w14:textFill>
            <w14:solidFill>
              <w14:schemeClr w14:val="tx1"/>
            </w14:solidFill>
          </w14:textFill>
        </w:rPr>
        <w:t>；</w:t>
      </w:r>
      <w:r>
        <w:rPr>
          <w:rFonts w:hint="eastAsia" w:ascii="仿宋_GB2312" w:hAnsi="等线" w:eastAsia="仿宋_GB2312"/>
          <w:color w:val="000000" w:themeColor="text1"/>
          <w:sz w:val="28"/>
          <w:szCs w:val="28"/>
          <w:highlight w:val="yellow"/>
          <w14:textFill>
            <w14:solidFill>
              <w14:schemeClr w14:val="tx1"/>
            </w14:solidFill>
          </w14:textFill>
        </w:rPr>
        <w:t>受托代销模式</w:t>
      </w:r>
      <w:r>
        <w:rPr>
          <w:rFonts w:hint="eastAsia" w:ascii="仿宋_GB2312" w:hAnsi="等线" w:eastAsia="仿宋_GB2312"/>
          <w:color w:val="000000" w:themeColor="text1"/>
          <w:sz w:val="28"/>
          <w:szCs w:val="28"/>
          <w:highlight w:val="yellow"/>
          <w:lang w:eastAsia="zh-CN"/>
          <w14:textFill>
            <w14:solidFill>
              <w14:schemeClr w14:val="tx1"/>
            </w14:solidFill>
          </w14:textFill>
        </w:rPr>
        <w:t>、</w:t>
      </w:r>
      <w:r>
        <w:rPr>
          <w:rFonts w:hint="eastAsia" w:ascii="仿宋_GB2312" w:hAnsi="等线" w:eastAsia="仿宋_GB2312"/>
          <w:color w:val="000000" w:themeColor="text1"/>
          <w:sz w:val="28"/>
          <w:szCs w:val="28"/>
          <w:highlight w:val="yellow"/>
          <w:lang w:val="en-US" w:eastAsia="zh-CN"/>
          <w14:textFill>
            <w14:solidFill>
              <w14:schemeClr w14:val="tx1"/>
            </w14:solidFill>
          </w14:textFill>
        </w:rPr>
        <w:t>代理人模式</w:t>
      </w:r>
      <w:r>
        <w:rPr>
          <w:rFonts w:hint="eastAsia" w:ascii="仿宋_GB2312" w:hAnsi="等线" w:eastAsia="仿宋_GB2312"/>
          <w:color w:val="000000" w:themeColor="text1"/>
          <w:sz w:val="28"/>
          <w:szCs w:val="28"/>
          <w:highlight w:val="yellow"/>
          <w14:textFill>
            <w14:solidFill>
              <w14:schemeClr w14:val="tx1"/>
            </w14:solidFill>
          </w14:textFill>
        </w:rPr>
        <w:t>不占用我公司的投资和成本</w:t>
      </w:r>
      <w:r>
        <w:rPr>
          <w:rFonts w:hint="eastAsia" w:ascii="仿宋_GB2312" w:hAnsi="等线" w:eastAsia="仿宋_GB2312"/>
          <w:color w:val="000000" w:themeColor="text1"/>
          <w:sz w:val="28"/>
          <w:szCs w:val="28"/>
          <w:highlight w:val="yellow"/>
          <w:lang w:eastAsia="zh-CN"/>
          <w14:textFill>
            <w14:solidFill>
              <w14:schemeClr w14:val="tx1"/>
            </w14:solidFill>
          </w14:textFill>
        </w:rPr>
        <w:t>；</w:t>
      </w:r>
      <w:r>
        <w:rPr>
          <w:rFonts w:hint="eastAsia" w:ascii="仿宋_GB2312" w:hAnsi="等线" w:eastAsia="仿宋_GB2312"/>
          <w:color w:val="000000" w:themeColor="text1"/>
          <w:sz w:val="28"/>
          <w:szCs w:val="28"/>
          <w:highlight w:val="yellow"/>
          <w:lang w:val="en-US" w:eastAsia="zh-CN"/>
          <w14:textFill>
            <w14:solidFill>
              <w14:schemeClr w14:val="tx1"/>
            </w14:solidFill>
          </w14:textFill>
        </w:rPr>
        <w:t>经营租赁模式</w:t>
      </w:r>
      <w:r>
        <w:rPr>
          <w:rFonts w:hint="eastAsia" w:ascii="仿宋_GB2312" w:hAnsi="等线" w:eastAsia="仿宋_GB2312"/>
          <w:color w:val="000000" w:themeColor="text1"/>
          <w:sz w:val="28"/>
          <w:szCs w:val="28"/>
          <w:highlight w:val="yellow"/>
          <w14:textFill>
            <w14:solidFill>
              <w14:schemeClr w14:val="tx1"/>
            </w14:solidFill>
          </w14:textFill>
        </w:rPr>
        <w:t>利用公司闲置自有资源，为客户提供相关租赁服务</w:t>
      </w:r>
      <w:r>
        <w:rPr>
          <w:rFonts w:hint="eastAsia" w:ascii="仿宋_GB2312" w:hAnsi="等线" w:eastAsia="仿宋_GB2312"/>
          <w:color w:val="000000" w:themeColor="text1"/>
          <w:sz w:val="28"/>
          <w:szCs w:val="28"/>
          <w:highlight w:val="yellow"/>
          <w:lang w:eastAsia="zh-CN"/>
          <w14:textFill>
            <w14:solidFill>
              <w14:schemeClr w14:val="tx1"/>
            </w14:solidFill>
          </w14:textFill>
        </w:rPr>
        <w:t>。</w:t>
      </w:r>
      <w:r>
        <w:rPr>
          <w:rFonts w:hint="eastAsia" w:ascii="仿宋_GB2312" w:hAnsi="等线" w:eastAsia="仿宋_GB2312"/>
          <w:color w:val="000000" w:themeColor="text1"/>
          <w:sz w:val="28"/>
          <w:szCs w:val="28"/>
          <w14:textFill>
            <w14:solidFill>
              <w14:schemeClr w14:val="tx1"/>
            </w14:solidFill>
          </w14:textFill>
        </w:rPr>
        <w:t>具体说明如下：</w:t>
      </w:r>
    </w:p>
    <w:p w14:paraId="28FEB3A3">
      <w:pPr>
        <w:ind w:firstLine="560" w:firstLineChars="200"/>
        <w:rPr>
          <w:rFonts w:ascii="仿宋_GB2312" w:hAnsi="等线" w:eastAsia="仿宋_GB2312"/>
          <w:color w:val="000000" w:themeColor="text1"/>
          <w:sz w:val="28"/>
          <w:szCs w:val="28"/>
          <w14:textFill>
            <w14:solidFill>
              <w14:schemeClr w14:val="tx1"/>
            </w14:solidFill>
          </w14:textFill>
        </w:rPr>
      </w:pPr>
      <w:r>
        <w:rPr>
          <w:rFonts w:hint="eastAsia" w:ascii="仿宋_GB2312" w:hAnsi="等线" w:eastAsia="仿宋_GB2312"/>
          <w:color w:val="000000" w:themeColor="text1"/>
          <w:sz w:val="28"/>
          <w:szCs w:val="28"/>
          <w14:textFill>
            <w14:solidFill>
              <w14:schemeClr w14:val="tx1"/>
            </w14:solidFill>
          </w14:textFill>
        </w:rPr>
        <w:t>1</w:t>
      </w:r>
      <w:r>
        <w:rPr>
          <w:rFonts w:hint="eastAsia" w:ascii="仿宋_GB2312" w:hAnsi="等线" w:eastAsia="仿宋_GB2312"/>
          <w:color w:val="000000" w:themeColor="text1"/>
          <w:sz w:val="28"/>
          <w:szCs w:val="28"/>
          <w:lang w:val="en-US" w:eastAsia="zh-CN"/>
          <w14:textFill>
            <w14:solidFill>
              <w14:schemeClr w14:val="tx1"/>
            </w14:solidFill>
          </w14:textFill>
        </w:rPr>
        <w:t>2</w:t>
      </w:r>
      <w:r>
        <w:rPr>
          <w:rFonts w:hint="eastAsia" w:ascii="仿宋_GB2312" w:hAnsi="等线" w:eastAsia="仿宋_GB2312"/>
          <w:color w:val="000000" w:themeColor="text1"/>
          <w:sz w:val="28"/>
          <w:szCs w:val="28"/>
          <w14:textFill>
            <w14:solidFill>
              <w14:schemeClr w14:val="tx1"/>
            </w14:solidFill>
          </w14:textFill>
        </w:rPr>
        <w:t>.1 投资模式</w:t>
      </w:r>
    </w:p>
    <w:p w14:paraId="1647AC57">
      <w:pPr>
        <w:ind w:firstLine="560" w:firstLineChars="200"/>
        <w:rPr>
          <w:rFonts w:ascii="仿宋_GB2312" w:hAnsi="等线" w:eastAsia="仿宋_GB2312"/>
          <w:color w:val="000000" w:themeColor="text1"/>
          <w:sz w:val="28"/>
          <w:szCs w:val="28"/>
          <w:highlight w:val="yellow"/>
          <w14:textFill>
            <w14:solidFill>
              <w14:schemeClr w14:val="tx1"/>
            </w14:solidFill>
          </w14:textFill>
        </w:rPr>
      </w:pPr>
      <w:r>
        <w:rPr>
          <w:rFonts w:hint="eastAsia" w:ascii="仿宋_GB2312" w:hAnsi="等线" w:eastAsia="仿宋_GB2312"/>
          <w:color w:val="000000" w:themeColor="text1"/>
          <w:sz w:val="28"/>
          <w:szCs w:val="28"/>
          <w:highlight w:val="none"/>
          <w14:textFill>
            <w14:solidFill>
              <w14:schemeClr w14:val="tx1"/>
            </w14:solidFill>
          </w14:textFill>
        </w:rPr>
        <w:t>由我公司投资建设，客户以购买服务方式向我公司支付费用。</w:t>
      </w:r>
      <w:r>
        <w:rPr>
          <w:rFonts w:hint="eastAsia" w:ascii="仿宋_GB2312" w:hAnsi="等线" w:eastAsia="仿宋_GB2312"/>
          <w:color w:val="000000" w:themeColor="text1"/>
          <w:sz w:val="28"/>
          <w:szCs w:val="28"/>
          <w:highlight w:val="yellow"/>
          <w14:textFill>
            <w14:solidFill>
              <w14:schemeClr w14:val="tx1"/>
            </w14:solidFill>
          </w14:textFill>
        </w:rPr>
        <w:t>与客户签订的合同中</w:t>
      </w:r>
      <w:r>
        <w:rPr>
          <w:rFonts w:hint="eastAsia" w:ascii="仿宋_GB2312" w:hAnsi="等线" w:eastAsia="仿宋_GB2312"/>
          <w:color w:val="000000" w:themeColor="text1"/>
          <w:sz w:val="28"/>
          <w:szCs w:val="28"/>
          <w:highlight w:val="yellow"/>
          <w:lang w:val="en-US" w:eastAsia="zh-CN"/>
          <w14:textFill>
            <w14:solidFill>
              <w14:schemeClr w14:val="tx1"/>
            </w14:solidFill>
          </w14:textFill>
        </w:rPr>
        <w:t>原则上</w:t>
      </w:r>
      <w:r>
        <w:rPr>
          <w:rFonts w:hint="eastAsia" w:ascii="仿宋_GB2312" w:hAnsi="等线" w:eastAsia="仿宋_GB2312"/>
          <w:color w:val="000000" w:themeColor="text1"/>
          <w:sz w:val="28"/>
          <w:szCs w:val="28"/>
          <w:highlight w:val="yellow"/>
          <w14:textFill>
            <w14:solidFill>
              <w14:schemeClr w14:val="tx1"/>
            </w14:solidFill>
          </w14:textFill>
        </w:rPr>
        <w:t>应明确：产权归我公司所有</w:t>
      </w:r>
      <w:r>
        <w:rPr>
          <w:rFonts w:hint="eastAsia" w:ascii="仿宋_GB2312" w:hAnsi="等线" w:eastAsia="仿宋_GB2312"/>
          <w:color w:val="000000" w:themeColor="text1"/>
          <w:sz w:val="28"/>
          <w:szCs w:val="28"/>
          <w:highlight w:val="yellow"/>
          <w:lang w:eastAsia="zh-CN"/>
          <w14:textFill>
            <w14:solidFill>
              <w14:schemeClr w14:val="tx1"/>
            </w14:solidFill>
          </w14:textFill>
        </w:rPr>
        <w:t>，</w:t>
      </w:r>
      <w:r>
        <w:rPr>
          <w:rFonts w:hint="eastAsia" w:ascii="仿宋_GB2312" w:hAnsi="等线" w:eastAsia="仿宋_GB2312"/>
          <w:color w:val="000000" w:themeColor="text1"/>
          <w:sz w:val="28"/>
          <w:szCs w:val="28"/>
          <w:highlight w:val="yellow"/>
          <w:lang w:val="en-US" w:eastAsia="zh-CN"/>
          <w14:textFill>
            <w14:solidFill>
              <w14:schemeClr w14:val="tx1"/>
            </w14:solidFill>
          </w14:textFill>
        </w:rPr>
        <w:t>若项目到期后不再续约或者合同期内不再使用，我公司有权收回该部分资产并按照资产管理相关要求进行处理。</w:t>
      </w:r>
      <w:r>
        <w:rPr>
          <w:rFonts w:hint="eastAsia" w:ascii="仿宋_GB2312" w:hAnsi="等线" w:eastAsia="仿宋_GB2312"/>
          <w:color w:val="000000" w:themeColor="text1"/>
          <w:sz w:val="28"/>
          <w:szCs w:val="28"/>
          <w:highlight w:val="yellow"/>
          <w14:textFill>
            <w14:solidFill>
              <w14:schemeClr w14:val="tx1"/>
            </w14:solidFill>
          </w14:textFill>
        </w:rPr>
        <w:t>此类项目应满足</w:t>
      </w:r>
      <w:r>
        <w:rPr>
          <w:rFonts w:hint="eastAsia" w:ascii="仿宋_GB2312" w:hAnsi="等线" w:eastAsia="仿宋_GB2312"/>
          <w:color w:val="000000" w:themeColor="text1"/>
          <w:sz w:val="28"/>
          <w:szCs w:val="28"/>
          <w:highlight w:val="yellow"/>
          <w:lang w:val="en-US" w:eastAsia="zh-CN"/>
          <w14:textFill>
            <w14:solidFill>
              <w14:schemeClr w14:val="tx1"/>
            </w14:solidFill>
          </w14:textFill>
        </w:rPr>
        <w:t>计划部投资管理</w:t>
      </w:r>
      <w:r>
        <w:rPr>
          <w:rFonts w:hint="eastAsia" w:ascii="仿宋_GB2312" w:hAnsi="等线" w:eastAsia="仿宋_GB2312"/>
          <w:color w:val="000000" w:themeColor="text1"/>
          <w:sz w:val="28"/>
          <w:szCs w:val="28"/>
          <w:highlight w:val="yellow"/>
          <w14:textFill>
            <w14:solidFill>
              <w14:schemeClr w14:val="tx1"/>
            </w14:solidFill>
          </w14:textFill>
        </w:rPr>
        <w:t>等相关文件要求，且同时满足以下两项条件方可使用投资模式承建：</w:t>
      </w:r>
    </w:p>
    <w:p w14:paraId="024FA601">
      <w:pPr>
        <w:ind w:firstLine="560" w:firstLineChars="200"/>
        <w:rPr>
          <w:rFonts w:ascii="仿宋_GB2312" w:hAnsi="等线" w:eastAsia="仿宋_GB2312"/>
          <w:color w:val="000000" w:themeColor="text1"/>
          <w:sz w:val="28"/>
          <w:szCs w:val="28"/>
          <w14:textFill>
            <w14:solidFill>
              <w14:schemeClr w14:val="tx1"/>
            </w14:solidFill>
          </w14:textFill>
        </w:rPr>
      </w:pPr>
      <w:r>
        <w:rPr>
          <w:rFonts w:hint="eastAsia" w:ascii="仿宋_GB2312" w:hAnsi="等线" w:eastAsia="仿宋_GB2312"/>
          <w:color w:val="000000" w:themeColor="text1"/>
          <w:sz w:val="28"/>
          <w:szCs w:val="28"/>
          <w14:textFill>
            <w14:solidFill>
              <w14:schemeClr w14:val="tx1"/>
            </w14:solidFill>
          </w14:textFill>
        </w:rPr>
        <w:t>（</w:t>
      </w:r>
      <w:r>
        <w:rPr>
          <w:rFonts w:ascii="仿宋_GB2312" w:hAnsi="等线" w:eastAsia="仿宋_GB2312"/>
          <w:color w:val="000000" w:themeColor="text1"/>
          <w:sz w:val="28"/>
          <w:szCs w:val="28"/>
          <w14:textFill>
            <w14:solidFill>
              <w14:schemeClr w14:val="tx1"/>
            </w14:solidFill>
          </w14:textFill>
        </w:rPr>
        <w:t>1</w:t>
      </w:r>
      <w:r>
        <w:rPr>
          <w:rFonts w:hint="eastAsia" w:ascii="仿宋_GB2312" w:hAnsi="等线" w:eastAsia="仿宋_GB2312"/>
          <w:color w:val="000000" w:themeColor="text1"/>
          <w:sz w:val="28"/>
          <w:szCs w:val="28"/>
          <w14:textFill>
            <w14:solidFill>
              <w14:schemeClr w14:val="tx1"/>
            </w14:solidFill>
          </w14:textFill>
        </w:rPr>
        <w:t>）符合</w:t>
      </w:r>
      <w:r>
        <w:rPr>
          <w:rFonts w:hint="eastAsia" w:ascii="仿宋_GB2312" w:hAnsi="等线" w:eastAsia="仿宋_GB2312"/>
          <w:color w:val="000000" w:themeColor="text1"/>
          <w:sz w:val="28"/>
          <w:szCs w:val="28"/>
          <w:lang w:eastAsia="zh-CN"/>
          <w14:textFill>
            <w14:solidFill>
              <w14:schemeClr w14:val="tx1"/>
            </w14:solidFill>
          </w14:textFill>
        </w:rPr>
        <w:t>“</w:t>
      </w:r>
      <w:r>
        <w:rPr>
          <w:rFonts w:hint="eastAsia" w:ascii="仿宋_GB2312" w:hAnsi="等线" w:eastAsia="仿宋_GB2312"/>
          <w:color w:val="000000" w:themeColor="text1"/>
          <w:sz w:val="28"/>
          <w:szCs w:val="28"/>
          <w:lang w:val="en-US" w:eastAsia="zh-CN"/>
          <w14:textFill>
            <w14:solidFill>
              <w14:schemeClr w14:val="tx1"/>
            </w14:solidFill>
          </w14:textFill>
        </w:rPr>
        <w:t>三要素</w:t>
      </w:r>
      <w:r>
        <w:rPr>
          <w:rFonts w:hint="eastAsia" w:ascii="仿宋_GB2312" w:hAnsi="等线" w:eastAsia="仿宋_GB2312"/>
          <w:color w:val="000000" w:themeColor="text1"/>
          <w:sz w:val="28"/>
          <w:szCs w:val="28"/>
          <w:lang w:eastAsia="zh-CN"/>
          <w14:textFill>
            <w14:solidFill>
              <w14:schemeClr w14:val="tx1"/>
            </w14:solidFill>
          </w14:textFill>
        </w:rPr>
        <w:t>”</w:t>
      </w:r>
      <w:r>
        <w:rPr>
          <w:rFonts w:hint="eastAsia" w:ascii="仿宋_GB2312" w:hAnsi="等线" w:eastAsia="仿宋_GB2312"/>
          <w:color w:val="000000" w:themeColor="text1"/>
          <w:sz w:val="28"/>
          <w:szCs w:val="28"/>
          <w:lang w:val="en-US" w:eastAsia="zh-CN"/>
          <w14:textFill>
            <w14:solidFill>
              <w14:schemeClr w14:val="tx1"/>
            </w14:solidFill>
          </w14:textFill>
        </w:rPr>
        <w:t>评审</w:t>
      </w:r>
      <w:r>
        <w:rPr>
          <w:rFonts w:hint="eastAsia" w:ascii="仿宋_GB2312" w:hAnsi="等线" w:eastAsia="仿宋_GB2312"/>
          <w:color w:val="000000" w:themeColor="text1"/>
          <w:sz w:val="28"/>
          <w:szCs w:val="28"/>
          <w14:textFill>
            <w14:solidFill>
              <w14:schemeClr w14:val="tx1"/>
            </w14:solidFill>
          </w14:textFill>
        </w:rPr>
        <w:t>。（详见附件</w:t>
      </w:r>
      <w:r>
        <w:rPr>
          <w:rFonts w:ascii="仿宋_GB2312" w:hAnsi="等线" w:eastAsia="仿宋_GB2312"/>
          <w:color w:val="000000" w:themeColor="text1"/>
          <w:sz w:val="28"/>
          <w:szCs w:val="28"/>
          <w14:textFill>
            <w14:solidFill>
              <w14:schemeClr w14:val="tx1"/>
            </w14:solidFill>
          </w14:textFill>
        </w:rPr>
        <w:t>1</w:t>
      </w:r>
      <w:r>
        <w:rPr>
          <w:rFonts w:hint="eastAsia" w:ascii="仿宋_GB2312" w:hAnsi="等线" w:eastAsia="仿宋_GB2312"/>
          <w:color w:val="000000" w:themeColor="text1"/>
          <w:sz w:val="28"/>
          <w:szCs w:val="28"/>
          <w14:textFill>
            <w14:solidFill>
              <w14:schemeClr w14:val="tx1"/>
            </w14:solidFill>
          </w14:textFill>
        </w:rPr>
        <w:t>）</w:t>
      </w:r>
    </w:p>
    <w:p w14:paraId="55B6FE4B">
      <w:pPr>
        <w:ind w:firstLine="560" w:firstLineChars="200"/>
        <w:rPr>
          <w:rFonts w:ascii="仿宋_GB2312" w:hAnsi="等线" w:eastAsia="仿宋_GB2312"/>
          <w:color w:val="000000" w:themeColor="text1"/>
          <w:sz w:val="28"/>
          <w:szCs w:val="28"/>
          <w14:textFill>
            <w14:solidFill>
              <w14:schemeClr w14:val="tx1"/>
            </w14:solidFill>
          </w14:textFill>
        </w:rPr>
      </w:pPr>
      <w:r>
        <w:rPr>
          <w:rFonts w:hint="eastAsia" w:ascii="仿宋_GB2312" w:hAnsi="等线" w:eastAsia="仿宋_GB2312"/>
          <w:color w:val="000000" w:themeColor="text1"/>
          <w:sz w:val="28"/>
          <w:szCs w:val="28"/>
          <w14:textFill>
            <w14:solidFill>
              <w14:schemeClr w14:val="tx1"/>
            </w14:solidFill>
          </w14:textFill>
        </w:rPr>
        <w:t>（</w:t>
      </w:r>
      <w:r>
        <w:rPr>
          <w:rFonts w:ascii="仿宋_GB2312" w:hAnsi="等线" w:eastAsia="仿宋_GB2312"/>
          <w:color w:val="000000" w:themeColor="text1"/>
          <w:sz w:val="28"/>
          <w:szCs w:val="28"/>
          <w14:textFill>
            <w14:solidFill>
              <w14:schemeClr w14:val="tx1"/>
            </w14:solidFill>
          </w14:textFill>
        </w:rPr>
        <w:t>2</w:t>
      </w:r>
      <w:r>
        <w:rPr>
          <w:rFonts w:hint="eastAsia" w:ascii="仿宋_GB2312" w:hAnsi="等线" w:eastAsia="仿宋_GB2312"/>
          <w:color w:val="000000" w:themeColor="text1"/>
          <w:sz w:val="28"/>
          <w:szCs w:val="28"/>
          <w14:textFill>
            <w14:solidFill>
              <w14:schemeClr w14:val="tx1"/>
            </w14:solidFill>
          </w14:textFill>
        </w:rPr>
        <w:t>）投资清单不涉及投资负面清单。（详见附件</w:t>
      </w:r>
      <w:r>
        <w:rPr>
          <w:rFonts w:ascii="仿宋_GB2312" w:hAnsi="等线" w:eastAsia="仿宋_GB2312"/>
          <w:color w:val="000000" w:themeColor="text1"/>
          <w:sz w:val="28"/>
          <w:szCs w:val="28"/>
          <w14:textFill>
            <w14:solidFill>
              <w14:schemeClr w14:val="tx1"/>
            </w14:solidFill>
          </w14:textFill>
        </w:rPr>
        <w:t>1</w:t>
      </w:r>
      <w:r>
        <w:rPr>
          <w:rFonts w:hint="eastAsia" w:ascii="仿宋_GB2312" w:hAnsi="等线" w:eastAsia="仿宋_GB2312"/>
          <w:color w:val="000000" w:themeColor="text1"/>
          <w:sz w:val="28"/>
          <w:szCs w:val="28"/>
          <w14:textFill>
            <w14:solidFill>
              <w14:schemeClr w14:val="tx1"/>
            </w14:solidFill>
          </w14:textFill>
        </w:rPr>
        <w:t>）</w:t>
      </w:r>
    </w:p>
    <w:p w14:paraId="26D1637B">
      <w:pPr>
        <w:ind w:firstLine="560" w:firstLineChars="200"/>
        <w:rPr>
          <w:rFonts w:ascii="仿宋_GB2312" w:hAnsi="等线" w:eastAsia="仿宋_GB2312"/>
          <w:color w:val="000000" w:themeColor="text1"/>
          <w:sz w:val="28"/>
          <w:szCs w:val="28"/>
          <w14:textFill>
            <w14:solidFill>
              <w14:schemeClr w14:val="tx1"/>
            </w14:solidFill>
          </w14:textFill>
        </w:rPr>
      </w:pPr>
      <w:bookmarkStart w:id="27" w:name="OLE_LINK16"/>
      <w:r>
        <w:rPr>
          <w:rFonts w:hint="eastAsia" w:ascii="仿宋_GB2312" w:hAnsi="等线" w:eastAsia="仿宋_GB2312"/>
          <w:color w:val="000000" w:themeColor="text1"/>
          <w:sz w:val="28"/>
          <w:szCs w:val="28"/>
          <w14:textFill>
            <w14:solidFill>
              <w14:schemeClr w14:val="tx1"/>
            </w14:solidFill>
          </w14:textFill>
        </w:rPr>
        <w:t>1</w:t>
      </w:r>
      <w:r>
        <w:rPr>
          <w:rFonts w:hint="eastAsia" w:ascii="仿宋_GB2312" w:hAnsi="等线" w:eastAsia="仿宋_GB2312"/>
          <w:color w:val="000000" w:themeColor="text1"/>
          <w:sz w:val="28"/>
          <w:szCs w:val="28"/>
          <w:lang w:val="en-US" w:eastAsia="zh-CN"/>
          <w14:textFill>
            <w14:solidFill>
              <w14:schemeClr w14:val="tx1"/>
            </w14:solidFill>
          </w14:textFill>
        </w:rPr>
        <w:t>2</w:t>
      </w:r>
      <w:r>
        <w:rPr>
          <w:rFonts w:hint="eastAsia" w:ascii="仿宋_GB2312" w:hAnsi="等线" w:eastAsia="仿宋_GB2312"/>
          <w:color w:val="000000" w:themeColor="text1"/>
          <w:sz w:val="28"/>
          <w:szCs w:val="28"/>
          <w14:textFill>
            <w14:solidFill>
              <w14:schemeClr w14:val="tx1"/>
            </w14:solidFill>
          </w14:textFill>
        </w:rPr>
        <w:t>.2 合作服务模式</w:t>
      </w:r>
    </w:p>
    <w:p w14:paraId="67F35BBA">
      <w:pPr>
        <w:ind w:firstLine="560" w:firstLineChars="200"/>
        <w:rPr>
          <w:rFonts w:ascii="仿宋_GB2312" w:hAnsi="等线" w:eastAsia="仿宋_GB2312"/>
          <w:color w:val="000000" w:themeColor="text1"/>
          <w:sz w:val="28"/>
          <w:szCs w:val="28"/>
          <w14:textFill>
            <w14:solidFill>
              <w14:schemeClr w14:val="tx1"/>
            </w14:solidFill>
          </w14:textFill>
        </w:rPr>
      </w:pPr>
      <w:r>
        <w:rPr>
          <w:rFonts w:hint="eastAsia" w:ascii="仿宋_GB2312" w:hAnsi="等线" w:eastAsia="仿宋_GB2312"/>
          <w:color w:val="000000" w:themeColor="text1"/>
          <w:sz w:val="28"/>
          <w:szCs w:val="28"/>
          <w14:textFill>
            <w14:solidFill>
              <w14:schemeClr w14:val="tx1"/>
            </w14:solidFill>
          </w14:textFill>
        </w:rPr>
        <w:t>（1）我公司通过与第三方合作的方式为客户提供服务，产权归属第三方</w:t>
      </w:r>
      <w:r>
        <w:rPr>
          <w:rFonts w:hint="eastAsia" w:ascii="仿宋_GB2312" w:hAnsi="等线" w:eastAsia="仿宋_GB2312"/>
          <w:color w:val="000000" w:themeColor="text1"/>
          <w:sz w:val="28"/>
          <w:szCs w:val="28"/>
          <w:lang w:eastAsia="zh-CN"/>
          <w14:textFill>
            <w14:solidFill>
              <w14:schemeClr w14:val="tx1"/>
            </w14:solidFill>
          </w14:textFill>
        </w:rPr>
        <w:t>。</w:t>
      </w:r>
      <w:r>
        <w:rPr>
          <w:rFonts w:hint="eastAsia" w:ascii="仿宋_GB2312" w:hAnsi="等线" w:eastAsia="仿宋_GB2312"/>
          <w:color w:val="000000" w:themeColor="text1"/>
          <w:sz w:val="28"/>
          <w:szCs w:val="28"/>
          <w:lang w:val="en-US" w:eastAsia="zh-CN"/>
          <w14:textFill>
            <w14:solidFill>
              <w14:schemeClr w14:val="tx1"/>
            </w14:solidFill>
          </w14:textFill>
        </w:rPr>
        <w:t>第三方为大型企业的，原则上</w:t>
      </w:r>
      <w:r>
        <w:rPr>
          <w:rFonts w:hint="eastAsia" w:ascii="仿宋_GB2312" w:eastAsia="仿宋_GB2312"/>
          <w:color w:val="000000" w:themeColor="text1"/>
          <w:sz w:val="28"/>
          <w:szCs w:val="28"/>
          <w14:textFill>
            <w14:solidFill>
              <w14:schemeClr w14:val="tx1"/>
            </w14:solidFill>
          </w14:textFill>
        </w:rPr>
        <w:t>按照</w:t>
      </w:r>
      <w:r>
        <w:rPr>
          <w:rFonts w:hint="eastAsia" w:ascii="仿宋_GB2312" w:eastAsia="仿宋_GB2312"/>
          <w:color w:val="000000" w:themeColor="text1"/>
          <w:sz w:val="28"/>
          <w:szCs w:val="28"/>
          <w:lang w:val="en-US" w:eastAsia="zh-CN"/>
          <w14:textFill>
            <w14:solidFill>
              <w14:schemeClr w14:val="tx1"/>
            </w14:solidFill>
          </w14:textFill>
        </w:rPr>
        <w:t>对称付款</w:t>
      </w:r>
      <w:r>
        <w:rPr>
          <w:rFonts w:hint="eastAsia" w:ascii="仿宋_GB2312" w:eastAsia="仿宋_GB2312"/>
          <w:color w:val="000000" w:themeColor="text1"/>
          <w:sz w:val="28"/>
          <w:szCs w:val="28"/>
          <w14:textFill>
            <w14:solidFill>
              <w14:schemeClr w14:val="tx1"/>
            </w14:solidFill>
          </w14:textFill>
        </w:rPr>
        <w:t>方式</w:t>
      </w:r>
      <w:r>
        <w:rPr>
          <w:rFonts w:hint="eastAsia" w:ascii="仿宋_GB2312" w:eastAsia="仿宋_GB2312"/>
          <w:color w:val="000000" w:themeColor="text1"/>
          <w:sz w:val="28"/>
          <w:szCs w:val="28"/>
          <w:lang w:val="en-US" w:eastAsia="zh-CN"/>
          <w14:textFill>
            <w14:solidFill>
              <w14:schemeClr w14:val="tx1"/>
            </w14:solidFill>
          </w14:textFill>
        </w:rPr>
        <w:t>实施，即</w:t>
      </w:r>
      <w:r>
        <w:rPr>
          <w:rFonts w:hint="default" w:ascii="仿宋_GB2312" w:hAnsi="等线" w:eastAsia="仿宋_GB2312"/>
          <w:color w:val="000000" w:themeColor="text1"/>
          <w:sz w:val="28"/>
          <w:szCs w:val="28"/>
          <w:lang w:val="en-US"/>
          <w14:textFill>
            <w14:solidFill>
              <w14:schemeClr w14:val="tx1"/>
            </w14:solidFill>
          </w14:textFill>
        </w:rPr>
        <w:t>我公司收取客户款项后，再与第三方结算相应费用，</w:t>
      </w:r>
      <w:r>
        <w:rPr>
          <w:rFonts w:hint="default" w:ascii="仿宋_GB2312" w:eastAsia="仿宋_GB2312"/>
          <w:color w:val="000000" w:themeColor="text1"/>
          <w:sz w:val="28"/>
          <w:szCs w:val="28"/>
          <w:lang w:val="en-US"/>
          <w14:textFill>
            <w14:solidFill>
              <w14:schemeClr w14:val="tx1"/>
            </w14:solidFill>
          </w14:textFill>
        </w:rPr>
        <w:t>原则上收付款的进度和比例应一致</w:t>
      </w:r>
      <w:r>
        <w:rPr>
          <w:rFonts w:hint="eastAsia" w:ascii="仿宋_GB2312" w:eastAsia="仿宋_GB2312"/>
          <w:color w:val="000000" w:themeColor="text1"/>
          <w:sz w:val="28"/>
          <w:szCs w:val="28"/>
          <w:lang w:val="en-US" w:eastAsia="zh-CN"/>
          <w14:textFill>
            <w14:solidFill>
              <w14:schemeClr w14:val="tx1"/>
            </w14:solidFill>
          </w14:textFill>
        </w:rPr>
        <w:t>；第三方为中小企业的，按照</w:t>
      </w:r>
      <w:r>
        <w:rPr>
          <w:rFonts w:hint="eastAsia" w:ascii="仿宋_GB2312" w:hAnsi="等线" w:eastAsia="仿宋_GB2312"/>
          <w:color w:val="000000" w:themeColor="text1"/>
          <w:sz w:val="28"/>
          <w:szCs w:val="28"/>
          <w14:textFill>
            <w14:solidFill>
              <w14:schemeClr w14:val="tx1"/>
            </w14:solidFill>
          </w14:textFill>
        </w:rPr>
        <w:t>《保障中小企业款项支付条例》</w:t>
      </w:r>
      <w:r>
        <w:rPr>
          <w:rFonts w:hint="eastAsia" w:ascii="仿宋_GB2312" w:eastAsia="仿宋_GB2312"/>
          <w:color w:val="000000" w:themeColor="text1"/>
          <w:sz w:val="28"/>
          <w:szCs w:val="28"/>
          <w:lang w:val="en-US" w:eastAsia="zh-CN"/>
          <w14:textFill>
            <w14:solidFill>
              <w14:schemeClr w14:val="tx1"/>
            </w14:solidFill>
          </w14:textFill>
        </w:rPr>
        <w:t>要求执行。</w:t>
      </w:r>
    </w:p>
    <w:p w14:paraId="21A7B058">
      <w:pPr>
        <w:ind w:firstLine="560" w:firstLineChars="200"/>
        <w:rPr>
          <w:rFonts w:ascii="仿宋_GB2312" w:eastAsia="仿宋_GB2312"/>
          <w:color w:val="000000" w:themeColor="text1"/>
          <w:sz w:val="28"/>
          <w:szCs w:val="28"/>
          <w14:textFill>
            <w14:solidFill>
              <w14:schemeClr w14:val="tx1"/>
            </w14:solidFill>
          </w14:textFill>
        </w:rPr>
      </w:pPr>
      <w:r>
        <w:rPr>
          <w:rFonts w:hint="eastAsia" w:ascii="仿宋_GB2312" w:eastAsia="仿宋_GB2312"/>
          <w:color w:val="000000" w:themeColor="text1"/>
          <w:sz w:val="28"/>
          <w:szCs w:val="28"/>
          <w14:textFill>
            <w14:solidFill>
              <w14:schemeClr w14:val="tx1"/>
            </w14:solidFill>
          </w14:textFill>
        </w:rPr>
        <w:t>（</w:t>
      </w:r>
      <w:r>
        <w:rPr>
          <w:rFonts w:hint="eastAsia" w:ascii="仿宋_GB2312" w:eastAsia="仿宋_GB2312"/>
          <w:color w:val="000000" w:themeColor="text1"/>
          <w:sz w:val="28"/>
          <w:szCs w:val="28"/>
          <w:lang w:val="en-US" w:eastAsia="zh-CN"/>
          <w14:textFill>
            <w14:solidFill>
              <w14:schemeClr w14:val="tx1"/>
            </w14:solidFill>
          </w14:textFill>
        </w:rPr>
        <w:t>2</w:t>
      </w:r>
      <w:r>
        <w:rPr>
          <w:rFonts w:hint="eastAsia" w:ascii="仿宋_GB2312" w:eastAsia="仿宋_GB2312"/>
          <w:color w:val="000000" w:themeColor="text1"/>
          <w:sz w:val="28"/>
          <w:szCs w:val="28"/>
          <w14:textFill>
            <w14:solidFill>
              <w14:schemeClr w14:val="tx1"/>
            </w14:solidFill>
          </w14:textFill>
        </w:rPr>
        <w:t>）</w:t>
      </w:r>
      <w:r>
        <w:rPr>
          <w:rFonts w:hint="eastAsia" w:ascii="仿宋_GB2312" w:eastAsia="仿宋_GB2312"/>
          <w:color w:val="000000" w:themeColor="text1"/>
          <w:sz w:val="28"/>
          <w:szCs w:val="28"/>
          <w:highlight w:val="yellow"/>
          <w14:textFill>
            <w14:solidFill>
              <w14:schemeClr w14:val="tx1"/>
            </w14:solidFill>
          </w14:textFill>
        </w:rPr>
        <w:t>若出现“多支少收”</w:t>
      </w:r>
      <w:r>
        <w:rPr>
          <w:rFonts w:hint="eastAsia" w:ascii="仿宋_GB2312" w:eastAsia="仿宋_GB2312"/>
          <w:color w:val="000000" w:themeColor="text1"/>
          <w:sz w:val="28"/>
          <w:szCs w:val="28"/>
          <w:highlight w:val="yellow"/>
          <w:lang w:eastAsia="zh-CN"/>
          <w14:textFill>
            <w14:solidFill>
              <w14:schemeClr w14:val="tx1"/>
            </w14:solidFill>
          </w14:textFill>
        </w:rPr>
        <w:t>、</w:t>
      </w:r>
      <w:r>
        <w:rPr>
          <w:rFonts w:hint="eastAsia" w:ascii="仿宋_GB2312" w:eastAsia="仿宋_GB2312"/>
          <w:color w:val="000000" w:themeColor="text1"/>
          <w:sz w:val="28"/>
          <w:szCs w:val="28"/>
          <w:highlight w:val="yellow"/>
          <w:lang w:val="en-US" w:eastAsia="zh-CN"/>
          <w14:textFill>
            <w14:solidFill>
              <w14:schemeClr w14:val="tx1"/>
            </w14:solidFill>
          </w14:textFill>
        </w:rPr>
        <w:t>后向合同付款进度早于前向合同付款进度</w:t>
      </w:r>
      <w:r>
        <w:rPr>
          <w:rFonts w:hint="eastAsia" w:ascii="仿宋_GB2312" w:eastAsia="仿宋_GB2312"/>
          <w:color w:val="000000" w:themeColor="text1"/>
          <w:sz w:val="28"/>
          <w:szCs w:val="28"/>
          <w:highlight w:val="yellow"/>
          <w14:textFill>
            <w14:solidFill>
              <w14:schemeClr w14:val="tx1"/>
            </w14:solidFill>
          </w14:textFill>
        </w:rPr>
        <w:t>的非</w:t>
      </w:r>
      <w:r>
        <w:rPr>
          <w:rFonts w:hint="default" w:ascii="仿宋_GB2312" w:eastAsia="仿宋_GB2312"/>
          <w:color w:val="000000" w:themeColor="text1"/>
          <w:sz w:val="28"/>
          <w:szCs w:val="28"/>
          <w:highlight w:val="yellow"/>
          <w:lang w:val="en-US"/>
          <w14:textFill>
            <w14:solidFill>
              <w14:schemeClr w14:val="tx1"/>
            </w14:solidFill>
          </w14:textFill>
        </w:rPr>
        <w:t>“</w:t>
      </w:r>
      <w:r>
        <w:rPr>
          <w:rFonts w:hint="eastAsia" w:ascii="仿宋_GB2312" w:eastAsia="仿宋_GB2312"/>
          <w:color w:val="000000" w:themeColor="text1"/>
          <w:sz w:val="28"/>
          <w:szCs w:val="28"/>
          <w:highlight w:val="yellow"/>
          <w:lang w:val="en-US" w:eastAsia="zh-CN"/>
          <w14:textFill>
            <w14:solidFill>
              <w14:schemeClr w14:val="tx1"/>
            </w14:solidFill>
          </w14:textFill>
        </w:rPr>
        <w:t>对称</w:t>
      </w:r>
      <w:r>
        <w:rPr>
          <w:rFonts w:hint="default" w:ascii="仿宋_GB2312" w:eastAsia="仿宋_GB2312"/>
          <w:color w:val="000000" w:themeColor="text1"/>
          <w:sz w:val="28"/>
          <w:szCs w:val="28"/>
          <w:highlight w:val="yellow"/>
          <w:lang w:val="en-US"/>
          <w14:textFill>
            <w14:solidFill>
              <w14:schemeClr w14:val="tx1"/>
            </w14:solidFill>
          </w14:textFill>
        </w:rPr>
        <w:t>”</w:t>
      </w:r>
      <w:r>
        <w:rPr>
          <w:rFonts w:hint="eastAsia" w:ascii="仿宋_GB2312" w:eastAsia="仿宋_GB2312"/>
          <w:color w:val="000000" w:themeColor="text1"/>
          <w:sz w:val="28"/>
          <w:szCs w:val="28"/>
          <w:highlight w:val="yellow"/>
          <w14:textFill>
            <w14:solidFill>
              <w14:schemeClr w14:val="tx1"/>
            </w14:solidFill>
          </w14:textFill>
        </w:rPr>
        <w:t>情况，应</w:t>
      </w:r>
      <w:r>
        <w:rPr>
          <w:rFonts w:hint="eastAsia" w:ascii="仿宋_GB2312" w:eastAsia="仿宋_GB2312"/>
          <w:color w:val="000000" w:themeColor="text1"/>
          <w:sz w:val="28"/>
          <w:szCs w:val="28"/>
          <w:highlight w:val="yellow"/>
          <w:lang w:val="en-US" w:eastAsia="zh-CN"/>
          <w14:textFill>
            <w14:solidFill>
              <w14:schemeClr w14:val="tx1"/>
            </w14:solidFill>
          </w14:textFill>
        </w:rPr>
        <w:t>参照投资模式项目，满足</w:t>
      </w:r>
      <w:r>
        <w:rPr>
          <w:rFonts w:hint="eastAsia" w:ascii="仿宋_GB2312" w:hAnsi="等线" w:eastAsia="仿宋_GB2312"/>
          <w:color w:val="000000" w:themeColor="text1"/>
          <w:sz w:val="28"/>
          <w:szCs w:val="28"/>
          <w:highlight w:val="yellow"/>
          <w:lang w:eastAsia="zh-CN"/>
          <w14:textFill>
            <w14:solidFill>
              <w14:schemeClr w14:val="tx1"/>
            </w14:solidFill>
          </w14:textFill>
        </w:rPr>
        <w:t>“</w:t>
      </w:r>
      <w:r>
        <w:rPr>
          <w:rFonts w:hint="eastAsia" w:ascii="仿宋_GB2312" w:hAnsi="等线" w:eastAsia="仿宋_GB2312"/>
          <w:color w:val="000000" w:themeColor="text1"/>
          <w:sz w:val="28"/>
          <w:szCs w:val="28"/>
          <w:highlight w:val="yellow"/>
          <w:lang w:val="en-US" w:eastAsia="zh-CN"/>
          <w14:textFill>
            <w14:solidFill>
              <w14:schemeClr w14:val="tx1"/>
            </w14:solidFill>
          </w14:textFill>
        </w:rPr>
        <w:t>三要素</w:t>
      </w:r>
      <w:r>
        <w:rPr>
          <w:rFonts w:hint="eastAsia" w:ascii="仿宋_GB2312" w:hAnsi="等线" w:eastAsia="仿宋_GB2312"/>
          <w:color w:val="000000" w:themeColor="text1"/>
          <w:sz w:val="28"/>
          <w:szCs w:val="28"/>
          <w:highlight w:val="yellow"/>
          <w:lang w:eastAsia="zh-CN"/>
          <w14:textFill>
            <w14:solidFill>
              <w14:schemeClr w14:val="tx1"/>
            </w14:solidFill>
          </w14:textFill>
        </w:rPr>
        <w:t>”</w:t>
      </w:r>
      <w:r>
        <w:rPr>
          <w:rFonts w:hint="eastAsia" w:ascii="仿宋_GB2312" w:hAnsi="等线" w:eastAsia="仿宋_GB2312"/>
          <w:color w:val="000000" w:themeColor="text1"/>
          <w:sz w:val="28"/>
          <w:szCs w:val="28"/>
          <w:highlight w:val="yellow"/>
          <w:lang w:val="en-US" w:eastAsia="zh-CN"/>
          <w14:textFill>
            <w14:solidFill>
              <w14:schemeClr w14:val="tx1"/>
            </w14:solidFill>
          </w14:textFill>
        </w:rPr>
        <w:t>评审</w:t>
      </w:r>
      <w:r>
        <w:rPr>
          <w:rFonts w:hint="eastAsia" w:ascii="仿宋_GB2312" w:eastAsia="仿宋_GB2312"/>
          <w:color w:val="000000" w:themeColor="text1"/>
          <w:sz w:val="28"/>
          <w:szCs w:val="28"/>
          <w:highlight w:val="yellow"/>
          <w:lang w:val="en-US" w:eastAsia="zh-CN"/>
          <w14:textFill>
            <w14:solidFill>
              <w14:schemeClr w14:val="tx1"/>
            </w14:solidFill>
          </w14:textFill>
        </w:rPr>
        <w:t>标准方可实施。</w:t>
      </w:r>
    </w:p>
    <w:bookmarkEnd w:id="27"/>
    <w:p w14:paraId="68DBEC67">
      <w:pPr>
        <w:ind w:firstLine="560" w:firstLineChars="200"/>
        <w:rPr>
          <w:rFonts w:ascii="仿宋_GB2312" w:hAnsi="等线" w:eastAsia="仿宋_GB2312"/>
          <w:color w:val="000000" w:themeColor="text1"/>
          <w:sz w:val="28"/>
          <w:szCs w:val="28"/>
          <w14:textFill>
            <w14:solidFill>
              <w14:schemeClr w14:val="tx1"/>
            </w14:solidFill>
          </w14:textFill>
        </w:rPr>
      </w:pPr>
      <w:r>
        <w:rPr>
          <w:rFonts w:hint="eastAsia" w:ascii="仿宋_GB2312" w:hAnsi="等线" w:eastAsia="仿宋_GB2312"/>
          <w:color w:val="000000" w:themeColor="text1"/>
          <w:sz w:val="28"/>
          <w:szCs w:val="28"/>
          <w14:textFill>
            <w14:solidFill>
              <w14:schemeClr w14:val="tx1"/>
            </w14:solidFill>
          </w14:textFill>
        </w:rPr>
        <w:t>1</w:t>
      </w:r>
      <w:r>
        <w:rPr>
          <w:rFonts w:hint="eastAsia" w:ascii="仿宋_GB2312" w:hAnsi="等线" w:eastAsia="仿宋_GB2312"/>
          <w:color w:val="000000" w:themeColor="text1"/>
          <w:sz w:val="28"/>
          <w:szCs w:val="28"/>
          <w:lang w:val="en-US" w:eastAsia="zh-CN"/>
          <w14:textFill>
            <w14:solidFill>
              <w14:schemeClr w14:val="tx1"/>
            </w14:solidFill>
          </w14:textFill>
        </w:rPr>
        <w:t>2</w:t>
      </w:r>
      <w:r>
        <w:rPr>
          <w:rFonts w:hint="eastAsia" w:ascii="仿宋_GB2312" w:hAnsi="等线" w:eastAsia="仿宋_GB2312"/>
          <w:color w:val="000000" w:themeColor="text1"/>
          <w:sz w:val="28"/>
          <w:szCs w:val="28"/>
          <w14:textFill>
            <w14:solidFill>
              <w14:schemeClr w14:val="tx1"/>
            </w14:solidFill>
          </w14:textFill>
        </w:rPr>
        <w:t>.3 购销模式</w:t>
      </w:r>
    </w:p>
    <w:p w14:paraId="24D71A1D">
      <w:pPr>
        <w:ind w:firstLine="560" w:firstLineChars="200"/>
        <w:rPr>
          <w:rFonts w:ascii="仿宋_GB2312" w:eastAsia="仿宋_GB2312"/>
          <w:color w:val="000000" w:themeColor="text1"/>
          <w:sz w:val="28"/>
          <w:szCs w:val="28"/>
          <w14:textFill>
            <w14:solidFill>
              <w14:schemeClr w14:val="tx1"/>
            </w14:solidFill>
          </w14:textFill>
        </w:rPr>
      </w:pPr>
      <w:r>
        <w:rPr>
          <w:rFonts w:hint="eastAsia" w:ascii="仿宋_GB2312" w:hAnsi="等线" w:eastAsia="仿宋_GB2312"/>
          <w:color w:val="000000" w:themeColor="text1"/>
          <w:sz w:val="28"/>
          <w:szCs w:val="28"/>
          <w14:textFill>
            <w14:solidFill>
              <w14:schemeClr w14:val="tx1"/>
            </w14:solidFill>
          </w14:textFill>
        </w:rPr>
        <w:t>（1）IT部分由我公司直接向第三方厂商采购，并将其销售给客户，产权归属客户所有</w:t>
      </w:r>
      <w:r>
        <w:rPr>
          <w:rFonts w:hint="eastAsia" w:ascii="仿宋_GB2312" w:eastAsia="仿宋_GB2312"/>
          <w:color w:val="000000" w:themeColor="text1"/>
          <w:sz w:val="28"/>
          <w:szCs w:val="28"/>
          <w14:textFill>
            <w14:solidFill>
              <w14:schemeClr w14:val="tx1"/>
            </w14:solidFill>
          </w14:textFill>
        </w:rPr>
        <w:t>。</w:t>
      </w:r>
      <w:r>
        <w:rPr>
          <w:rFonts w:hint="eastAsia" w:ascii="仿宋_GB2312" w:hAnsi="等线" w:eastAsia="仿宋_GB2312"/>
          <w:color w:val="000000" w:themeColor="text1"/>
          <w:sz w:val="28"/>
          <w:szCs w:val="28"/>
          <w:lang w:val="en-US" w:eastAsia="zh-CN"/>
          <w14:textFill>
            <w14:solidFill>
              <w14:schemeClr w14:val="tx1"/>
            </w14:solidFill>
          </w14:textFill>
        </w:rPr>
        <w:t>第三方为大型企业的，原则上</w:t>
      </w:r>
      <w:r>
        <w:rPr>
          <w:rFonts w:hint="eastAsia" w:ascii="仿宋_GB2312" w:eastAsia="仿宋_GB2312"/>
          <w:color w:val="000000" w:themeColor="text1"/>
          <w:sz w:val="28"/>
          <w:szCs w:val="28"/>
          <w14:textFill>
            <w14:solidFill>
              <w14:schemeClr w14:val="tx1"/>
            </w14:solidFill>
          </w14:textFill>
        </w:rPr>
        <w:t>按照</w:t>
      </w:r>
      <w:r>
        <w:rPr>
          <w:rFonts w:hint="eastAsia" w:ascii="仿宋_GB2312" w:eastAsia="仿宋_GB2312"/>
          <w:color w:val="000000" w:themeColor="text1"/>
          <w:sz w:val="28"/>
          <w:szCs w:val="28"/>
          <w:lang w:val="en-US" w:eastAsia="zh-CN"/>
          <w14:textFill>
            <w14:solidFill>
              <w14:schemeClr w14:val="tx1"/>
            </w14:solidFill>
          </w14:textFill>
        </w:rPr>
        <w:t>对称付款</w:t>
      </w:r>
      <w:r>
        <w:rPr>
          <w:rFonts w:hint="eastAsia" w:ascii="仿宋_GB2312" w:eastAsia="仿宋_GB2312"/>
          <w:color w:val="000000" w:themeColor="text1"/>
          <w:sz w:val="28"/>
          <w:szCs w:val="28"/>
          <w14:textFill>
            <w14:solidFill>
              <w14:schemeClr w14:val="tx1"/>
            </w14:solidFill>
          </w14:textFill>
        </w:rPr>
        <w:t>方式</w:t>
      </w:r>
      <w:r>
        <w:rPr>
          <w:rFonts w:hint="eastAsia" w:ascii="仿宋_GB2312" w:eastAsia="仿宋_GB2312"/>
          <w:color w:val="000000" w:themeColor="text1"/>
          <w:sz w:val="28"/>
          <w:szCs w:val="28"/>
          <w:lang w:val="en-US" w:eastAsia="zh-CN"/>
          <w14:textFill>
            <w14:solidFill>
              <w14:schemeClr w14:val="tx1"/>
            </w14:solidFill>
          </w14:textFill>
        </w:rPr>
        <w:t>实施，即</w:t>
      </w:r>
      <w:r>
        <w:rPr>
          <w:rFonts w:hint="default" w:ascii="仿宋_GB2312" w:hAnsi="等线" w:eastAsia="仿宋_GB2312"/>
          <w:color w:val="000000" w:themeColor="text1"/>
          <w:sz w:val="28"/>
          <w:szCs w:val="28"/>
          <w:lang w:val="en-US"/>
          <w14:textFill>
            <w14:solidFill>
              <w14:schemeClr w14:val="tx1"/>
            </w14:solidFill>
          </w14:textFill>
        </w:rPr>
        <w:t>我公司收取客户款项后，再与第三方结算相应费用，</w:t>
      </w:r>
      <w:r>
        <w:rPr>
          <w:rFonts w:hint="default" w:ascii="仿宋_GB2312" w:eastAsia="仿宋_GB2312"/>
          <w:color w:val="000000" w:themeColor="text1"/>
          <w:sz w:val="28"/>
          <w:szCs w:val="28"/>
          <w:lang w:val="en-US"/>
          <w14:textFill>
            <w14:solidFill>
              <w14:schemeClr w14:val="tx1"/>
            </w14:solidFill>
          </w14:textFill>
        </w:rPr>
        <w:t>原则上收付款的进度和比例应一致</w:t>
      </w:r>
      <w:r>
        <w:rPr>
          <w:rFonts w:hint="eastAsia" w:ascii="仿宋_GB2312" w:eastAsia="仿宋_GB2312"/>
          <w:color w:val="000000" w:themeColor="text1"/>
          <w:sz w:val="28"/>
          <w:szCs w:val="28"/>
          <w:lang w:val="en-US" w:eastAsia="zh-CN"/>
          <w14:textFill>
            <w14:solidFill>
              <w14:schemeClr w14:val="tx1"/>
            </w14:solidFill>
          </w14:textFill>
        </w:rPr>
        <w:t>；第三方为中小企业的，按照</w:t>
      </w:r>
      <w:r>
        <w:rPr>
          <w:rFonts w:hint="eastAsia" w:ascii="仿宋_GB2312" w:hAnsi="等线" w:eastAsia="仿宋_GB2312"/>
          <w:color w:val="000000" w:themeColor="text1"/>
          <w:sz w:val="28"/>
          <w:szCs w:val="28"/>
          <w14:textFill>
            <w14:solidFill>
              <w14:schemeClr w14:val="tx1"/>
            </w14:solidFill>
          </w14:textFill>
        </w:rPr>
        <w:t>《保障中小企业款项支付条例》</w:t>
      </w:r>
      <w:r>
        <w:rPr>
          <w:rFonts w:hint="eastAsia" w:ascii="仿宋_GB2312" w:eastAsia="仿宋_GB2312"/>
          <w:color w:val="000000" w:themeColor="text1"/>
          <w:sz w:val="28"/>
          <w:szCs w:val="28"/>
          <w:lang w:val="en-US" w:eastAsia="zh-CN"/>
          <w14:textFill>
            <w14:solidFill>
              <w14:schemeClr w14:val="tx1"/>
            </w14:solidFill>
          </w14:textFill>
        </w:rPr>
        <w:t>要求执行。</w:t>
      </w:r>
    </w:p>
    <w:p w14:paraId="5247FC1C">
      <w:pPr>
        <w:ind w:firstLine="560" w:firstLineChars="200"/>
        <w:rPr>
          <w:rFonts w:hint="eastAsia" w:ascii="仿宋_GB2312" w:eastAsia="仿宋_GB2312"/>
          <w:color w:val="000000" w:themeColor="text1"/>
          <w:sz w:val="28"/>
          <w:szCs w:val="28"/>
          <w:highlight w:val="yellow"/>
          <w:lang w:val="en-US" w:eastAsia="zh-CN"/>
          <w14:textFill>
            <w14:solidFill>
              <w14:schemeClr w14:val="tx1"/>
            </w14:solidFill>
          </w14:textFill>
        </w:rPr>
      </w:pPr>
      <w:r>
        <w:rPr>
          <w:rFonts w:hint="eastAsia" w:ascii="仿宋_GB2312" w:eastAsia="仿宋_GB2312"/>
          <w:color w:val="000000" w:themeColor="text1"/>
          <w:sz w:val="28"/>
          <w:szCs w:val="28"/>
          <w:highlight w:val="yellow"/>
          <w14:textFill>
            <w14:solidFill>
              <w14:schemeClr w14:val="tx1"/>
            </w14:solidFill>
          </w14:textFill>
        </w:rPr>
        <w:t>（2）若出现“多支少收”</w:t>
      </w:r>
      <w:r>
        <w:rPr>
          <w:rFonts w:hint="eastAsia" w:ascii="仿宋_GB2312" w:eastAsia="仿宋_GB2312"/>
          <w:color w:val="000000" w:themeColor="text1"/>
          <w:sz w:val="28"/>
          <w:szCs w:val="28"/>
          <w:highlight w:val="yellow"/>
          <w:lang w:eastAsia="zh-CN"/>
          <w14:textFill>
            <w14:solidFill>
              <w14:schemeClr w14:val="tx1"/>
            </w14:solidFill>
          </w14:textFill>
        </w:rPr>
        <w:t>、</w:t>
      </w:r>
      <w:r>
        <w:rPr>
          <w:rFonts w:hint="eastAsia" w:ascii="仿宋_GB2312" w:eastAsia="仿宋_GB2312"/>
          <w:color w:val="000000" w:themeColor="text1"/>
          <w:sz w:val="28"/>
          <w:szCs w:val="28"/>
          <w:highlight w:val="yellow"/>
          <w:lang w:val="en-US" w:eastAsia="zh-CN"/>
          <w14:textFill>
            <w14:solidFill>
              <w14:schemeClr w14:val="tx1"/>
            </w14:solidFill>
          </w14:textFill>
        </w:rPr>
        <w:t>后向合同付款进度早于前向合同付款进度</w:t>
      </w:r>
      <w:r>
        <w:rPr>
          <w:rFonts w:hint="eastAsia" w:ascii="仿宋_GB2312" w:eastAsia="仿宋_GB2312"/>
          <w:color w:val="000000" w:themeColor="text1"/>
          <w:sz w:val="28"/>
          <w:szCs w:val="28"/>
          <w:highlight w:val="yellow"/>
          <w14:textFill>
            <w14:solidFill>
              <w14:schemeClr w14:val="tx1"/>
            </w14:solidFill>
          </w14:textFill>
        </w:rPr>
        <w:t>的非</w:t>
      </w:r>
      <w:r>
        <w:rPr>
          <w:rFonts w:hint="eastAsia" w:ascii="仿宋_GB2312" w:eastAsia="仿宋_GB2312"/>
          <w:color w:val="000000" w:themeColor="text1"/>
          <w:sz w:val="28"/>
          <w:szCs w:val="28"/>
          <w:highlight w:val="yellow"/>
          <w:lang w:val="en-US" w:eastAsia="zh-CN"/>
          <w14:textFill>
            <w14:solidFill>
              <w14:schemeClr w14:val="tx1"/>
            </w14:solidFill>
          </w14:textFill>
        </w:rPr>
        <w:t>对称</w:t>
      </w:r>
      <w:r>
        <w:rPr>
          <w:rFonts w:hint="eastAsia" w:ascii="仿宋_GB2312" w:eastAsia="仿宋_GB2312"/>
          <w:color w:val="000000" w:themeColor="text1"/>
          <w:sz w:val="28"/>
          <w:szCs w:val="28"/>
          <w:highlight w:val="yellow"/>
          <w14:textFill>
            <w14:solidFill>
              <w14:schemeClr w14:val="tx1"/>
            </w14:solidFill>
          </w14:textFill>
        </w:rPr>
        <w:t>情况，应</w:t>
      </w:r>
      <w:r>
        <w:rPr>
          <w:rFonts w:hint="eastAsia" w:ascii="仿宋_GB2312" w:eastAsia="仿宋_GB2312"/>
          <w:color w:val="000000" w:themeColor="text1"/>
          <w:sz w:val="28"/>
          <w:szCs w:val="28"/>
          <w:highlight w:val="yellow"/>
          <w:lang w:val="en-US" w:eastAsia="zh-CN"/>
          <w14:textFill>
            <w14:solidFill>
              <w14:schemeClr w14:val="tx1"/>
            </w14:solidFill>
          </w14:textFill>
        </w:rPr>
        <w:t>参照投资模式项目，满足</w:t>
      </w:r>
      <w:r>
        <w:rPr>
          <w:rFonts w:hint="eastAsia" w:ascii="仿宋_GB2312" w:hAnsi="等线" w:eastAsia="仿宋_GB2312"/>
          <w:color w:val="000000" w:themeColor="text1"/>
          <w:sz w:val="28"/>
          <w:szCs w:val="28"/>
          <w:highlight w:val="yellow"/>
          <w:lang w:eastAsia="zh-CN"/>
          <w14:textFill>
            <w14:solidFill>
              <w14:schemeClr w14:val="tx1"/>
            </w14:solidFill>
          </w14:textFill>
        </w:rPr>
        <w:t>“</w:t>
      </w:r>
      <w:r>
        <w:rPr>
          <w:rFonts w:hint="eastAsia" w:ascii="仿宋_GB2312" w:hAnsi="等线" w:eastAsia="仿宋_GB2312"/>
          <w:color w:val="000000" w:themeColor="text1"/>
          <w:sz w:val="28"/>
          <w:szCs w:val="28"/>
          <w:highlight w:val="yellow"/>
          <w:lang w:val="en-US" w:eastAsia="zh-CN"/>
          <w14:textFill>
            <w14:solidFill>
              <w14:schemeClr w14:val="tx1"/>
            </w14:solidFill>
          </w14:textFill>
        </w:rPr>
        <w:t>三要素</w:t>
      </w:r>
      <w:r>
        <w:rPr>
          <w:rFonts w:hint="eastAsia" w:ascii="仿宋_GB2312" w:hAnsi="等线" w:eastAsia="仿宋_GB2312"/>
          <w:color w:val="000000" w:themeColor="text1"/>
          <w:sz w:val="28"/>
          <w:szCs w:val="28"/>
          <w:highlight w:val="yellow"/>
          <w:lang w:eastAsia="zh-CN"/>
          <w14:textFill>
            <w14:solidFill>
              <w14:schemeClr w14:val="tx1"/>
            </w14:solidFill>
          </w14:textFill>
        </w:rPr>
        <w:t>”</w:t>
      </w:r>
      <w:r>
        <w:rPr>
          <w:rFonts w:hint="eastAsia" w:ascii="仿宋_GB2312" w:hAnsi="等线" w:eastAsia="仿宋_GB2312"/>
          <w:color w:val="000000" w:themeColor="text1"/>
          <w:sz w:val="28"/>
          <w:szCs w:val="28"/>
          <w:highlight w:val="yellow"/>
          <w:lang w:val="en-US" w:eastAsia="zh-CN"/>
          <w14:textFill>
            <w14:solidFill>
              <w14:schemeClr w14:val="tx1"/>
            </w14:solidFill>
          </w14:textFill>
        </w:rPr>
        <w:t>评审</w:t>
      </w:r>
      <w:r>
        <w:rPr>
          <w:rFonts w:hint="eastAsia" w:ascii="仿宋_GB2312" w:eastAsia="仿宋_GB2312"/>
          <w:color w:val="000000" w:themeColor="text1"/>
          <w:sz w:val="28"/>
          <w:szCs w:val="28"/>
          <w:highlight w:val="yellow"/>
          <w:lang w:val="en-US" w:eastAsia="zh-CN"/>
          <w14:textFill>
            <w14:solidFill>
              <w14:schemeClr w14:val="tx1"/>
            </w14:solidFill>
          </w14:textFill>
        </w:rPr>
        <w:t>标准方可实施。</w:t>
      </w:r>
    </w:p>
    <w:p w14:paraId="7BDC917A">
      <w:pPr>
        <w:ind w:firstLine="560" w:firstLineChars="200"/>
        <w:rPr>
          <w:rFonts w:ascii="仿宋_GB2312" w:hAnsi="等线" w:eastAsia="仿宋_GB2312"/>
          <w:color w:val="000000" w:themeColor="text1"/>
          <w:sz w:val="28"/>
          <w:szCs w:val="28"/>
          <w14:textFill>
            <w14:solidFill>
              <w14:schemeClr w14:val="tx1"/>
            </w14:solidFill>
          </w14:textFill>
        </w:rPr>
      </w:pPr>
      <w:r>
        <w:rPr>
          <w:rFonts w:hint="eastAsia" w:ascii="仿宋_GB2312" w:hAnsi="等线" w:eastAsia="仿宋_GB2312"/>
          <w:color w:val="000000" w:themeColor="text1"/>
          <w:sz w:val="28"/>
          <w:szCs w:val="28"/>
          <w14:textFill>
            <w14:solidFill>
              <w14:schemeClr w14:val="tx1"/>
            </w14:solidFill>
          </w14:textFill>
        </w:rPr>
        <w:t>1</w:t>
      </w:r>
      <w:r>
        <w:rPr>
          <w:rFonts w:hint="eastAsia" w:ascii="仿宋_GB2312" w:hAnsi="等线" w:eastAsia="仿宋_GB2312"/>
          <w:color w:val="000000" w:themeColor="text1"/>
          <w:sz w:val="28"/>
          <w:szCs w:val="28"/>
          <w:lang w:val="en-US" w:eastAsia="zh-CN"/>
          <w14:textFill>
            <w14:solidFill>
              <w14:schemeClr w14:val="tx1"/>
            </w14:solidFill>
          </w14:textFill>
        </w:rPr>
        <w:t>2</w:t>
      </w:r>
      <w:r>
        <w:rPr>
          <w:rFonts w:ascii="仿宋_GB2312" w:hAnsi="等线" w:eastAsia="仿宋_GB2312"/>
          <w:color w:val="000000" w:themeColor="text1"/>
          <w:sz w:val="28"/>
          <w:szCs w:val="28"/>
          <w14:textFill>
            <w14:solidFill>
              <w14:schemeClr w14:val="tx1"/>
            </w14:solidFill>
          </w14:textFill>
        </w:rPr>
        <w:t>.4</w:t>
      </w:r>
      <w:r>
        <w:rPr>
          <w:rFonts w:hint="eastAsia" w:ascii="仿宋_GB2312" w:hAnsi="等线" w:eastAsia="仿宋_GB2312"/>
          <w:color w:val="000000" w:themeColor="text1"/>
          <w:sz w:val="28"/>
          <w:szCs w:val="28"/>
          <w:lang w:val="en-US" w:eastAsia="zh-CN"/>
          <w14:textFill>
            <w14:solidFill>
              <w14:schemeClr w14:val="tx1"/>
            </w14:solidFill>
          </w14:textFill>
        </w:rPr>
        <w:t xml:space="preserve"> </w:t>
      </w:r>
      <w:r>
        <w:rPr>
          <w:rFonts w:hint="eastAsia" w:ascii="仿宋_GB2312" w:hAnsi="等线" w:eastAsia="仿宋_GB2312"/>
          <w:color w:val="000000" w:themeColor="text1"/>
          <w:sz w:val="28"/>
          <w:szCs w:val="28"/>
          <w14:textFill>
            <w14:solidFill>
              <w14:schemeClr w14:val="tx1"/>
            </w14:solidFill>
          </w14:textFill>
        </w:rPr>
        <w:t>受托代销模式</w:t>
      </w:r>
    </w:p>
    <w:p w14:paraId="02E9B985">
      <w:pPr>
        <w:ind w:firstLine="560" w:firstLineChars="200"/>
        <w:rPr>
          <w:rFonts w:ascii="仿宋_GB2312" w:hAnsi="等线" w:eastAsia="仿宋_GB2312"/>
          <w:color w:val="000000" w:themeColor="text1"/>
          <w:sz w:val="28"/>
          <w:szCs w:val="28"/>
          <w14:textFill>
            <w14:solidFill>
              <w14:schemeClr w14:val="tx1"/>
            </w14:solidFill>
          </w14:textFill>
        </w:rPr>
      </w:pPr>
      <w:r>
        <w:rPr>
          <w:rFonts w:hint="eastAsia" w:ascii="仿宋_GB2312" w:hAnsi="等线" w:eastAsia="仿宋_GB2312"/>
          <w:color w:val="000000" w:themeColor="text1"/>
          <w:sz w:val="28"/>
          <w:szCs w:val="28"/>
          <w14:textFill>
            <w14:solidFill>
              <w14:schemeClr w14:val="tx1"/>
            </w14:solidFill>
          </w14:textFill>
        </w:rPr>
        <w:t>（1）我公司与供应商签订受托代销协议，代供应商向客户销售设备，我公司不承担包销责任。产权归属客户所有。从客户收到的款项（税率1</w:t>
      </w:r>
      <w:r>
        <w:rPr>
          <w:rFonts w:ascii="仿宋_GB2312" w:hAnsi="等线" w:eastAsia="仿宋_GB2312"/>
          <w:color w:val="000000" w:themeColor="text1"/>
          <w:sz w:val="28"/>
          <w:szCs w:val="28"/>
          <w14:textFill>
            <w14:solidFill>
              <w14:schemeClr w14:val="tx1"/>
            </w14:solidFill>
          </w14:textFill>
        </w:rPr>
        <w:t>3</w:t>
      </w:r>
      <w:r>
        <w:rPr>
          <w:rFonts w:hint="eastAsia" w:ascii="仿宋_GB2312" w:hAnsi="等线" w:eastAsia="仿宋_GB2312"/>
          <w:color w:val="000000" w:themeColor="text1"/>
          <w:sz w:val="28"/>
          <w:szCs w:val="28"/>
          <w14:textFill>
            <w14:solidFill>
              <w14:schemeClr w14:val="tx1"/>
            </w14:solidFill>
          </w14:textFill>
        </w:rPr>
        <w:t>%）及支付供应商的款项（税率1</w:t>
      </w:r>
      <w:r>
        <w:rPr>
          <w:rFonts w:ascii="仿宋_GB2312" w:hAnsi="等线" w:eastAsia="仿宋_GB2312"/>
          <w:color w:val="000000" w:themeColor="text1"/>
          <w:sz w:val="28"/>
          <w:szCs w:val="28"/>
          <w14:textFill>
            <w14:solidFill>
              <w14:schemeClr w14:val="tx1"/>
            </w14:solidFill>
          </w14:textFill>
        </w:rPr>
        <w:t>3</w:t>
      </w:r>
      <w:r>
        <w:rPr>
          <w:rFonts w:hint="eastAsia" w:ascii="仿宋_GB2312" w:hAnsi="等线" w:eastAsia="仿宋_GB2312"/>
          <w:color w:val="000000" w:themeColor="text1"/>
          <w:sz w:val="28"/>
          <w:szCs w:val="28"/>
          <w14:textFill>
            <w14:solidFill>
              <w14:schemeClr w14:val="tx1"/>
            </w14:solidFill>
          </w14:textFill>
        </w:rPr>
        <w:t>%）作为往来款核算，不计入公司收入，不占用公司成本，</w:t>
      </w:r>
      <w:r>
        <w:rPr>
          <w:rFonts w:hint="eastAsia" w:ascii="仿宋_GB2312" w:hAnsi="等线" w:eastAsia="仿宋_GB2312"/>
          <w:color w:val="000000" w:themeColor="text1"/>
          <w:sz w:val="28"/>
          <w:szCs w:val="28"/>
          <w:highlight w:val="yellow"/>
          <w14:textFill>
            <w14:solidFill>
              <w14:schemeClr w14:val="tx1"/>
            </w14:solidFill>
          </w14:textFill>
        </w:rPr>
        <w:t>仅手续费（税率6%）可确认为ICT收入。</w:t>
      </w:r>
    </w:p>
    <w:p w14:paraId="56D05CCF">
      <w:pPr>
        <w:ind w:firstLine="560" w:firstLineChars="200"/>
        <w:rPr>
          <w:rFonts w:hint="eastAsia" w:ascii="仿宋_GB2312" w:eastAsia="仿宋_GB2312"/>
          <w:color w:val="auto"/>
          <w:sz w:val="28"/>
          <w:szCs w:val="28"/>
          <w:highlight w:val="yellow"/>
        </w:rPr>
      </w:pPr>
      <w:r>
        <w:rPr>
          <w:rFonts w:hint="eastAsia" w:ascii="仿宋_GB2312" w:eastAsia="仿宋_GB2312"/>
          <w:color w:val="000000" w:themeColor="text1"/>
          <w:sz w:val="28"/>
          <w:szCs w:val="28"/>
          <w14:textFill>
            <w14:solidFill>
              <w14:schemeClr w14:val="tx1"/>
            </w14:solidFill>
          </w14:textFill>
        </w:rPr>
        <w:t>（</w:t>
      </w:r>
      <w:r>
        <w:rPr>
          <w:rFonts w:ascii="仿宋_GB2312" w:eastAsia="仿宋_GB2312"/>
          <w:color w:val="auto"/>
          <w:sz w:val="28"/>
          <w:szCs w:val="28"/>
        </w:rPr>
        <w:t>2</w:t>
      </w:r>
      <w:r>
        <w:rPr>
          <w:rFonts w:hint="eastAsia" w:ascii="仿宋_GB2312" w:eastAsia="仿宋_GB2312"/>
          <w:color w:val="auto"/>
          <w:sz w:val="28"/>
          <w:szCs w:val="28"/>
        </w:rPr>
        <w:t>）</w:t>
      </w:r>
      <w:r>
        <w:rPr>
          <w:rFonts w:hint="eastAsia" w:ascii="仿宋_GB2312" w:eastAsia="仿宋_GB2312"/>
          <w:color w:val="auto"/>
          <w:sz w:val="28"/>
          <w:szCs w:val="28"/>
          <w:highlight w:val="yellow"/>
        </w:rPr>
        <w:t>受托代销模式无战略性项目，且仅可</w:t>
      </w:r>
      <w:r>
        <w:rPr>
          <w:rFonts w:hint="eastAsia" w:ascii="仿宋_GB2312" w:eastAsia="仿宋_GB2312"/>
          <w:color w:val="auto"/>
          <w:sz w:val="28"/>
          <w:szCs w:val="28"/>
          <w:highlight w:val="yellow"/>
          <w:lang w:val="en-US" w:eastAsia="zh-CN"/>
        </w:rPr>
        <w:t>对称</w:t>
      </w:r>
      <w:r>
        <w:rPr>
          <w:rFonts w:hint="eastAsia" w:ascii="仿宋_GB2312" w:eastAsia="仿宋_GB2312"/>
          <w:color w:val="auto"/>
          <w:sz w:val="28"/>
          <w:szCs w:val="28"/>
          <w:highlight w:val="yellow"/>
        </w:rPr>
        <w:t>付款。</w:t>
      </w:r>
    </w:p>
    <w:p w14:paraId="180BC14F">
      <w:pPr>
        <w:ind w:firstLine="560" w:firstLineChars="200"/>
        <w:rPr>
          <w:rFonts w:hint="eastAsia" w:ascii="仿宋_GB2312" w:hAnsi="等线" w:eastAsia="仿宋_GB2312"/>
          <w:color w:val="auto"/>
          <w:sz w:val="28"/>
          <w:szCs w:val="28"/>
        </w:rPr>
      </w:pPr>
      <w:r>
        <w:rPr>
          <w:rFonts w:hint="eastAsia" w:ascii="仿宋_GB2312" w:hAnsi="等线" w:eastAsia="仿宋_GB2312"/>
          <w:color w:val="auto"/>
          <w:sz w:val="28"/>
          <w:szCs w:val="28"/>
        </w:rPr>
        <w:t>1</w:t>
      </w:r>
      <w:r>
        <w:rPr>
          <w:rFonts w:hint="eastAsia" w:ascii="仿宋_GB2312" w:hAnsi="等线" w:eastAsia="仿宋_GB2312"/>
          <w:color w:val="auto"/>
          <w:sz w:val="28"/>
          <w:szCs w:val="28"/>
          <w:lang w:val="en-US" w:eastAsia="zh-CN"/>
        </w:rPr>
        <w:t>2</w:t>
      </w:r>
      <w:r>
        <w:rPr>
          <w:rFonts w:hint="eastAsia" w:ascii="仿宋_GB2312" w:hAnsi="等线" w:eastAsia="仿宋_GB2312"/>
          <w:color w:val="auto"/>
          <w:sz w:val="28"/>
          <w:szCs w:val="28"/>
        </w:rPr>
        <w:t>.</w:t>
      </w:r>
      <w:r>
        <w:rPr>
          <w:rFonts w:hint="eastAsia" w:ascii="仿宋_GB2312" w:hAnsi="等线" w:eastAsia="仿宋_GB2312"/>
          <w:color w:val="auto"/>
          <w:sz w:val="28"/>
          <w:szCs w:val="28"/>
          <w:lang w:val="en-US" w:eastAsia="zh-CN"/>
        </w:rPr>
        <w:t>5 代理人</w:t>
      </w:r>
      <w:r>
        <w:rPr>
          <w:rFonts w:hint="eastAsia" w:ascii="仿宋_GB2312" w:hAnsi="等线" w:eastAsia="仿宋_GB2312"/>
          <w:color w:val="auto"/>
          <w:sz w:val="28"/>
          <w:szCs w:val="28"/>
        </w:rPr>
        <w:t>模式</w:t>
      </w:r>
    </w:p>
    <w:p w14:paraId="06B039FC">
      <w:pPr>
        <w:ind w:firstLine="560" w:firstLineChars="200"/>
        <w:rPr>
          <w:rFonts w:hint="eastAsia" w:ascii="仿宋_GB2312" w:eastAsia="仿宋_GB2312"/>
          <w:color w:val="auto"/>
          <w:sz w:val="28"/>
          <w:szCs w:val="28"/>
        </w:rPr>
      </w:pPr>
      <w:r>
        <w:rPr>
          <w:rFonts w:hint="eastAsia" w:ascii="仿宋_GB2312" w:eastAsia="仿宋_GB2312"/>
          <w:color w:val="auto"/>
          <w:sz w:val="28"/>
          <w:szCs w:val="28"/>
          <w:lang w:val="en-US" w:eastAsia="zh-CN"/>
        </w:rPr>
        <w:t>（1）</w:t>
      </w:r>
      <w:r>
        <w:rPr>
          <w:rFonts w:hint="eastAsia" w:ascii="仿宋_GB2312" w:hAnsi="等线" w:eastAsia="仿宋_GB2312"/>
          <w:color w:val="auto"/>
          <w:sz w:val="28"/>
          <w:szCs w:val="28"/>
        </w:rPr>
        <w:t>从客</w:t>
      </w:r>
      <w:r>
        <w:rPr>
          <w:rFonts w:hint="eastAsia" w:ascii="仿宋_GB2312" w:eastAsia="仿宋_GB2312"/>
          <w:color w:val="auto"/>
          <w:sz w:val="28"/>
          <w:szCs w:val="28"/>
        </w:rPr>
        <w:t>户收到的款项（税率</w:t>
      </w:r>
      <w:r>
        <w:rPr>
          <w:rFonts w:hint="eastAsia" w:ascii="仿宋_GB2312" w:eastAsia="仿宋_GB2312"/>
          <w:color w:val="auto"/>
          <w:sz w:val="28"/>
          <w:szCs w:val="28"/>
          <w:lang w:val="en-US" w:eastAsia="zh-CN"/>
        </w:rPr>
        <w:t>6</w:t>
      </w:r>
      <w:r>
        <w:rPr>
          <w:rFonts w:hint="eastAsia" w:ascii="仿宋_GB2312" w:eastAsia="仿宋_GB2312"/>
          <w:color w:val="auto"/>
          <w:sz w:val="28"/>
          <w:szCs w:val="28"/>
        </w:rPr>
        <w:t>%</w:t>
      </w:r>
      <w:r>
        <w:rPr>
          <w:rFonts w:hint="eastAsia" w:ascii="仿宋_GB2312" w:eastAsia="仿宋_GB2312"/>
          <w:color w:val="auto"/>
          <w:sz w:val="28"/>
          <w:szCs w:val="28"/>
          <w:lang w:val="en-US" w:eastAsia="zh-CN"/>
        </w:rPr>
        <w:t>或9%</w:t>
      </w:r>
      <w:r>
        <w:rPr>
          <w:rFonts w:hint="eastAsia" w:ascii="仿宋_GB2312" w:eastAsia="仿宋_GB2312"/>
          <w:color w:val="auto"/>
          <w:sz w:val="28"/>
          <w:szCs w:val="28"/>
        </w:rPr>
        <w:t>）及支付供应商的款项（</w:t>
      </w:r>
      <w:r>
        <w:rPr>
          <w:rFonts w:hint="eastAsia" w:ascii="仿宋_GB2312" w:eastAsia="仿宋_GB2312"/>
          <w:color w:val="auto"/>
          <w:sz w:val="28"/>
          <w:szCs w:val="28"/>
          <w:lang w:val="en-US" w:eastAsia="zh-CN"/>
        </w:rPr>
        <w:t>税率6</w:t>
      </w:r>
      <w:r>
        <w:rPr>
          <w:rFonts w:hint="eastAsia" w:ascii="仿宋_GB2312" w:eastAsia="仿宋_GB2312"/>
          <w:color w:val="auto"/>
          <w:sz w:val="28"/>
          <w:szCs w:val="28"/>
        </w:rPr>
        <w:t>%</w:t>
      </w:r>
      <w:r>
        <w:rPr>
          <w:rFonts w:hint="eastAsia" w:ascii="仿宋_GB2312" w:eastAsia="仿宋_GB2312"/>
          <w:color w:val="auto"/>
          <w:sz w:val="28"/>
          <w:szCs w:val="28"/>
          <w:lang w:val="en-US" w:eastAsia="zh-CN"/>
        </w:rPr>
        <w:t>或9%</w:t>
      </w:r>
      <w:r>
        <w:rPr>
          <w:rFonts w:hint="eastAsia" w:ascii="仿宋_GB2312" w:eastAsia="仿宋_GB2312"/>
          <w:color w:val="auto"/>
          <w:sz w:val="28"/>
          <w:szCs w:val="28"/>
        </w:rPr>
        <w:t>）作为往来款核算，不计入公司收入，不占用公司成本，</w:t>
      </w:r>
      <w:r>
        <w:rPr>
          <w:rFonts w:hint="eastAsia" w:ascii="仿宋_GB2312" w:eastAsia="仿宋_GB2312"/>
          <w:color w:val="auto"/>
          <w:sz w:val="28"/>
          <w:szCs w:val="28"/>
          <w:highlight w:val="yellow"/>
        </w:rPr>
        <w:t>仅手续费（税率6%）可确认为ICT收入。</w:t>
      </w:r>
    </w:p>
    <w:p w14:paraId="4FBC2BD2">
      <w:pPr>
        <w:pStyle w:val="6"/>
        <w:rPr>
          <w:rFonts w:hint="eastAsia"/>
          <w:color w:val="auto"/>
          <w:lang w:val="en-US" w:eastAsia="zh-CN"/>
        </w:rPr>
      </w:pPr>
      <w:r>
        <w:rPr>
          <w:rFonts w:hint="eastAsia" w:ascii="仿宋_GB2312" w:eastAsia="仿宋_GB2312"/>
          <w:color w:val="auto"/>
          <w:sz w:val="28"/>
          <w:szCs w:val="28"/>
        </w:rPr>
        <w:t>（2）</w:t>
      </w:r>
      <w:r>
        <w:rPr>
          <w:rFonts w:hint="eastAsia" w:ascii="仿宋_GB2312" w:eastAsia="仿宋_GB2312"/>
          <w:color w:val="auto"/>
          <w:sz w:val="28"/>
          <w:szCs w:val="28"/>
          <w:lang w:val="en-US" w:eastAsia="zh-CN"/>
        </w:rPr>
        <w:t>代理人</w:t>
      </w:r>
      <w:r>
        <w:rPr>
          <w:rFonts w:hint="eastAsia" w:ascii="仿宋_GB2312" w:eastAsia="仿宋_GB2312"/>
          <w:color w:val="auto"/>
          <w:sz w:val="28"/>
          <w:szCs w:val="28"/>
        </w:rPr>
        <w:t>模式无战略性项目。</w:t>
      </w:r>
    </w:p>
    <w:p w14:paraId="7B35A49E">
      <w:pPr>
        <w:pStyle w:val="6"/>
        <w:rPr>
          <w:rFonts w:hint="eastAsia" w:ascii="仿宋_GB2312" w:eastAsia="仿宋_GB2312"/>
          <w:color w:val="auto"/>
          <w:sz w:val="28"/>
          <w:szCs w:val="28"/>
          <w:lang w:val="en-US" w:eastAsia="zh-CN"/>
        </w:rPr>
      </w:pPr>
      <w:r>
        <w:rPr>
          <w:rFonts w:hint="eastAsia" w:ascii="仿宋_GB2312" w:eastAsia="仿宋_GB2312"/>
          <w:color w:val="auto"/>
          <w:sz w:val="28"/>
          <w:szCs w:val="28"/>
          <w:lang w:val="en-US" w:eastAsia="zh-CN"/>
        </w:rPr>
        <w:t>12.6 经营租赁模式</w:t>
      </w:r>
    </w:p>
    <w:p w14:paraId="4C7DDF90">
      <w:pPr>
        <w:widowControl/>
        <w:spacing w:line="360" w:lineRule="auto"/>
        <w:ind w:firstLine="560" w:firstLineChars="200"/>
        <w:jc w:val="left"/>
        <w:rPr>
          <w:rFonts w:hint="default" w:ascii="仿宋_GB2312" w:eastAsia="仿宋_GB2312"/>
          <w:color w:val="auto"/>
          <w:sz w:val="28"/>
          <w:szCs w:val="28"/>
          <w:lang w:val="en-US" w:eastAsia="zh-CN"/>
        </w:rPr>
      </w:pPr>
      <w:r>
        <w:rPr>
          <w:rFonts w:hint="eastAsia" w:ascii="仿宋_GB2312" w:hAnsi="Calibri" w:eastAsia="仿宋_GB2312"/>
          <w:color w:val="auto"/>
          <w:sz w:val="28"/>
          <w:szCs w:val="24"/>
          <w:lang w:val="en-US" w:eastAsia="zh-CN"/>
        </w:rPr>
        <w:t>我公司</w:t>
      </w:r>
      <w:r>
        <w:rPr>
          <w:rFonts w:hint="eastAsia" w:ascii="仿宋_GB2312" w:eastAsia="仿宋_GB2312"/>
          <w:color w:val="auto"/>
          <w:sz w:val="28"/>
          <w:szCs w:val="24"/>
        </w:rPr>
        <w:t>自有设备以打包服务或租赁方式与客户签订合同，业务实质包含设备租赁，但不构成融资租赁。自有ICT设备经营租赁应在租赁期内分期计入相应租赁收入科目。</w:t>
      </w:r>
    </w:p>
    <w:p w14:paraId="77E6B28F">
      <w:pPr>
        <w:ind w:firstLine="560" w:firstLineChars="200"/>
        <w:rPr>
          <w:rFonts w:ascii="仿宋_GB2312" w:hAnsi="等线" w:eastAsia="仿宋_GB2312"/>
          <w:color w:val="000000" w:themeColor="text1"/>
          <w:sz w:val="28"/>
          <w:szCs w:val="28"/>
          <w14:textFill>
            <w14:solidFill>
              <w14:schemeClr w14:val="tx1"/>
            </w14:solidFill>
          </w14:textFill>
        </w:rPr>
      </w:pPr>
      <w:bookmarkStart w:id="80" w:name="_GoBack"/>
      <w:r>
        <w:rPr>
          <w:rFonts w:hint="eastAsia" w:ascii="仿宋_GB2312" w:hAnsi="等线" w:eastAsia="仿宋_GB2312"/>
          <w:color w:val="000000" w:themeColor="text1"/>
          <w:sz w:val="28"/>
          <w:szCs w:val="28"/>
          <w14:textFill>
            <w14:solidFill>
              <w14:schemeClr w14:val="tx1"/>
            </w14:solidFill>
          </w14:textFill>
        </w:rPr>
        <w:t>第十</w:t>
      </w:r>
      <w:r>
        <w:rPr>
          <w:rFonts w:hint="eastAsia" w:ascii="仿宋_GB2312" w:hAnsi="等线" w:eastAsia="仿宋_GB2312"/>
          <w:color w:val="000000" w:themeColor="text1"/>
          <w:sz w:val="28"/>
          <w:szCs w:val="28"/>
          <w:lang w:val="en-US" w:eastAsia="zh-CN"/>
          <w14:textFill>
            <w14:solidFill>
              <w14:schemeClr w14:val="tx1"/>
            </w14:solidFill>
          </w14:textFill>
        </w:rPr>
        <w:t>三</w:t>
      </w:r>
      <w:r>
        <w:rPr>
          <w:rFonts w:hint="eastAsia" w:ascii="仿宋_GB2312" w:hAnsi="等线" w:eastAsia="仿宋_GB2312"/>
          <w:color w:val="000000" w:themeColor="text1"/>
          <w:sz w:val="28"/>
          <w:szCs w:val="28"/>
          <w14:textFill>
            <w14:solidFill>
              <w14:schemeClr w14:val="tx1"/>
            </w14:solidFill>
          </w14:textFill>
        </w:rPr>
        <w:t>条 对于招标文件明确说明产权归属客户或协议期结束后归属客户的，应属于购销模式或受托代销模式项目，不允许以合作服务模式或投资模式立项。</w:t>
      </w:r>
    </w:p>
    <w:bookmarkEnd w:id="80"/>
    <w:p w14:paraId="6E4F54B8">
      <w:pPr>
        <w:ind w:firstLine="560" w:firstLineChars="200"/>
        <w:rPr>
          <w:rFonts w:ascii="仿宋_GB2312" w:hAnsi="等线" w:eastAsia="仿宋_GB2312"/>
          <w:color w:val="000000" w:themeColor="text1"/>
          <w:sz w:val="28"/>
          <w:szCs w:val="28"/>
          <w14:textFill>
            <w14:solidFill>
              <w14:schemeClr w14:val="tx1"/>
            </w14:solidFill>
          </w14:textFill>
        </w:rPr>
      </w:pPr>
      <w:r>
        <w:rPr>
          <w:rFonts w:hint="eastAsia" w:ascii="仿宋_GB2312" w:hAnsi="等线" w:eastAsia="仿宋_GB2312"/>
          <w:color w:val="000000" w:themeColor="text1"/>
          <w:sz w:val="28"/>
          <w:szCs w:val="28"/>
          <w14:textFill>
            <w14:solidFill>
              <w14:schemeClr w14:val="tx1"/>
            </w14:solidFill>
          </w14:textFill>
        </w:rPr>
        <w:t>第十</w:t>
      </w:r>
      <w:r>
        <w:rPr>
          <w:rFonts w:hint="eastAsia" w:ascii="仿宋_GB2312" w:hAnsi="等线" w:eastAsia="仿宋_GB2312"/>
          <w:color w:val="000000" w:themeColor="text1"/>
          <w:sz w:val="28"/>
          <w:szCs w:val="28"/>
          <w:lang w:val="en-US" w:eastAsia="zh-CN"/>
          <w14:textFill>
            <w14:solidFill>
              <w14:schemeClr w14:val="tx1"/>
            </w14:solidFill>
          </w14:textFill>
        </w:rPr>
        <w:t>四</w:t>
      </w:r>
      <w:r>
        <w:rPr>
          <w:rFonts w:hint="eastAsia" w:ascii="仿宋_GB2312" w:hAnsi="等线" w:eastAsia="仿宋_GB2312"/>
          <w:color w:val="000000" w:themeColor="text1"/>
          <w:sz w:val="28"/>
          <w:szCs w:val="28"/>
          <w14:textFill>
            <w14:solidFill>
              <w14:schemeClr w14:val="tx1"/>
            </w14:solidFill>
          </w14:textFill>
        </w:rPr>
        <w:t>条 投资模式、合作服务模式仅适用于客户以购买服务的方式向我公司支付费用的情况。相关服务清单严禁出现设备/终端销售或租赁等，应参照《营业税改征增值税试点实施办法》附录，合规设计服务清单和服务子项目名称。</w:t>
      </w:r>
    </w:p>
    <w:p w14:paraId="3D0A3654">
      <w:pPr>
        <w:ind w:firstLine="560" w:firstLineChars="200"/>
        <w:rPr>
          <w:rFonts w:ascii="仿宋_GB2312" w:hAnsi="仿宋" w:eastAsia="仿宋_GB2312" w:cs="宋体"/>
          <w:color w:val="000000" w:themeColor="text1"/>
          <w:kern w:val="0"/>
          <w:sz w:val="28"/>
          <w:szCs w:val="28"/>
          <w14:textFill>
            <w14:solidFill>
              <w14:schemeClr w14:val="tx1"/>
            </w14:solidFill>
          </w14:textFill>
        </w:rPr>
      </w:pPr>
      <w:r>
        <w:rPr>
          <w:rFonts w:hint="eastAsia" w:ascii="仿宋_GB2312" w:hAnsi="仿宋" w:eastAsia="仿宋_GB2312" w:cs="宋体"/>
          <w:color w:val="000000" w:themeColor="text1"/>
          <w:kern w:val="0"/>
          <w:sz w:val="28"/>
          <w:szCs w:val="28"/>
          <w14:textFill>
            <w14:solidFill>
              <w14:schemeClr w14:val="tx1"/>
            </w14:solidFill>
          </w14:textFill>
        </w:rPr>
        <w:t>第十</w:t>
      </w:r>
      <w:r>
        <w:rPr>
          <w:rFonts w:hint="eastAsia" w:ascii="仿宋_GB2312" w:hAnsi="仿宋" w:eastAsia="仿宋_GB2312" w:cs="宋体"/>
          <w:color w:val="000000" w:themeColor="text1"/>
          <w:kern w:val="0"/>
          <w:sz w:val="28"/>
          <w:szCs w:val="28"/>
          <w:lang w:val="en-US" w:eastAsia="zh-CN"/>
          <w14:textFill>
            <w14:solidFill>
              <w14:schemeClr w14:val="tx1"/>
            </w14:solidFill>
          </w14:textFill>
        </w:rPr>
        <w:t>五</w:t>
      </w:r>
      <w:r>
        <w:rPr>
          <w:rFonts w:hint="eastAsia" w:ascii="仿宋_GB2312" w:hAnsi="仿宋" w:eastAsia="仿宋_GB2312" w:cs="宋体"/>
          <w:color w:val="000000" w:themeColor="text1"/>
          <w:kern w:val="0"/>
          <w:sz w:val="28"/>
          <w:szCs w:val="28"/>
          <w14:textFill>
            <w14:solidFill>
              <w14:schemeClr w14:val="tx1"/>
            </w14:solidFill>
          </w14:textFill>
        </w:rPr>
        <w:t>条 有关ICT项目的财务核算、发票开具以及税务处理等参照公司财务相关规定执行。</w:t>
      </w:r>
    </w:p>
    <w:p w14:paraId="083AE370">
      <w:pPr>
        <w:pStyle w:val="2"/>
        <w:pBdr>
          <w:top w:val="none" w:color="auto" w:sz="0" w:space="0"/>
          <w:left w:val="none" w:color="auto" w:sz="0" w:space="0"/>
          <w:bottom w:val="none" w:color="auto" w:sz="0" w:space="0"/>
          <w:right w:val="none" w:color="auto" w:sz="0" w:space="0"/>
          <w:between w:val="none" w:color="auto" w:sz="0" w:space="0"/>
        </w:pBdr>
        <w:jc w:val="center"/>
        <w:rPr>
          <w:rFonts w:hint="eastAsia" w:ascii="仿宋_GB2312" w:eastAsia="仿宋_GB2312" w:hAnsiTheme="minorHAnsi" w:cstheme="minorBidi"/>
          <w:b w:val="0"/>
          <w:color w:val="000000" w:themeColor="text1"/>
          <w:sz w:val="32"/>
          <w:lang w:eastAsia="zh-CN"/>
          <w14:textFill>
            <w14:solidFill>
              <w14:schemeClr w14:val="tx1"/>
            </w14:solidFill>
          </w14:textFill>
        </w:rPr>
      </w:pPr>
      <w:bookmarkStart w:id="28" w:name="_Toc4120"/>
      <w:bookmarkStart w:id="29" w:name="_Toc100147526"/>
      <w:bookmarkStart w:id="30" w:name="_Toc3214"/>
      <w:bookmarkStart w:id="31" w:name="_Toc381"/>
      <w:r>
        <w:rPr>
          <w:rFonts w:hint="eastAsia" w:ascii="仿宋_GB2312" w:eastAsia="仿宋_GB2312" w:hAnsiTheme="minorHAnsi" w:cstheme="minorBidi"/>
          <w:b w:val="0"/>
          <w:color w:val="000000" w:themeColor="text1"/>
          <w:sz w:val="32"/>
          <w14:textFill>
            <w14:solidFill>
              <w14:schemeClr w14:val="tx1"/>
            </w14:solidFill>
          </w14:textFill>
        </w:rPr>
        <w:t>第四章 项目管理</w:t>
      </w:r>
      <w:bookmarkEnd w:id="28"/>
      <w:bookmarkEnd w:id="29"/>
      <w:bookmarkEnd w:id="30"/>
      <w:bookmarkEnd w:id="31"/>
    </w:p>
    <w:p w14:paraId="1168A11C">
      <w:pPr>
        <w:spacing w:line="560" w:lineRule="exact"/>
        <w:ind w:firstLine="560" w:firstLineChars="200"/>
        <w:rPr>
          <w:rFonts w:ascii="仿宋_GB2312" w:hAnsi="仿宋" w:eastAsia="仿宋_GB2312" w:cs="宋体"/>
          <w:color w:val="000000" w:themeColor="text1"/>
          <w:kern w:val="0"/>
          <w:sz w:val="28"/>
          <w:szCs w:val="28"/>
          <w14:textFill>
            <w14:solidFill>
              <w14:schemeClr w14:val="tx1"/>
            </w14:solidFill>
          </w14:textFill>
        </w:rPr>
      </w:pPr>
      <w:r>
        <w:rPr>
          <w:rFonts w:hint="eastAsia" w:ascii="仿宋_GB2312" w:hAnsi="仿宋" w:eastAsia="仿宋_GB2312" w:cs="宋体"/>
          <w:color w:val="000000" w:themeColor="text1"/>
          <w:kern w:val="0"/>
          <w:sz w:val="28"/>
          <w:szCs w:val="28"/>
          <w14:textFill>
            <w14:solidFill>
              <w14:schemeClr w14:val="tx1"/>
            </w14:solidFill>
          </w14:textFill>
        </w:rPr>
        <w:t>第十</w:t>
      </w:r>
      <w:r>
        <w:rPr>
          <w:rFonts w:hint="eastAsia" w:ascii="仿宋_GB2312" w:hAnsi="仿宋" w:eastAsia="仿宋_GB2312" w:cs="宋体"/>
          <w:color w:val="000000" w:themeColor="text1"/>
          <w:kern w:val="0"/>
          <w:sz w:val="28"/>
          <w:szCs w:val="28"/>
          <w:lang w:val="en-US" w:eastAsia="zh-CN"/>
          <w14:textFill>
            <w14:solidFill>
              <w14:schemeClr w14:val="tx1"/>
            </w14:solidFill>
          </w14:textFill>
        </w:rPr>
        <w:t>六</w:t>
      </w:r>
      <w:r>
        <w:rPr>
          <w:rFonts w:hint="eastAsia" w:ascii="仿宋_GB2312" w:hAnsi="仿宋" w:eastAsia="仿宋_GB2312" w:cs="宋体"/>
          <w:color w:val="000000" w:themeColor="text1"/>
          <w:kern w:val="0"/>
          <w:sz w:val="28"/>
          <w:szCs w:val="28"/>
          <w14:textFill>
            <w14:solidFill>
              <w14:schemeClr w14:val="tx1"/>
            </w14:solidFill>
          </w14:textFill>
        </w:rPr>
        <w:t>条 各单位应逐项目开展ICT业务全生命周期管理工作，规范项目实施流程、严控项目风险。ICT业务全生命周期包括售前、售中、售后三个阶段。售前阶段指</w:t>
      </w:r>
      <w:r>
        <w:rPr>
          <w:rFonts w:hint="eastAsia" w:ascii="仿宋_GB2312" w:hAnsi="仿宋" w:eastAsia="仿宋_GB2312" w:cs="宋体"/>
          <w:color w:val="000000" w:themeColor="text1"/>
          <w:kern w:val="0"/>
          <w:sz w:val="28"/>
          <w:szCs w:val="28"/>
          <w:lang w:val="en-US" w:eastAsia="zh-CN"/>
          <w14:textFill>
            <w14:solidFill>
              <w14:schemeClr w14:val="tx1"/>
            </w14:solidFill>
          </w14:textFill>
        </w:rPr>
        <w:t>项目获取阶段</w:t>
      </w:r>
      <w:r>
        <w:rPr>
          <w:rFonts w:hint="eastAsia" w:ascii="仿宋_GB2312" w:hAnsi="仿宋" w:eastAsia="仿宋_GB2312" w:cs="宋体"/>
          <w:color w:val="000000" w:themeColor="text1"/>
          <w:kern w:val="0"/>
          <w:sz w:val="28"/>
          <w:szCs w:val="28"/>
          <w14:textFill>
            <w14:solidFill>
              <w14:schemeClr w14:val="tx1"/>
            </w14:solidFill>
          </w14:textFill>
        </w:rPr>
        <w:t>，包括商机管理、投标管理、立项管理、合同管理</w:t>
      </w:r>
      <w:r>
        <w:rPr>
          <w:rFonts w:hint="eastAsia" w:ascii="仿宋_GB2312" w:hAnsi="仿宋" w:eastAsia="仿宋_GB2312" w:cs="宋体"/>
          <w:color w:val="000000" w:themeColor="text1"/>
          <w:kern w:val="0"/>
          <w:sz w:val="28"/>
          <w:szCs w:val="28"/>
          <w:lang w:val="en-US" w:eastAsia="zh-CN"/>
          <w14:textFill>
            <w14:solidFill>
              <w14:schemeClr w14:val="tx1"/>
            </w14:solidFill>
          </w14:textFill>
        </w:rPr>
        <w:t>及合同解析</w:t>
      </w:r>
      <w:r>
        <w:rPr>
          <w:rFonts w:hint="eastAsia" w:ascii="仿宋_GB2312" w:hAnsi="仿宋" w:eastAsia="仿宋_GB2312" w:cs="宋体"/>
          <w:color w:val="000000" w:themeColor="text1"/>
          <w:kern w:val="0"/>
          <w:sz w:val="28"/>
          <w:szCs w:val="28"/>
          <w14:textFill>
            <w14:solidFill>
              <w14:schemeClr w14:val="tx1"/>
            </w14:solidFill>
          </w14:textFill>
        </w:rPr>
        <w:t>环节；售中阶段是指项目建设交付过程，包含项目采购管理、实施管理、变更管理、</w:t>
      </w:r>
      <w:r>
        <w:rPr>
          <w:rFonts w:hint="eastAsia" w:ascii="仿宋_GB2312" w:hAnsi="仿宋" w:eastAsia="仿宋_GB2312" w:cs="宋体"/>
          <w:color w:val="000000" w:themeColor="text1"/>
          <w:kern w:val="0"/>
          <w:sz w:val="28"/>
          <w:szCs w:val="28"/>
          <w:lang w:val="en-US" w:eastAsia="zh-CN"/>
          <w14:textFill>
            <w14:solidFill>
              <w14:schemeClr w14:val="tx1"/>
            </w14:solidFill>
          </w14:textFill>
        </w:rPr>
        <w:t>暂停、重启、</w:t>
      </w:r>
      <w:r>
        <w:rPr>
          <w:rFonts w:hint="eastAsia" w:ascii="仿宋_GB2312" w:hAnsi="仿宋" w:eastAsia="仿宋_GB2312" w:cs="宋体"/>
          <w:color w:val="000000" w:themeColor="text1"/>
          <w:kern w:val="0"/>
          <w:sz w:val="28"/>
          <w:szCs w:val="28"/>
          <w14:textFill>
            <w14:solidFill>
              <w14:schemeClr w14:val="tx1"/>
            </w14:solidFill>
          </w14:textFill>
        </w:rPr>
        <w:t>终止管理、交付和验收管理；售后阶段指项目交付后管理维护过程，包含</w:t>
      </w:r>
      <w:r>
        <w:rPr>
          <w:rFonts w:hint="eastAsia" w:ascii="仿宋_GB2312" w:hAnsi="仿宋" w:eastAsia="仿宋_GB2312" w:cs="宋体"/>
          <w:color w:val="000000" w:themeColor="text1"/>
          <w:kern w:val="0"/>
          <w:sz w:val="28"/>
          <w:szCs w:val="28"/>
          <w:lang w:val="en-US" w:eastAsia="zh-CN"/>
          <w14:textFill>
            <w14:solidFill>
              <w14:schemeClr w14:val="tx1"/>
            </w14:solidFill>
          </w14:textFill>
        </w:rPr>
        <w:t>维护管理</w:t>
      </w:r>
      <w:r>
        <w:rPr>
          <w:rFonts w:hint="eastAsia" w:ascii="仿宋_GB2312" w:hAnsi="仿宋" w:eastAsia="仿宋_GB2312" w:cs="宋体"/>
          <w:color w:val="000000" w:themeColor="text1"/>
          <w:kern w:val="0"/>
          <w:sz w:val="28"/>
          <w:szCs w:val="28"/>
          <w14:textFill>
            <w14:solidFill>
              <w14:schemeClr w14:val="tx1"/>
            </w14:solidFill>
          </w14:textFill>
        </w:rPr>
        <w:t>、项目后</w:t>
      </w:r>
      <w:r>
        <w:rPr>
          <w:rFonts w:hint="eastAsia" w:ascii="仿宋_GB2312" w:hAnsi="仿宋" w:eastAsia="仿宋_GB2312" w:cs="宋体"/>
          <w:color w:val="000000" w:themeColor="text1"/>
          <w:kern w:val="0"/>
          <w:sz w:val="28"/>
          <w:szCs w:val="28"/>
          <w:lang w:val="en-US" w:eastAsia="zh-CN"/>
          <w14:textFill>
            <w14:solidFill>
              <w14:schemeClr w14:val="tx1"/>
            </w14:solidFill>
          </w14:textFill>
        </w:rPr>
        <w:t>评价</w:t>
      </w:r>
      <w:r>
        <w:rPr>
          <w:rFonts w:hint="eastAsia" w:ascii="仿宋_GB2312" w:hAnsi="仿宋" w:eastAsia="仿宋_GB2312" w:cs="宋体"/>
          <w:color w:val="000000" w:themeColor="text1"/>
          <w:kern w:val="0"/>
          <w:sz w:val="28"/>
          <w:szCs w:val="28"/>
          <w:lang w:eastAsia="zh-CN"/>
          <w14:textFill>
            <w14:solidFill>
              <w14:schemeClr w14:val="tx1"/>
            </w14:solidFill>
          </w14:textFill>
        </w:rPr>
        <w:t>、</w:t>
      </w:r>
      <w:r>
        <w:rPr>
          <w:rFonts w:hint="eastAsia" w:ascii="仿宋_GB2312" w:hAnsi="仿宋" w:eastAsia="仿宋_GB2312" w:cs="宋体"/>
          <w:color w:val="000000" w:themeColor="text1"/>
          <w:kern w:val="0"/>
          <w:sz w:val="28"/>
          <w:szCs w:val="28"/>
          <w:lang w:val="en-US" w:eastAsia="zh-CN"/>
          <w14:textFill>
            <w14:solidFill>
              <w14:schemeClr w14:val="tx1"/>
            </w14:solidFill>
          </w14:textFill>
        </w:rPr>
        <w:t>台账管理</w:t>
      </w:r>
      <w:r>
        <w:rPr>
          <w:rFonts w:hint="eastAsia" w:ascii="仿宋_GB2312" w:hAnsi="仿宋" w:eastAsia="仿宋_GB2312" w:cs="宋体"/>
          <w:color w:val="000000" w:themeColor="text1"/>
          <w:kern w:val="0"/>
          <w:sz w:val="28"/>
          <w:szCs w:val="28"/>
          <w14:textFill>
            <w14:solidFill>
              <w14:schemeClr w14:val="tx1"/>
            </w14:solidFill>
          </w14:textFill>
        </w:rPr>
        <w:t>等内容。</w:t>
      </w:r>
    </w:p>
    <w:p w14:paraId="548E01AD">
      <w:pPr>
        <w:ind w:firstLine="560" w:firstLineChars="200"/>
        <w:rPr>
          <w:rFonts w:hint="eastAsia" w:ascii="仿宋_GB2312" w:hAnsi="等线" w:eastAsia="仿宋_GB2312"/>
          <w:color w:val="000000" w:themeColor="text1"/>
          <w:sz w:val="28"/>
          <w:szCs w:val="28"/>
          <w:highlight w:val="none"/>
          <w14:textFill>
            <w14:solidFill>
              <w14:schemeClr w14:val="tx1"/>
            </w14:solidFill>
          </w14:textFill>
        </w:rPr>
      </w:pPr>
      <w:r>
        <w:rPr>
          <w:rFonts w:hint="eastAsia" w:ascii="仿宋_GB2312" w:hAnsi="等线" w:eastAsia="仿宋_GB2312"/>
          <w:color w:val="000000" w:themeColor="text1"/>
          <w:sz w:val="28"/>
          <w:szCs w:val="28"/>
          <w:highlight w:val="none"/>
          <w14:textFill>
            <w14:solidFill>
              <w14:schemeClr w14:val="tx1"/>
            </w14:solidFill>
          </w14:textFill>
        </w:rPr>
        <w:t>第十七条 项目商机管理</w:t>
      </w:r>
    </w:p>
    <w:p w14:paraId="6DDE081E">
      <w:pPr>
        <w:snapToGrid w:val="0"/>
        <w:spacing w:line="560" w:lineRule="exact"/>
        <w:ind w:firstLine="560" w:firstLineChars="200"/>
        <w:jc w:val="left"/>
        <w:rPr>
          <w:rFonts w:hint="eastAsia" w:ascii="仿宋_GB2312" w:hAnsi="等线" w:eastAsia="仿宋_GB2312" w:cs="仿宋_GB2312"/>
          <w:bCs/>
          <w:color w:val="000000" w:themeColor="text1"/>
          <w:sz w:val="28"/>
          <w:szCs w:val="28"/>
          <w:highlight w:val="none"/>
          <w:lang w:eastAsia="zh-CN"/>
          <w14:textFill>
            <w14:solidFill>
              <w14:schemeClr w14:val="tx1"/>
            </w14:solidFill>
          </w14:textFill>
        </w:rPr>
      </w:pPr>
      <w:r>
        <w:rPr>
          <w:rFonts w:hint="eastAsia" w:ascii="仿宋_GB2312" w:hAnsi="等线" w:eastAsia="仿宋_GB2312" w:cs="仿宋_GB2312"/>
          <w:bCs/>
          <w:color w:val="000000" w:themeColor="text1"/>
          <w:sz w:val="28"/>
          <w:szCs w:val="28"/>
          <w:highlight w:val="none"/>
          <w:lang w:val="en-US" w:eastAsia="zh-CN"/>
          <w14:textFill>
            <w14:solidFill>
              <w14:schemeClr w14:val="tx1"/>
            </w14:solidFill>
          </w14:textFill>
        </w:rPr>
        <w:t xml:space="preserve">17.1 </w:t>
      </w:r>
      <w:r>
        <w:rPr>
          <w:rFonts w:hint="eastAsia" w:ascii="仿宋_GB2312" w:hAnsi="等线" w:eastAsia="仿宋_GB2312" w:cs="仿宋_GB2312"/>
          <w:bCs/>
          <w:color w:val="000000" w:themeColor="text1"/>
          <w:sz w:val="28"/>
          <w:szCs w:val="28"/>
          <w:highlight w:val="none"/>
          <w14:textFill>
            <w14:solidFill>
              <w14:schemeClr w14:val="tx1"/>
            </w14:solidFill>
          </w14:textFill>
        </w:rPr>
        <w:t>商机管理闭环流程包括不限于商机收集、商机审核、商机分派、商机跟进、商机终止、商机复盘</w:t>
      </w:r>
      <w:r>
        <w:rPr>
          <w:rFonts w:hint="eastAsia" w:ascii="仿宋_GB2312" w:hAnsi="等线" w:eastAsia="仿宋_GB2312" w:cs="仿宋_GB2312"/>
          <w:bCs/>
          <w:color w:val="000000" w:themeColor="text1"/>
          <w:sz w:val="28"/>
          <w:szCs w:val="28"/>
          <w:highlight w:val="none"/>
          <w:lang w:eastAsia="zh-CN"/>
          <w14:textFill>
            <w14:solidFill>
              <w14:schemeClr w14:val="tx1"/>
            </w14:solidFill>
          </w14:textFill>
        </w:rPr>
        <w:t>等。</w:t>
      </w:r>
      <w:r>
        <w:rPr>
          <w:rFonts w:hint="eastAsia" w:ascii="仿宋_GB2312" w:hAnsi="等线" w:eastAsia="仿宋_GB2312" w:cs="仿宋_GB2312"/>
          <w:bCs/>
          <w:color w:val="000000" w:themeColor="text1"/>
          <w:sz w:val="28"/>
          <w:szCs w:val="28"/>
          <w:highlight w:val="none"/>
          <w14:textFill>
            <w14:solidFill>
              <w14:schemeClr w14:val="tx1"/>
            </w14:solidFill>
          </w14:textFill>
        </w:rPr>
        <w:t>商机获取方式包括</w:t>
      </w:r>
      <w:r>
        <w:rPr>
          <w:rFonts w:hint="eastAsia" w:ascii="仿宋_GB2312" w:hAnsi="等线" w:eastAsia="仿宋_GB2312" w:cs="仿宋_GB2312"/>
          <w:bCs/>
          <w:color w:val="000000" w:themeColor="text1"/>
          <w:sz w:val="28"/>
          <w:szCs w:val="28"/>
          <w:highlight w:val="none"/>
          <w:lang w:eastAsia="zh-CN"/>
          <w14:textFill>
            <w14:solidFill>
              <w14:schemeClr w14:val="tx1"/>
            </w14:solidFill>
          </w14:textFill>
        </w:rPr>
        <w:t>自上而下派发和自下而上</w:t>
      </w:r>
      <w:r>
        <w:rPr>
          <w:rFonts w:hint="eastAsia" w:ascii="仿宋_GB2312" w:hAnsi="等线" w:eastAsia="仿宋_GB2312" w:cs="仿宋_GB2312"/>
          <w:bCs/>
          <w:color w:val="000000" w:themeColor="text1"/>
          <w:sz w:val="28"/>
          <w:szCs w:val="28"/>
          <w:highlight w:val="none"/>
          <w:lang w:val="en-US" w:eastAsia="zh-CN"/>
          <w14:textFill>
            <w14:solidFill>
              <w14:schemeClr w14:val="tx1"/>
            </w14:solidFill>
          </w14:textFill>
        </w:rPr>
        <w:t>摸排</w:t>
      </w:r>
      <w:r>
        <w:rPr>
          <w:rFonts w:hint="eastAsia" w:ascii="仿宋_GB2312" w:hAnsi="等线" w:eastAsia="仿宋_GB2312" w:cs="仿宋_GB2312"/>
          <w:bCs/>
          <w:color w:val="000000" w:themeColor="text1"/>
          <w:sz w:val="28"/>
          <w:szCs w:val="28"/>
          <w:highlight w:val="none"/>
          <w:lang w:eastAsia="zh-CN"/>
          <w14:textFill>
            <w14:solidFill>
              <w14:schemeClr w14:val="tx1"/>
            </w14:solidFill>
          </w14:textFill>
        </w:rPr>
        <w:t>两方面。</w:t>
      </w:r>
    </w:p>
    <w:p w14:paraId="63387F89">
      <w:pPr>
        <w:snapToGrid w:val="0"/>
        <w:spacing w:line="560" w:lineRule="exact"/>
        <w:ind w:firstLine="560" w:firstLineChars="200"/>
        <w:jc w:val="left"/>
        <w:rPr>
          <w:rFonts w:hint="eastAsia" w:ascii="仿宋_GB2312" w:hAnsi="等线" w:eastAsia="仿宋_GB2312" w:cs="仿宋_GB2312"/>
          <w:bCs/>
          <w:color w:val="000000" w:themeColor="text1"/>
          <w:sz w:val="28"/>
          <w:szCs w:val="28"/>
          <w:highlight w:val="none"/>
          <w14:textFill>
            <w14:solidFill>
              <w14:schemeClr w14:val="tx1"/>
            </w14:solidFill>
          </w14:textFill>
        </w:rPr>
      </w:pPr>
      <w:r>
        <w:rPr>
          <w:rFonts w:hint="eastAsia" w:ascii="仿宋_GB2312" w:hAnsi="等线" w:eastAsia="仿宋_GB2312" w:cs="仿宋_GB2312"/>
          <w:bCs/>
          <w:color w:val="000000" w:themeColor="text1"/>
          <w:sz w:val="28"/>
          <w:szCs w:val="28"/>
          <w:highlight w:val="none"/>
          <w:lang w:val="en-US" w:eastAsia="zh-CN"/>
          <w14:textFill>
            <w14:solidFill>
              <w14:schemeClr w14:val="tx1"/>
            </w14:solidFill>
          </w14:textFill>
        </w:rPr>
        <w:t xml:space="preserve">17.2 </w:t>
      </w:r>
      <w:r>
        <w:rPr>
          <w:rFonts w:hint="eastAsia" w:ascii="仿宋_GB2312" w:hAnsi="等线" w:eastAsia="仿宋_GB2312" w:cs="仿宋_GB2312"/>
          <w:bCs/>
          <w:color w:val="000000" w:themeColor="text1"/>
          <w:sz w:val="28"/>
          <w:szCs w:val="28"/>
          <w:highlight w:val="none"/>
          <w:lang w:eastAsia="zh-CN"/>
          <w14:textFill>
            <w14:solidFill>
              <w14:schemeClr w14:val="tx1"/>
            </w14:solidFill>
          </w14:textFill>
        </w:rPr>
        <w:t>自上而下派发</w:t>
      </w:r>
      <w:r>
        <w:rPr>
          <w:rFonts w:hint="eastAsia" w:ascii="仿宋_GB2312" w:hAnsi="等线" w:eastAsia="仿宋_GB2312" w:cs="仿宋_GB2312"/>
          <w:bCs/>
          <w:color w:val="000000" w:themeColor="text1"/>
          <w:sz w:val="28"/>
          <w:szCs w:val="28"/>
          <w:highlight w:val="none"/>
          <w14:textFill>
            <w14:solidFill>
              <w14:schemeClr w14:val="tx1"/>
            </w14:solidFill>
          </w14:textFill>
        </w:rPr>
        <w:t>线索</w:t>
      </w:r>
      <w:r>
        <w:rPr>
          <w:rFonts w:hint="eastAsia" w:ascii="仿宋_GB2312" w:hAnsi="等线" w:eastAsia="仿宋_GB2312" w:cs="仿宋_GB2312"/>
          <w:bCs/>
          <w:color w:val="000000" w:themeColor="text1"/>
          <w:sz w:val="28"/>
          <w:szCs w:val="28"/>
          <w:highlight w:val="none"/>
          <w:lang w:eastAsia="zh-CN"/>
          <w14:textFill>
            <w14:solidFill>
              <w14:schemeClr w14:val="tx1"/>
            </w14:solidFill>
          </w14:textFill>
        </w:rPr>
        <w:t>来源</w:t>
      </w:r>
      <w:r>
        <w:rPr>
          <w:rFonts w:hint="eastAsia" w:ascii="仿宋_GB2312" w:hAnsi="等线" w:eastAsia="仿宋_GB2312" w:cs="仿宋_GB2312"/>
          <w:bCs/>
          <w:color w:val="000000" w:themeColor="text1"/>
          <w:sz w:val="28"/>
          <w:szCs w:val="28"/>
          <w:highlight w:val="none"/>
          <w14:textFill>
            <w14:solidFill>
              <w14:schemeClr w14:val="tx1"/>
            </w14:solidFill>
          </w14:textFill>
        </w:rPr>
        <w:t>包括不限于：行业政策解读、解决方案</w:t>
      </w:r>
      <w:r>
        <w:rPr>
          <w:rFonts w:hint="eastAsia" w:ascii="仿宋_GB2312" w:hAnsi="等线" w:eastAsia="仿宋_GB2312" w:cs="仿宋_GB2312"/>
          <w:bCs/>
          <w:color w:val="000000" w:themeColor="text1"/>
          <w:sz w:val="28"/>
          <w:szCs w:val="28"/>
          <w:highlight w:val="none"/>
          <w:lang w:eastAsia="zh-CN"/>
          <w14:textFill>
            <w14:solidFill>
              <w14:schemeClr w14:val="tx1"/>
            </w14:solidFill>
          </w14:textFill>
        </w:rPr>
        <w:t>推广</w:t>
      </w:r>
      <w:r>
        <w:rPr>
          <w:rFonts w:hint="eastAsia" w:ascii="仿宋_GB2312" w:hAnsi="等线" w:eastAsia="仿宋_GB2312" w:cs="仿宋_GB2312"/>
          <w:bCs/>
          <w:color w:val="000000" w:themeColor="text1"/>
          <w:sz w:val="28"/>
          <w:szCs w:val="28"/>
          <w:highlight w:val="none"/>
          <w14:textFill>
            <w14:solidFill>
              <w14:schemeClr w14:val="tx1"/>
            </w14:solidFill>
          </w14:textFill>
        </w:rPr>
        <w:t>、</w:t>
      </w:r>
      <w:r>
        <w:rPr>
          <w:rFonts w:hint="eastAsia" w:ascii="仿宋_GB2312" w:hAnsi="等线" w:eastAsia="仿宋_GB2312" w:cs="仿宋_GB2312"/>
          <w:bCs/>
          <w:color w:val="000000" w:themeColor="text1"/>
          <w:sz w:val="28"/>
          <w:szCs w:val="28"/>
          <w:highlight w:val="none"/>
          <w:lang w:eastAsia="zh-CN"/>
          <w14:textFill>
            <w14:solidFill>
              <w14:schemeClr w14:val="tx1"/>
            </w14:solidFill>
          </w14:textFill>
        </w:rPr>
        <w:t>全国</w:t>
      </w:r>
      <w:r>
        <w:rPr>
          <w:rFonts w:hint="eastAsia" w:ascii="仿宋_GB2312" w:hAnsi="等线" w:eastAsia="仿宋_GB2312" w:cs="仿宋_GB2312"/>
          <w:bCs/>
          <w:color w:val="000000" w:themeColor="text1"/>
          <w:sz w:val="28"/>
          <w:szCs w:val="28"/>
          <w:highlight w:val="none"/>
          <w:lang w:val="en-US" w:eastAsia="zh-CN"/>
          <w14:textFill>
            <w14:solidFill>
              <w14:schemeClr w14:val="tx1"/>
            </w14:solidFill>
          </w14:textFill>
        </w:rPr>
        <w:t>/全省</w:t>
      </w:r>
      <w:r>
        <w:rPr>
          <w:rFonts w:hint="eastAsia" w:ascii="仿宋_GB2312" w:hAnsi="等线" w:eastAsia="仿宋_GB2312" w:cs="仿宋_GB2312"/>
          <w:bCs/>
          <w:color w:val="000000" w:themeColor="text1"/>
          <w:sz w:val="28"/>
          <w:szCs w:val="28"/>
          <w:highlight w:val="none"/>
          <w14:textFill>
            <w14:solidFill>
              <w14:schemeClr w14:val="tx1"/>
            </w14:solidFill>
          </w14:textFill>
        </w:rPr>
        <w:t>同类项目案例、公开挂网招标</w:t>
      </w:r>
      <w:r>
        <w:rPr>
          <w:rFonts w:hint="eastAsia" w:ascii="仿宋_GB2312" w:hAnsi="等线" w:eastAsia="仿宋_GB2312" w:cs="仿宋_GB2312"/>
          <w:bCs/>
          <w:color w:val="000000" w:themeColor="text1"/>
          <w:sz w:val="28"/>
          <w:szCs w:val="28"/>
          <w:highlight w:val="none"/>
          <w:lang w:val="en-US" w:eastAsia="zh-CN"/>
          <w14:textFill>
            <w14:solidFill>
              <w14:schemeClr w14:val="tx1"/>
            </w14:solidFill>
          </w14:textFill>
        </w:rPr>
        <w:t>需求</w:t>
      </w:r>
      <w:r>
        <w:rPr>
          <w:rFonts w:hint="eastAsia" w:ascii="仿宋_GB2312" w:hAnsi="等线" w:eastAsia="仿宋_GB2312" w:cs="仿宋_GB2312"/>
          <w:bCs/>
          <w:color w:val="000000" w:themeColor="text1"/>
          <w:sz w:val="28"/>
          <w:szCs w:val="28"/>
          <w:highlight w:val="none"/>
          <w14:textFill>
            <w14:solidFill>
              <w14:schemeClr w14:val="tx1"/>
            </w14:solidFill>
          </w14:textFill>
        </w:rPr>
        <w:t>、互联网竞争信息、存量项目续约</w:t>
      </w:r>
      <w:r>
        <w:rPr>
          <w:rFonts w:hint="eastAsia" w:ascii="仿宋_GB2312" w:hAnsi="等线" w:eastAsia="仿宋_GB2312" w:cs="仿宋_GB2312"/>
          <w:bCs/>
          <w:color w:val="000000" w:themeColor="text1"/>
          <w:sz w:val="28"/>
          <w:szCs w:val="28"/>
          <w:highlight w:val="none"/>
          <w:lang w:eastAsia="zh-CN"/>
          <w14:textFill>
            <w14:solidFill>
              <w14:schemeClr w14:val="tx1"/>
            </w14:solidFill>
          </w14:textFill>
        </w:rPr>
        <w:t>、生态合作</w:t>
      </w:r>
      <w:r>
        <w:rPr>
          <w:rFonts w:hint="eastAsia" w:ascii="仿宋_GB2312" w:hAnsi="等线" w:eastAsia="仿宋_GB2312" w:cs="仿宋_GB2312"/>
          <w:bCs/>
          <w:color w:val="000000" w:themeColor="text1"/>
          <w:sz w:val="28"/>
          <w:szCs w:val="28"/>
          <w:highlight w:val="none"/>
          <w14:textFill>
            <w14:solidFill>
              <w14:schemeClr w14:val="tx1"/>
            </w14:solidFill>
          </w14:textFill>
        </w:rPr>
        <w:t>等不同</w:t>
      </w:r>
      <w:r>
        <w:rPr>
          <w:rFonts w:hint="eastAsia" w:ascii="仿宋_GB2312" w:hAnsi="等线" w:eastAsia="仿宋_GB2312" w:cs="仿宋_GB2312"/>
          <w:bCs/>
          <w:color w:val="000000" w:themeColor="text1"/>
          <w:sz w:val="28"/>
          <w:szCs w:val="28"/>
          <w:highlight w:val="none"/>
          <w:lang w:eastAsia="zh-CN"/>
          <w14:textFill>
            <w14:solidFill>
              <w14:schemeClr w14:val="tx1"/>
            </w14:solidFill>
          </w14:textFill>
        </w:rPr>
        <w:t>渠道</w:t>
      </w:r>
      <w:r>
        <w:rPr>
          <w:rFonts w:hint="eastAsia" w:ascii="仿宋_GB2312" w:hAnsi="等线" w:eastAsia="仿宋_GB2312" w:cs="仿宋_GB2312"/>
          <w:bCs/>
          <w:color w:val="000000" w:themeColor="text1"/>
          <w:sz w:val="28"/>
          <w:szCs w:val="28"/>
          <w:highlight w:val="none"/>
          <w14:textFill>
            <w14:solidFill>
              <w14:schemeClr w14:val="tx1"/>
            </w14:solidFill>
          </w14:textFill>
        </w:rPr>
        <w:t>。</w:t>
      </w:r>
    </w:p>
    <w:p w14:paraId="0E454DFD">
      <w:pPr>
        <w:snapToGrid w:val="0"/>
        <w:spacing w:line="560" w:lineRule="exact"/>
        <w:ind w:firstLine="560" w:firstLineChars="200"/>
        <w:jc w:val="left"/>
        <w:rPr>
          <w:rFonts w:hint="eastAsia"/>
          <w:lang w:eastAsia="zh-CN"/>
        </w:rPr>
      </w:pPr>
      <w:r>
        <w:rPr>
          <w:rFonts w:hint="eastAsia" w:ascii="仿宋_GB2312" w:hAnsi="等线" w:eastAsia="仿宋_GB2312" w:cs="仿宋_GB2312"/>
          <w:bCs/>
          <w:color w:val="000000" w:themeColor="text1"/>
          <w:sz w:val="28"/>
          <w:szCs w:val="28"/>
          <w:highlight w:val="none"/>
          <w:lang w:eastAsia="zh-CN"/>
          <w14:textFill>
            <w14:solidFill>
              <w14:schemeClr w14:val="tx1"/>
            </w14:solidFill>
          </w14:textFill>
        </w:rPr>
        <w:t>省市公司</w:t>
      </w:r>
      <w:r>
        <w:rPr>
          <w:rFonts w:hint="eastAsia" w:ascii="仿宋_GB2312" w:hAnsi="等线" w:eastAsia="仿宋_GB2312" w:cs="仿宋_GB2312"/>
          <w:bCs/>
          <w:color w:val="000000" w:themeColor="text1"/>
          <w:sz w:val="28"/>
          <w:szCs w:val="28"/>
          <w:highlight w:val="none"/>
          <w14:textFill>
            <w14:solidFill>
              <w14:schemeClr w14:val="tx1"/>
            </w14:solidFill>
          </w14:textFill>
        </w:rPr>
        <w:t>定期组织行业政策解读、招标应对、存量续约、标杆案例复制等线索</w:t>
      </w:r>
      <w:r>
        <w:rPr>
          <w:rFonts w:hint="eastAsia" w:ascii="仿宋_GB2312" w:hAnsi="等线" w:eastAsia="仿宋_GB2312" w:cs="仿宋_GB2312"/>
          <w:bCs/>
          <w:color w:val="000000" w:themeColor="text1"/>
          <w:sz w:val="28"/>
          <w:szCs w:val="28"/>
          <w:highlight w:val="none"/>
          <w:u w:val="none" w:color="auto"/>
          <w14:textFill>
            <w14:solidFill>
              <w14:schemeClr w14:val="tx1"/>
            </w14:solidFill>
          </w14:textFill>
        </w:rPr>
        <w:t>挖掘活动，</w:t>
      </w:r>
      <w:r>
        <w:rPr>
          <w:rFonts w:hint="eastAsia" w:ascii="仿宋_GB2312" w:hAnsi="等线" w:eastAsia="仿宋_GB2312" w:cs="仿宋_GB2312"/>
          <w:bCs/>
          <w:color w:val="000000" w:themeColor="text1"/>
          <w:sz w:val="28"/>
          <w:szCs w:val="28"/>
          <w:highlight w:val="none"/>
          <w:u w:val="none" w:color="auto"/>
          <w:lang w:eastAsia="zh-CN"/>
          <w14:textFill>
            <w14:solidFill>
              <w14:schemeClr w14:val="tx1"/>
            </w14:solidFill>
          </w14:textFill>
        </w:rPr>
        <w:t>将</w:t>
      </w:r>
      <w:r>
        <w:rPr>
          <w:rFonts w:hint="eastAsia" w:ascii="仿宋_GB2312" w:hAnsi="等线" w:eastAsia="仿宋_GB2312" w:cs="仿宋_GB2312"/>
          <w:bCs/>
          <w:color w:val="000000" w:themeColor="text1"/>
          <w:sz w:val="28"/>
          <w:szCs w:val="28"/>
          <w:highlight w:val="none"/>
          <w:u w:val="none" w:color="auto"/>
          <w14:textFill>
            <w14:solidFill>
              <w14:schemeClr w14:val="tx1"/>
            </w14:solidFill>
          </w14:textFill>
        </w:rPr>
        <w:t>知识</w:t>
      </w:r>
      <w:r>
        <w:rPr>
          <w:rFonts w:hint="eastAsia" w:ascii="仿宋_GB2312" w:hAnsi="等线" w:eastAsia="仿宋_GB2312" w:cs="仿宋_GB2312"/>
          <w:bCs/>
          <w:color w:val="000000" w:themeColor="text1"/>
          <w:sz w:val="28"/>
          <w:szCs w:val="28"/>
          <w:highlight w:val="none"/>
          <w:u w:val="none" w:color="auto"/>
          <w:lang w:eastAsia="zh-CN"/>
          <w14:textFill>
            <w14:solidFill>
              <w14:schemeClr w14:val="tx1"/>
            </w14:solidFill>
          </w14:textFill>
        </w:rPr>
        <w:t>库</w:t>
      </w:r>
      <w:r>
        <w:rPr>
          <w:rFonts w:hint="eastAsia" w:ascii="仿宋_GB2312" w:hAnsi="等线" w:eastAsia="仿宋_GB2312" w:cs="仿宋_GB2312"/>
          <w:bCs/>
          <w:color w:val="000000" w:themeColor="text1"/>
          <w:sz w:val="28"/>
          <w:szCs w:val="28"/>
          <w:highlight w:val="none"/>
          <w:u w:val="none" w:color="auto"/>
          <w14:textFill>
            <w14:solidFill>
              <w14:schemeClr w14:val="tx1"/>
            </w14:solidFill>
          </w14:textFill>
        </w:rPr>
        <w:t>转化为线索，</w:t>
      </w:r>
      <w:r>
        <w:rPr>
          <w:rFonts w:hint="eastAsia" w:ascii="仿宋_GB2312" w:hAnsi="等线" w:eastAsia="仿宋_GB2312" w:cs="仿宋_GB2312"/>
          <w:b w:val="0"/>
          <w:bCs/>
          <w:color w:val="000000" w:themeColor="text1"/>
          <w:sz w:val="28"/>
          <w:szCs w:val="28"/>
          <w:highlight w:val="none"/>
          <w:u w:val="none" w:color="auto"/>
          <w:lang w:eastAsia="zh-CN"/>
          <w14:textFill>
            <w14:solidFill>
              <w14:schemeClr w14:val="tx1"/>
            </w14:solidFill>
          </w14:textFill>
        </w:rPr>
        <w:t>线索需明确商机启动五要点（商机</w:t>
      </w:r>
      <w:r>
        <w:rPr>
          <w:rFonts w:hint="eastAsia" w:ascii="仿宋_GB2312" w:hAnsi="等线" w:eastAsia="仿宋_GB2312" w:cs="仿宋_GB2312"/>
          <w:b w:val="0"/>
          <w:bCs/>
          <w:color w:val="000000" w:themeColor="text1"/>
          <w:sz w:val="28"/>
          <w:szCs w:val="28"/>
          <w:highlight w:val="none"/>
          <w:lang w:eastAsia="zh-CN"/>
          <w14:textFill>
            <w14:solidFill>
              <w14:schemeClr w14:val="tx1"/>
            </w14:solidFill>
          </w14:textFill>
        </w:rPr>
        <w:t>背景、目标清单、解决方案、拓展路径、拓展目标</w:t>
      </w:r>
      <w:r>
        <w:rPr>
          <w:rFonts w:hint="eastAsia" w:ascii="仿宋_GB2312" w:hAnsi="等线" w:eastAsia="仿宋_GB2312" w:cs="仿宋_GB2312"/>
          <w:bCs/>
          <w:color w:val="000000" w:themeColor="text1"/>
          <w:sz w:val="28"/>
          <w:szCs w:val="28"/>
          <w:highlight w:val="none"/>
          <w:lang w:eastAsia="zh-CN"/>
          <w14:textFill>
            <w14:solidFill>
              <w14:schemeClr w14:val="tx1"/>
            </w14:solidFill>
          </w14:textFill>
        </w:rPr>
        <w:t>，</w:t>
      </w:r>
      <w:r>
        <w:rPr>
          <w:rFonts w:hint="eastAsia" w:ascii="仿宋_GB2312" w:hAnsi="等线" w:eastAsia="仿宋_GB2312" w:cs="仿宋_GB2312"/>
          <w:bCs/>
          <w:color w:val="000000" w:themeColor="text1"/>
          <w:sz w:val="28"/>
          <w:szCs w:val="28"/>
          <w:highlight w:val="none"/>
          <w14:textFill>
            <w14:solidFill>
              <w14:schemeClr w14:val="tx1"/>
            </w14:solidFill>
          </w14:textFill>
        </w:rPr>
        <w:t>并</w:t>
      </w:r>
      <w:r>
        <w:rPr>
          <w:rFonts w:hint="eastAsia" w:ascii="仿宋_GB2312" w:hAnsi="等线" w:eastAsia="仿宋_GB2312" w:cs="仿宋_GB2312"/>
          <w:bCs/>
          <w:color w:val="000000" w:themeColor="text1"/>
          <w:sz w:val="28"/>
          <w:szCs w:val="28"/>
          <w:highlight w:val="none"/>
          <w:lang w:eastAsia="zh-CN"/>
          <w14:textFill>
            <w14:solidFill>
              <w14:schemeClr w14:val="tx1"/>
            </w14:solidFill>
          </w14:textFill>
        </w:rPr>
        <w:t>通过项目管理</w:t>
      </w:r>
      <w:r>
        <w:rPr>
          <w:rFonts w:hint="eastAsia" w:ascii="仿宋_GB2312" w:hAnsi="等线" w:eastAsia="仿宋_GB2312" w:cs="仿宋_GB2312"/>
          <w:bCs/>
          <w:color w:val="000000" w:themeColor="text1"/>
          <w:sz w:val="28"/>
          <w:szCs w:val="28"/>
          <w:highlight w:val="none"/>
          <w:lang w:val="en-US" w:eastAsia="zh-CN"/>
          <w14:textFill>
            <w14:solidFill>
              <w14:schemeClr w14:val="tx1"/>
            </w14:solidFill>
          </w14:textFill>
        </w:rPr>
        <w:t>系统</w:t>
      </w:r>
      <w:r>
        <w:rPr>
          <w:rFonts w:hint="eastAsia" w:ascii="仿宋_GB2312" w:hAnsi="等线" w:eastAsia="仿宋_GB2312" w:cs="仿宋_GB2312"/>
          <w:bCs/>
          <w:color w:val="000000" w:themeColor="text1"/>
          <w:sz w:val="28"/>
          <w:szCs w:val="28"/>
          <w:highlight w:val="none"/>
          <w14:textFill>
            <w14:solidFill>
              <w14:schemeClr w14:val="tx1"/>
            </w14:solidFill>
          </w14:textFill>
        </w:rPr>
        <w:t>将线索</w:t>
      </w:r>
      <w:r>
        <w:rPr>
          <w:rFonts w:hint="eastAsia" w:ascii="仿宋_GB2312" w:hAnsi="等线" w:eastAsia="仿宋_GB2312" w:cs="仿宋_GB2312"/>
          <w:bCs/>
          <w:color w:val="000000" w:themeColor="text1"/>
          <w:sz w:val="28"/>
          <w:szCs w:val="28"/>
          <w:highlight w:val="none"/>
          <w:lang w:eastAsia="zh-CN"/>
          <w14:textFill>
            <w14:solidFill>
              <w14:schemeClr w14:val="tx1"/>
            </w14:solidFill>
          </w14:textFill>
        </w:rPr>
        <w:t>分行业垂直</w:t>
      </w:r>
      <w:r>
        <w:rPr>
          <w:rFonts w:hint="eastAsia" w:ascii="仿宋_GB2312" w:hAnsi="等线" w:eastAsia="仿宋_GB2312" w:cs="仿宋_GB2312"/>
          <w:bCs/>
          <w:color w:val="000000" w:themeColor="text1"/>
          <w:sz w:val="28"/>
          <w:szCs w:val="28"/>
          <w:highlight w:val="none"/>
          <w14:textFill>
            <w14:solidFill>
              <w14:schemeClr w14:val="tx1"/>
            </w14:solidFill>
          </w14:textFill>
        </w:rPr>
        <w:t>分发给</w:t>
      </w:r>
      <w:r>
        <w:rPr>
          <w:rFonts w:hint="eastAsia" w:ascii="仿宋_GB2312" w:hAnsi="等线" w:eastAsia="仿宋_GB2312" w:cs="仿宋_GB2312"/>
          <w:bCs/>
          <w:color w:val="000000" w:themeColor="text1"/>
          <w:sz w:val="28"/>
          <w:szCs w:val="28"/>
          <w:highlight w:val="none"/>
          <w:lang w:val="en-US" w:eastAsia="zh-CN"/>
          <w14:textFill>
            <w14:solidFill>
              <w14:schemeClr w14:val="tx1"/>
            </w14:solidFill>
          </w14:textFill>
        </w:rPr>
        <w:t>各单位</w:t>
      </w:r>
      <w:r>
        <w:rPr>
          <w:rFonts w:hint="eastAsia" w:ascii="仿宋_GB2312" w:hAnsi="等线" w:eastAsia="仿宋_GB2312" w:cs="仿宋_GB2312"/>
          <w:bCs/>
          <w:color w:val="000000" w:themeColor="text1"/>
          <w:sz w:val="28"/>
          <w:szCs w:val="28"/>
          <w:highlight w:val="none"/>
          <w14:textFill>
            <w14:solidFill>
              <w14:schemeClr w14:val="tx1"/>
            </w14:solidFill>
          </w14:textFill>
        </w:rPr>
        <w:t>进行商机</w:t>
      </w:r>
      <w:r>
        <w:rPr>
          <w:rFonts w:hint="eastAsia" w:ascii="仿宋_GB2312" w:hAnsi="等线" w:eastAsia="仿宋_GB2312" w:cs="仿宋_GB2312"/>
          <w:bCs/>
          <w:color w:val="000000" w:themeColor="text1"/>
          <w:sz w:val="28"/>
          <w:szCs w:val="28"/>
          <w:highlight w:val="none"/>
          <w:lang w:eastAsia="zh-CN"/>
          <w14:textFill>
            <w14:solidFill>
              <w14:schemeClr w14:val="tx1"/>
            </w14:solidFill>
          </w14:textFill>
        </w:rPr>
        <w:t>摸排。</w:t>
      </w:r>
    </w:p>
    <w:p w14:paraId="3E4AF7B1">
      <w:pPr>
        <w:snapToGrid w:val="0"/>
        <w:spacing w:line="560" w:lineRule="exact"/>
        <w:ind w:firstLine="560" w:firstLineChars="200"/>
        <w:jc w:val="left"/>
        <w:rPr>
          <w:rFonts w:hint="eastAsia" w:ascii="仿宋_GB2312" w:hAnsi="等线" w:eastAsia="仿宋_GB2312" w:cs="仿宋_GB2312"/>
          <w:bCs/>
          <w:color w:val="000000" w:themeColor="text1"/>
          <w:sz w:val="28"/>
          <w:szCs w:val="28"/>
          <w:highlight w:val="none"/>
          <w14:textFill>
            <w14:solidFill>
              <w14:schemeClr w14:val="tx1"/>
            </w14:solidFill>
          </w14:textFill>
        </w:rPr>
      </w:pPr>
      <w:r>
        <w:rPr>
          <w:rFonts w:hint="eastAsia" w:ascii="仿宋_GB2312" w:hAnsi="等线" w:eastAsia="仿宋_GB2312" w:cs="仿宋_GB2312"/>
          <w:bCs/>
          <w:color w:val="000000" w:themeColor="text1"/>
          <w:sz w:val="28"/>
          <w:szCs w:val="28"/>
          <w:highlight w:val="none"/>
          <w:lang w:val="en-US" w:eastAsia="zh-CN"/>
          <w14:textFill>
            <w14:solidFill>
              <w14:schemeClr w14:val="tx1"/>
            </w14:solidFill>
          </w14:textFill>
        </w:rPr>
        <w:t>各单位收到线索任务后，需开展线索摸排，反馈线索转化为商机的跟踪进展，并在项目管理系统进行线上反馈，省市公司</w:t>
      </w:r>
      <w:r>
        <w:rPr>
          <w:rFonts w:hint="eastAsia" w:ascii="仿宋_GB2312" w:hAnsi="等线" w:eastAsia="仿宋_GB2312" w:cs="仿宋_GB2312"/>
          <w:bCs/>
          <w:color w:val="000000" w:themeColor="text1"/>
          <w:sz w:val="28"/>
          <w:szCs w:val="28"/>
          <w:highlight w:val="none"/>
          <w:lang w:eastAsia="zh-CN"/>
          <w14:textFill>
            <w14:solidFill>
              <w14:schemeClr w14:val="tx1"/>
            </w14:solidFill>
          </w14:textFill>
        </w:rPr>
        <w:t>最终</w:t>
      </w:r>
      <w:r>
        <w:rPr>
          <w:rFonts w:hint="eastAsia" w:ascii="仿宋_GB2312" w:hAnsi="等线" w:eastAsia="仿宋_GB2312" w:cs="仿宋_GB2312"/>
          <w:bCs/>
          <w:color w:val="000000" w:themeColor="text1"/>
          <w:sz w:val="28"/>
          <w:szCs w:val="28"/>
          <w:highlight w:val="none"/>
          <w14:textFill>
            <w14:solidFill>
              <w14:schemeClr w14:val="tx1"/>
            </w14:solidFill>
          </w14:textFill>
        </w:rPr>
        <w:t>对</w:t>
      </w:r>
      <w:r>
        <w:rPr>
          <w:rFonts w:hint="eastAsia" w:ascii="仿宋_GB2312" w:hAnsi="等线" w:eastAsia="仿宋_GB2312" w:cs="仿宋_GB2312"/>
          <w:bCs/>
          <w:color w:val="000000" w:themeColor="text1"/>
          <w:sz w:val="28"/>
          <w:szCs w:val="28"/>
          <w:highlight w:val="none"/>
          <w:lang w:eastAsia="zh-CN"/>
          <w14:textFill>
            <w14:solidFill>
              <w14:schemeClr w14:val="tx1"/>
            </w14:solidFill>
          </w14:textFill>
        </w:rPr>
        <w:t>线索</w:t>
      </w:r>
      <w:r>
        <w:rPr>
          <w:rFonts w:hint="eastAsia" w:ascii="仿宋_GB2312" w:hAnsi="等线" w:eastAsia="仿宋_GB2312" w:cs="仿宋_GB2312"/>
          <w:bCs/>
          <w:color w:val="000000" w:themeColor="text1"/>
          <w:sz w:val="28"/>
          <w:szCs w:val="28"/>
          <w:highlight w:val="none"/>
          <w14:textFill>
            <w14:solidFill>
              <w14:schemeClr w14:val="tx1"/>
            </w14:solidFill>
          </w14:textFill>
        </w:rPr>
        <w:t>转化为商机的转化率进行统计分析。</w:t>
      </w:r>
    </w:p>
    <w:p w14:paraId="15C0230F">
      <w:pPr>
        <w:pStyle w:val="32"/>
        <w:ind w:firstLine="560" w:firstLineChars="200"/>
        <w:rPr>
          <w:rFonts w:hint="eastAsia" w:ascii="仿宋_GB2312" w:hAnsi="等线" w:eastAsia="仿宋_GB2312" w:cs="仿宋_GB2312"/>
          <w:color w:val="000000" w:themeColor="text1"/>
          <w:kern w:val="0"/>
          <w:sz w:val="28"/>
          <w:szCs w:val="28"/>
          <w:highlight w:val="none"/>
          <w:lang w:val="en-US" w:eastAsia="zh-CN"/>
          <w14:textFill>
            <w14:solidFill>
              <w14:schemeClr w14:val="tx1"/>
            </w14:solidFill>
          </w14:textFill>
        </w:rPr>
      </w:pPr>
      <w:r>
        <w:rPr>
          <w:rFonts w:hint="eastAsia" w:ascii="仿宋_GB2312" w:hAnsi="等线" w:eastAsia="仿宋_GB2312" w:cs="仿宋_GB2312"/>
          <w:color w:val="000000" w:themeColor="text1"/>
          <w:kern w:val="0"/>
          <w:sz w:val="28"/>
          <w:szCs w:val="28"/>
          <w:highlight w:val="none"/>
          <w:lang w:val="en-US" w:eastAsia="zh-CN"/>
          <w14:textFill>
            <w14:solidFill>
              <w14:schemeClr w14:val="tx1"/>
            </w14:solidFill>
          </w14:textFill>
        </w:rPr>
        <w:t xml:space="preserve">17.3 </w:t>
      </w:r>
      <w:r>
        <w:rPr>
          <w:rFonts w:hint="eastAsia" w:ascii="仿宋_GB2312" w:hAnsi="等线" w:eastAsia="仿宋_GB2312" w:cs="Times New Roman"/>
          <w:bCs/>
          <w:color w:val="000000" w:themeColor="text1"/>
          <w:sz w:val="28"/>
          <w:szCs w:val="28"/>
          <w:highlight w:val="none"/>
          <w:lang w:eastAsia="zh-CN"/>
          <w14:textFill>
            <w14:solidFill>
              <w14:schemeClr w14:val="tx1"/>
            </w14:solidFill>
          </w14:textFill>
        </w:rPr>
        <w:t>自下而上上报商机主要</w:t>
      </w:r>
      <w:r>
        <w:rPr>
          <w:rFonts w:hint="eastAsia" w:ascii="仿宋_GB2312" w:hAnsi="等线" w:eastAsia="仿宋_GB2312"/>
          <w:bCs/>
          <w:color w:val="000000" w:themeColor="text1"/>
          <w:sz w:val="28"/>
          <w:szCs w:val="28"/>
          <w:highlight w:val="none"/>
          <w14:textFill>
            <w14:solidFill>
              <w14:schemeClr w14:val="tx1"/>
            </w14:solidFill>
          </w14:textFill>
        </w:rPr>
        <w:t>指客户经理通过客户</w:t>
      </w:r>
      <w:r>
        <w:rPr>
          <w:rFonts w:hint="eastAsia" w:ascii="仿宋_GB2312" w:hAnsi="等线" w:eastAsia="仿宋_GB2312"/>
          <w:bCs/>
          <w:color w:val="000000" w:themeColor="text1"/>
          <w:sz w:val="28"/>
          <w:szCs w:val="28"/>
          <w:highlight w:val="none"/>
          <w:lang w:eastAsia="zh-CN"/>
          <w14:textFill>
            <w14:solidFill>
              <w14:schemeClr w14:val="tx1"/>
            </w14:solidFill>
          </w14:textFill>
        </w:rPr>
        <w:t>日常</w:t>
      </w:r>
      <w:r>
        <w:rPr>
          <w:rFonts w:hint="eastAsia" w:ascii="仿宋_GB2312" w:hAnsi="等线" w:eastAsia="仿宋_GB2312"/>
          <w:bCs/>
          <w:color w:val="000000" w:themeColor="text1"/>
          <w:sz w:val="28"/>
          <w:szCs w:val="28"/>
          <w:highlight w:val="none"/>
          <w14:textFill>
            <w14:solidFill>
              <w14:schemeClr w14:val="tx1"/>
            </w14:solidFill>
          </w14:textFill>
        </w:rPr>
        <w:t>拜访</w:t>
      </w:r>
      <w:r>
        <w:rPr>
          <w:rFonts w:hint="eastAsia" w:ascii="仿宋_GB2312" w:hAnsi="等线" w:eastAsia="仿宋_GB2312"/>
          <w:bCs/>
          <w:color w:val="000000" w:themeColor="text1"/>
          <w:sz w:val="28"/>
          <w:szCs w:val="28"/>
          <w:highlight w:val="none"/>
          <w:lang w:eastAsia="zh-CN"/>
          <w14:textFill>
            <w14:solidFill>
              <w14:schemeClr w14:val="tx1"/>
            </w14:solidFill>
          </w14:textFill>
        </w:rPr>
        <w:t>、干系人推荐</w:t>
      </w:r>
      <w:r>
        <w:rPr>
          <w:rFonts w:hint="eastAsia" w:ascii="仿宋_GB2312" w:hAnsi="等线" w:eastAsia="仿宋_GB2312"/>
          <w:bCs/>
          <w:color w:val="000000" w:themeColor="text1"/>
          <w:sz w:val="28"/>
          <w:szCs w:val="28"/>
          <w:highlight w:val="none"/>
          <w14:textFill>
            <w14:solidFill>
              <w14:schemeClr w14:val="tx1"/>
            </w14:solidFill>
          </w14:textFill>
        </w:rPr>
        <w:t>等方式获取到的客户商机信息。</w:t>
      </w:r>
    </w:p>
    <w:p w14:paraId="53ACEB4C">
      <w:pPr>
        <w:pStyle w:val="32"/>
        <w:ind w:firstLine="560" w:firstLineChars="200"/>
        <w:rPr>
          <w:rFonts w:hint="eastAsia" w:ascii="仿宋_GB2312" w:hAnsi="等线" w:eastAsia="仿宋_GB2312" w:cs="仿宋_GB2312"/>
          <w:color w:val="000000" w:themeColor="text1"/>
          <w:kern w:val="0"/>
          <w:sz w:val="28"/>
          <w:szCs w:val="28"/>
          <w:highlight w:val="none"/>
          <w14:textFill>
            <w14:solidFill>
              <w14:schemeClr w14:val="tx1"/>
            </w14:solidFill>
          </w14:textFill>
        </w:rPr>
      </w:pPr>
      <w:r>
        <w:rPr>
          <w:rFonts w:hint="eastAsia" w:ascii="仿宋_GB2312" w:hAnsi="等线" w:eastAsia="仿宋_GB2312" w:cs="仿宋_GB2312"/>
          <w:color w:val="000000" w:themeColor="text1"/>
          <w:kern w:val="0"/>
          <w:sz w:val="28"/>
          <w:szCs w:val="28"/>
          <w:highlight w:val="none"/>
          <w14:textFill>
            <w14:solidFill>
              <w14:schemeClr w14:val="tx1"/>
            </w14:solidFill>
          </w14:textFill>
        </w:rPr>
        <w:t>分行业组织摸排重点客户ICT商机及对应预算金额等关键信息，获得商机后应立即录入项目管理</w:t>
      </w:r>
      <w:r>
        <w:rPr>
          <w:rFonts w:hint="eastAsia" w:ascii="仿宋_GB2312" w:hAnsi="等线" w:eastAsia="仿宋_GB2312" w:cs="仿宋_GB2312"/>
          <w:color w:val="000000" w:themeColor="text1"/>
          <w:kern w:val="0"/>
          <w:sz w:val="28"/>
          <w:szCs w:val="28"/>
          <w:highlight w:val="none"/>
          <w:lang w:val="en-US" w:eastAsia="zh-CN"/>
          <w14:textFill>
            <w14:solidFill>
              <w14:schemeClr w14:val="tx1"/>
            </w14:solidFill>
          </w14:textFill>
        </w:rPr>
        <w:t>系统</w:t>
      </w:r>
      <w:r>
        <w:rPr>
          <w:rFonts w:hint="eastAsia" w:ascii="仿宋_GB2312" w:hAnsi="等线" w:eastAsia="仿宋_GB2312" w:cs="仿宋_GB2312"/>
          <w:color w:val="000000" w:themeColor="text1"/>
          <w:kern w:val="0"/>
          <w:sz w:val="28"/>
          <w:szCs w:val="28"/>
          <w:highlight w:val="none"/>
          <w14:textFill>
            <w14:solidFill>
              <w14:schemeClr w14:val="tx1"/>
            </w14:solidFill>
          </w14:textFill>
        </w:rPr>
        <w:t>商机模块，包括</w:t>
      </w:r>
      <w:r>
        <w:rPr>
          <w:rFonts w:hint="eastAsia" w:ascii="仿宋_GB2312" w:hAnsi="等线" w:eastAsia="仿宋_GB2312" w:cs="仿宋_GB2312"/>
          <w:color w:val="000000" w:themeColor="text1"/>
          <w:sz w:val="28"/>
          <w:szCs w:val="28"/>
          <w:highlight w:val="none"/>
          <w14:textFill>
            <w14:solidFill>
              <w14:schemeClr w14:val="tx1"/>
            </w14:solidFill>
          </w14:textFill>
        </w:rPr>
        <w:t>具体需求内容、预算金额、客户关键干系人、计划启动时间、支撑需求等，并提供相关辅助文件</w:t>
      </w:r>
      <w:r>
        <w:rPr>
          <w:rFonts w:hint="eastAsia" w:ascii="仿宋_GB2312" w:hAnsi="等线" w:eastAsia="仿宋_GB2312" w:cs="仿宋_GB2312"/>
          <w:color w:val="000000" w:themeColor="text1"/>
          <w:kern w:val="0"/>
          <w:sz w:val="28"/>
          <w:szCs w:val="28"/>
          <w:highlight w:val="none"/>
          <w14:textFill>
            <w14:solidFill>
              <w14:schemeClr w14:val="tx1"/>
            </w14:solidFill>
          </w14:textFill>
        </w:rPr>
        <w:t>。</w:t>
      </w:r>
    </w:p>
    <w:p w14:paraId="649B35CC">
      <w:pPr>
        <w:pStyle w:val="32"/>
        <w:ind w:firstLine="560" w:firstLineChars="200"/>
        <w:rPr>
          <w:rFonts w:hint="eastAsia" w:ascii="仿宋_GB2312" w:hAnsi="等线" w:eastAsia="仿宋_GB2312" w:cs="Times New Roman"/>
          <w:color w:val="000000" w:themeColor="text1"/>
          <w:sz w:val="28"/>
          <w:szCs w:val="28"/>
          <w:highlight w:val="none"/>
          <w14:textFill>
            <w14:solidFill>
              <w14:schemeClr w14:val="tx1"/>
            </w14:solidFill>
          </w14:textFill>
        </w:rPr>
      </w:pPr>
      <w:r>
        <w:rPr>
          <w:rFonts w:hint="eastAsia" w:ascii="仿宋_GB2312" w:hAnsi="等线" w:eastAsia="仿宋_GB2312" w:cs="宋体"/>
          <w:color w:val="000000" w:themeColor="text1"/>
          <w:kern w:val="0"/>
          <w:sz w:val="28"/>
          <w:szCs w:val="28"/>
          <w:highlight w:val="none"/>
          <w14:textFill>
            <w14:solidFill>
              <w14:schemeClr w14:val="tx1"/>
            </w14:solidFill>
          </w14:textFill>
        </w:rPr>
        <w:t>1</w:t>
      </w:r>
      <w:r>
        <w:rPr>
          <w:rFonts w:hint="eastAsia" w:ascii="仿宋_GB2312" w:hAnsi="等线" w:eastAsia="仿宋_GB2312" w:cs="宋体"/>
          <w:color w:val="000000" w:themeColor="text1"/>
          <w:kern w:val="0"/>
          <w:sz w:val="28"/>
          <w:szCs w:val="28"/>
          <w:highlight w:val="none"/>
          <w:lang w:val="en-US" w:eastAsia="zh-CN"/>
          <w14:textFill>
            <w14:solidFill>
              <w14:schemeClr w14:val="tx1"/>
            </w14:solidFill>
          </w14:textFill>
        </w:rPr>
        <w:t>7</w:t>
      </w:r>
      <w:r>
        <w:rPr>
          <w:rFonts w:hint="eastAsia" w:ascii="仿宋_GB2312" w:hAnsi="等线" w:eastAsia="仿宋_GB2312" w:cs="宋体"/>
          <w:color w:val="000000" w:themeColor="text1"/>
          <w:kern w:val="0"/>
          <w:sz w:val="28"/>
          <w:szCs w:val="28"/>
          <w:highlight w:val="none"/>
          <w14:textFill>
            <w14:solidFill>
              <w14:schemeClr w14:val="tx1"/>
            </w14:solidFill>
          </w14:textFill>
        </w:rPr>
        <w:t>.</w:t>
      </w:r>
      <w:r>
        <w:rPr>
          <w:rFonts w:hint="eastAsia" w:ascii="仿宋_GB2312" w:hAnsi="等线" w:eastAsia="仿宋_GB2312" w:cs="宋体"/>
          <w:color w:val="000000" w:themeColor="text1"/>
          <w:kern w:val="0"/>
          <w:sz w:val="28"/>
          <w:szCs w:val="28"/>
          <w:highlight w:val="none"/>
          <w:lang w:val="en-US" w:eastAsia="zh-CN"/>
          <w14:textFill>
            <w14:solidFill>
              <w14:schemeClr w14:val="tx1"/>
            </w14:solidFill>
          </w14:textFill>
        </w:rPr>
        <w:t xml:space="preserve">4 </w:t>
      </w:r>
      <w:r>
        <w:rPr>
          <w:rFonts w:hint="eastAsia" w:ascii="仿宋_GB2312" w:hAnsi="等线" w:eastAsia="仿宋_GB2312" w:cs="宋体"/>
          <w:color w:val="000000" w:themeColor="text1"/>
          <w:kern w:val="0"/>
          <w:sz w:val="28"/>
          <w:szCs w:val="28"/>
          <w:highlight w:val="none"/>
          <w14:textFill>
            <w14:solidFill>
              <w14:schemeClr w14:val="tx1"/>
            </w14:solidFill>
          </w14:textFill>
        </w:rPr>
        <w:t>各单位应</w:t>
      </w:r>
      <w:r>
        <w:rPr>
          <w:rFonts w:hint="eastAsia" w:ascii="仿宋_GB2312" w:hAnsi="等线" w:eastAsia="仿宋_GB2312" w:cs="Times New Roman"/>
          <w:color w:val="000000" w:themeColor="text1"/>
          <w:sz w:val="28"/>
          <w:szCs w:val="28"/>
          <w:highlight w:val="none"/>
          <w14:textFill>
            <w14:solidFill>
              <w14:schemeClr w14:val="tx1"/>
            </w14:solidFill>
          </w14:textFill>
        </w:rPr>
        <w:t>建立健全商机管理机制，</w:t>
      </w:r>
      <w:r>
        <w:rPr>
          <w:rFonts w:hint="eastAsia" w:ascii="仿宋_GB2312" w:hAnsi="等线" w:eastAsia="仿宋_GB2312"/>
          <w:color w:val="000000" w:themeColor="text1"/>
          <w:sz w:val="28"/>
          <w:szCs w:val="28"/>
          <w:highlight w:val="none"/>
          <w14:textFill>
            <w14:solidFill>
              <w14:schemeClr w14:val="tx1"/>
            </w14:solidFill>
          </w14:textFill>
        </w:rPr>
        <w:t>分行业摸排重点客户ICT商机及对应预算金额等关键信息，</w:t>
      </w:r>
      <w:r>
        <w:rPr>
          <w:rFonts w:hint="eastAsia" w:ascii="仿宋_GB2312" w:hAnsi="等线" w:eastAsia="仿宋_GB2312" w:cs="宋体"/>
          <w:color w:val="000000" w:themeColor="text1"/>
          <w:kern w:val="0"/>
          <w:sz w:val="28"/>
          <w:szCs w:val="28"/>
          <w:highlight w:val="none"/>
          <w14:textFill>
            <w14:solidFill>
              <w14:schemeClr w14:val="tx1"/>
            </w14:solidFill>
          </w14:textFill>
        </w:rPr>
        <w:t>加强对商机填报准确性、商机跟踪及时性的规范管理，</w:t>
      </w:r>
      <w:r>
        <w:rPr>
          <w:rFonts w:hint="eastAsia" w:ascii="仿宋_GB2312" w:hAnsi="等线" w:eastAsia="仿宋_GB2312" w:cs="Times New Roman"/>
          <w:color w:val="000000" w:themeColor="text1"/>
          <w:sz w:val="28"/>
          <w:szCs w:val="28"/>
          <w:highlight w:val="none"/>
          <w14:textFill>
            <w14:solidFill>
              <w14:schemeClr w14:val="tx1"/>
            </w14:solidFill>
          </w14:textFill>
        </w:rPr>
        <w:t>对已录入商机及时进行客户走访、对商机进行分析和预判、记录商机推进情况</w:t>
      </w:r>
      <w:r>
        <w:rPr>
          <w:rFonts w:hint="eastAsia" w:ascii="仿宋_GB2312" w:hAnsi="等线" w:eastAsia="仿宋_GB2312" w:cs="Times New Roman"/>
          <w:color w:val="000000" w:themeColor="text1"/>
          <w:sz w:val="28"/>
          <w:szCs w:val="28"/>
          <w:highlight w:val="none"/>
          <w:lang w:eastAsia="zh-CN"/>
          <w14:textFill>
            <w14:solidFill>
              <w14:schemeClr w14:val="tx1"/>
            </w14:solidFill>
          </w14:textFill>
        </w:rPr>
        <w:t>，</w:t>
      </w:r>
      <w:r>
        <w:rPr>
          <w:rFonts w:hint="eastAsia" w:ascii="仿宋_GB2312" w:hAnsi="等线" w:eastAsia="仿宋_GB2312"/>
          <w:color w:val="000000" w:themeColor="text1"/>
          <w:sz w:val="28"/>
          <w:szCs w:val="28"/>
          <w:highlight w:val="none"/>
          <w:lang w:val="en-US" w:eastAsia="zh-CN"/>
          <w14:textFill>
            <w14:solidFill>
              <w14:schemeClr w14:val="tx1"/>
            </w14:solidFill>
          </w14:textFill>
        </w:rPr>
        <w:t>通过项目管理系统商机跟踪或商机维护界面及时</w:t>
      </w:r>
      <w:r>
        <w:rPr>
          <w:rFonts w:hint="eastAsia" w:ascii="仿宋_GB2312" w:hAnsi="等线" w:eastAsia="仿宋_GB2312"/>
          <w:color w:val="000000" w:themeColor="text1"/>
          <w:sz w:val="28"/>
          <w:szCs w:val="28"/>
          <w:highlight w:val="none"/>
          <w14:textFill>
            <w14:solidFill>
              <w14:schemeClr w14:val="tx1"/>
            </w14:solidFill>
          </w14:textFill>
        </w:rPr>
        <w:t>更新</w:t>
      </w:r>
      <w:r>
        <w:rPr>
          <w:rFonts w:hint="eastAsia" w:ascii="仿宋_GB2312" w:hAnsi="等线" w:eastAsia="仿宋_GB2312"/>
          <w:color w:val="000000" w:themeColor="text1"/>
          <w:sz w:val="28"/>
          <w:szCs w:val="28"/>
          <w:highlight w:val="none"/>
          <w:lang w:val="en-US" w:eastAsia="zh-CN"/>
          <w14:textFill>
            <w14:solidFill>
              <w14:schemeClr w14:val="tx1"/>
            </w14:solidFill>
          </w14:textFill>
        </w:rPr>
        <w:t>预算金额和</w:t>
      </w:r>
      <w:r>
        <w:rPr>
          <w:rFonts w:hint="eastAsia" w:ascii="仿宋_GB2312" w:hAnsi="等线" w:eastAsia="仿宋_GB2312"/>
          <w:color w:val="000000" w:themeColor="text1"/>
          <w:sz w:val="28"/>
          <w:szCs w:val="28"/>
          <w:highlight w:val="none"/>
          <w14:textFill>
            <w14:solidFill>
              <w14:schemeClr w14:val="tx1"/>
            </w14:solidFill>
          </w14:textFill>
        </w:rPr>
        <w:t>商机状态</w:t>
      </w:r>
      <w:r>
        <w:rPr>
          <w:rFonts w:hint="eastAsia" w:ascii="仿宋_GB2312" w:hAnsi="等线" w:eastAsia="仿宋_GB2312"/>
          <w:color w:val="000000" w:themeColor="text1"/>
          <w:sz w:val="28"/>
          <w:szCs w:val="28"/>
          <w:highlight w:val="none"/>
          <w:lang w:val="en-US" w:eastAsia="zh-CN"/>
          <w14:textFill>
            <w14:solidFill>
              <w14:schemeClr w14:val="tx1"/>
            </w14:solidFill>
          </w14:textFill>
        </w:rPr>
        <w:t>等关键信息</w:t>
      </w:r>
      <w:r>
        <w:rPr>
          <w:rFonts w:hint="eastAsia" w:ascii="仿宋_GB2312" w:hAnsi="等线" w:eastAsia="仿宋_GB2312"/>
          <w:color w:val="000000" w:themeColor="text1"/>
          <w:sz w:val="28"/>
          <w:szCs w:val="28"/>
          <w:highlight w:val="none"/>
          <w14:textFill>
            <w14:solidFill>
              <w14:schemeClr w14:val="tx1"/>
            </w14:solidFill>
          </w14:textFill>
        </w:rPr>
        <w:t>，从客情、竞对、生态、进度（PRCP）等方面定期做好商机量化评估。预算50-300万商机</w:t>
      </w:r>
      <w:r>
        <w:rPr>
          <w:rFonts w:hint="eastAsia" w:ascii="仿宋_GB2312" w:hAnsi="等线" w:eastAsia="仿宋_GB2312"/>
          <w:color w:val="000000" w:themeColor="text1"/>
          <w:sz w:val="28"/>
          <w:szCs w:val="28"/>
          <w:highlight w:val="none"/>
          <w:lang w:val="en-US" w:eastAsia="zh-CN"/>
          <w14:textFill>
            <w14:solidFill>
              <w14:schemeClr w14:val="tx1"/>
            </w14:solidFill>
          </w14:textFill>
        </w:rPr>
        <w:t>至少</w:t>
      </w:r>
      <w:r>
        <w:rPr>
          <w:rFonts w:hint="eastAsia" w:ascii="仿宋_GB2312" w:hAnsi="等线" w:eastAsia="仿宋_GB2312"/>
          <w:color w:val="000000" w:themeColor="text1"/>
          <w:sz w:val="28"/>
          <w:szCs w:val="28"/>
          <w:highlight w:val="none"/>
          <w14:textFill>
            <w14:solidFill>
              <w14:schemeClr w14:val="tx1"/>
            </w14:solidFill>
          </w14:textFill>
        </w:rPr>
        <w:t>每3个月</w:t>
      </w:r>
      <w:r>
        <w:rPr>
          <w:rFonts w:hint="eastAsia" w:ascii="仿宋_GB2312" w:hAnsi="等线" w:eastAsia="仿宋_GB2312"/>
          <w:color w:val="000000" w:themeColor="text1"/>
          <w:sz w:val="28"/>
          <w:szCs w:val="28"/>
          <w:highlight w:val="none"/>
          <w:lang w:val="en-US" w:eastAsia="zh-CN"/>
          <w14:textFill>
            <w14:solidFill>
              <w14:schemeClr w14:val="tx1"/>
            </w14:solidFill>
          </w14:textFill>
        </w:rPr>
        <w:t>更新一次</w:t>
      </w:r>
      <w:r>
        <w:rPr>
          <w:rFonts w:hint="eastAsia" w:ascii="仿宋_GB2312" w:hAnsi="等线" w:eastAsia="仿宋_GB2312"/>
          <w:color w:val="000000" w:themeColor="text1"/>
          <w:sz w:val="28"/>
          <w:szCs w:val="28"/>
          <w:highlight w:val="none"/>
          <w14:textFill>
            <w14:solidFill>
              <w14:schemeClr w14:val="tx1"/>
            </w14:solidFill>
          </w14:textFill>
        </w:rPr>
        <w:t>，300-1000万商机</w:t>
      </w:r>
      <w:r>
        <w:rPr>
          <w:rFonts w:hint="eastAsia" w:ascii="仿宋_GB2312" w:hAnsi="等线" w:eastAsia="仿宋_GB2312"/>
          <w:color w:val="000000" w:themeColor="text1"/>
          <w:sz w:val="28"/>
          <w:szCs w:val="28"/>
          <w:highlight w:val="none"/>
          <w:lang w:val="en-US" w:eastAsia="zh-CN"/>
          <w14:textFill>
            <w14:solidFill>
              <w14:schemeClr w14:val="tx1"/>
            </w14:solidFill>
          </w14:textFill>
        </w:rPr>
        <w:t>至少</w:t>
      </w:r>
      <w:r>
        <w:rPr>
          <w:rFonts w:hint="eastAsia" w:ascii="仿宋_GB2312" w:hAnsi="等线" w:eastAsia="仿宋_GB2312"/>
          <w:color w:val="000000" w:themeColor="text1"/>
          <w:sz w:val="28"/>
          <w:szCs w:val="28"/>
          <w:highlight w:val="none"/>
          <w14:textFill>
            <w14:solidFill>
              <w14:schemeClr w14:val="tx1"/>
            </w14:solidFill>
          </w14:textFill>
        </w:rPr>
        <w:t>每2个月</w:t>
      </w:r>
      <w:r>
        <w:rPr>
          <w:rFonts w:hint="eastAsia" w:ascii="仿宋_GB2312" w:hAnsi="等线" w:eastAsia="仿宋_GB2312"/>
          <w:color w:val="000000" w:themeColor="text1"/>
          <w:sz w:val="28"/>
          <w:szCs w:val="28"/>
          <w:highlight w:val="none"/>
          <w:lang w:val="en-US" w:eastAsia="zh-CN"/>
          <w14:textFill>
            <w14:solidFill>
              <w14:schemeClr w14:val="tx1"/>
            </w14:solidFill>
          </w14:textFill>
        </w:rPr>
        <w:t>更新</w:t>
      </w:r>
      <w:r>
        <w:rPr>
          <w:rFonts w:hint="eastAsia" w:ascii="仿宋_GB2312" w:hAnsi="等线" w:eastAsia="仿宋_GB2312"/>
          <w:color w:val="000000" w:themeColor="text1"/>
          <w:sz w:val="28"/>
          <w:szCs w:val="28"/>
          <w:highlight w:val="none"/>
          <w14:textFill>
            <w14:solidFill>
              <w14:schemeClr w14:val="tx1"/>
            </w14:solidFill>
          </w14:textFill>
        </w:rPr>
        <w:t>一次，1000万以上商机</w:t>
      </w:r>
      <w:r>
        <w:rPr>
          <w:rFonts w:hint="eastAsia" w:ascii="仿宋_GB2312" w:hAnsi="等线" w:eastAsia="仿宋_GB2312"/>
          <w:color w:val="000000" w:themeColor="text1"/>
          <w:sz w:val="28"/>
          <w:szCs w:val="28"/>
          <w:highlight w:val="none"/>
          <w:lang w:val="en-US" w:eastAsia="zh-CN"/>
          <w14:textFill>
            <w14:solidFill>
              <w14:schemeClr w14:val="tx1"/>
            </w14:solidFill>
          </w14:textFill>
        </w:rPr>
        <w:t>至少每</w:t>
      </w:r>
      <w:r>
        <w:rPr>
          <w:rFonts w:hint="eastAsia" w:ascii="仿宋_GB2312" w:hAnsi="等线" w:eastAsia="仿宋_GB2312"/>
          <w:color w:val="000000" w:themeColor="text1"/>
          <w:sz w:val="28"/>
          <w:szCs w:val="28"/>
          <w:highlight w:val="none"/>
          <w14:textFill>
            <w14:solidFill>
              <w14:schemeClr w14:val="tx1"/>
            </w14:solidFill>
          </w14:textFill>
        </w:rPr>
        <w:t>月</w:t>
      </w:r>
      <w:r>
        <w:rPr>
          <w:rFonts w:hint="eastAsia" w:ascii="仿宋_GB2312" w:hAnsi="等线" w:eastAsia="仿宋_GB2312"/>
          <w:color w:val="000000" w:themeColor="text1"/>
          <w:sz w:val="28"/>
          <w:szCs w:val="28"/>
          <w:highlight w:val="none"/>
          <w:lang w:val="en-US" w:eastAsia="zh-CN"/>
          <w14:textFill>
            <w14:solidFill>
              <w14:schemeClr w14:val="tx1"/>
            </w14:solidFill>
          </w14:textFill>
        </w:rPr>
        <w:t>更新</w:t>
      </w:r>
      <w:r>
        <w:rPr>
          <w:rFonts w:hint="eastAsia" w:ascii="仿宋_GB2312" w:hAnsi="等线" w:eastAsia="仿宋_GB2312"/>
          <w:color w:val="000000" w:themeColor="text1"/>
          <w:sz w:val="28"/>
          <w:szCs w:val="28"/>
          <w:highlight w:val="none"/>
          <w14:textFill>
            <w14:solidFill>
              <w14:schemeClr w14:val="tx1"/>
            </w14:solidFill>
          </w14:textFill>
        </w:rPr>
        <w:t>一次</w:t>
      </w:r>
      <w:r>
        <w:rPr>
          <w:rFonts w:hint="eastAsia" w:ascii="仿宋_GB2312" w:hAnsi="等线" w:eastAsia="仿宋_GB2312"/>
          <w:color w:val="000000" w:themeColor="text1"/>
          <w:sz w:val="28"/>
          <w:szCs w:val="28"/>
          <w:highlight w:val="none"/>
          <w:lang w:eastAsia="zh-CN"/>
          <w14:textFill>
            <w14:solidFill>
              <w14:schemeClr w14:val="tx1"/>
            </w14:solidFill>
          </w14:textFill>
        </w:rPr>
        <w:t>。</w:t>
      </w:r>
    </w:p>
    <w:p w14:paraId="574CC64E">
      <w:pPr>
        <w:pStyle w:val="32"/>
        <w:ind w:firstLine="560" w:firstLineChars="200"/>
        <w:rPr>
          <w:rFonts w:hint="eastAsia" w:ascii="仿宋_GB2312" w:hAnsi="等线" w:eastAsia="仿宋_GB2312" w:cs="Times New Roman"/>
          <w:color w:val="000000" w:themeColor="text1"/>
          <w:sz w:val="28"/>
          <w:szCs w:val="28"/>
          <w:highlight w:val="none"/>
          <w:lang w:val="en-US" w:eastAsia="zh-CN"/>
          <w14:textFill>
            <w14:solidFill>
              <w14:schemeClr w14:val="tx1"/>
            </w14:solidFill>
          </w14:textFill>
        </w:rPr>
      </w:pPr>
      <w:r>
        <w:rPr>
          <w:rFonts w:hint="eastAsia" w:ascii="仿宋_GB2312" w:hAnsi="等线" w:eastAsia="仿宋_GB2312" w:cs="Times New Roman"/>
          <w:color w:val="000000" w:themeColor="text1"/>
          <w:sz w:val="28"/>
          <w:szCs w:val="28"/>
          <w:highlight w:val="none"/>
          <w:lang w:val="en-US" w:eastAsia="zh-CN"/>
          <w14:textFill>
            <w14:solidFill>
              <w14:schemeClr w14:val="tx1"/>
            </w14:solidFill>
          </w14:textFill>
        </w:rPr>
        <w:t xml:space="preserve">17.5 </w:t>
      </w:r>
      <w:r>
        <w:rPr>
          <w:rFonts w:hint="eastAsia" w:ascii="仿宋_GB2312" w:hAnsi="等线" w:eastAsia="仿宋_GB2312"/>
          <w:color w:val="000000" w:themeColor="text1"/>
          <w:sz w:val="28"/>
          <w:szCs w:val="28"/>
          <w:highlight w:val="none"/>
          <w14:textFill>
            <w14:solidFill>
              <w14:schemeClr w14:val="tx1"/>
            </w14:solidFill>
          </w14:textFill>
        </w:rPr>
        <w:t>各单位应做好商机重点指标的监控和管理，提升商机质量，各指标口径如下：</w:t>
      </w:r>
    </w:p>
    <w:p w14:paraId="4BA94F53">
      <w:pPr>
        <w:ind w:firstLine="560" w:firstLineChars="200"/>
        <w:rPr>
          <w:rFonts w:hint="eastAsia" w:ascii="仿宋_GB2312" w:hAnsi="等线" w:eastAsia="仿宋_GB2312"/>
          <w:color w:val="000000" w:themeColor="text1"/>
          <w:sz w:val="28"/>
          <w:szCs w:val="28"/>
          <w:highlight w:val="none"/>
          <w14:textFill>
            <w14:solidFill>
              <w14:schemeClr w14:val="tx1"/>
            </w14:solidFill>
          </w14:textFill>
        </w:rPr>
      </w:pPr>
      <w:r>
        <w:rPr>
          <w:rFonts w:hint="eastAsia" w:ascii="仿宋_GB2312" w:hAnsi="等线" w:eastAsia="仿宋_GB2312"/>
          <w:color w:val="000000" w:themeColor="text1"/>
          <w:sz w:val="28"/>
          <w:szCs w:val="28"/>
          <w:highlight w:val="none"/>
          <w14:textFill>
            <w14:solidFill>
              <w14:schemeClr w14:val="tx1"/>
            </w14:solidFill>
          </w14:textFill>
        </w:rPr>
        <w:t>①商机储备率=跟进商机总金额/本年度政企收入目标*100%，商机金额仅需录入客户信息化相关的预算金额，土建等非信息化部分无需录入系统，商机录入时间为上一年1月1日至今录入商机。</w:t>
      </w:r>
    </w:p>
    <w:p w14:paraId="072EB3BB">
      <w:pPr>
        <w:pStyle w:val="32"/>
        <w:rPr>
          <w:rFonts w:hint="eastAsia" w:ascii="仿宋_GB2312" w:hAnsi="等线" w:eastAsia="仿宋_GB2312" w:cs="Times New Roman"/>
          <w:color w:val="000000" w:themeColor="text1"/>
          <w:sz w:val="28"/>
          <w:szCs w:val="28"/>
          <w:highlight w:val="none"/>
          <w:lang w:val="en-US" w:eastAsia="zh-CN"/>
          <w14:textFill>
            <w14:solidFill>
              <w14:schemeClr w14:val="tx1"/>
            </w14:solidFill>
          </w14:textFill>
        </w:rPr>
      </w:pPr>
      <w:r>
        <w:rPr>
          <w:rFonts w:hint="eastAsia" w:ascii="仿宋_GB2312" w:hAnsi="等线" w:eastAsia="仿宋_GB2312" w:cs="Times New Roman"/>
          <w:color w:val="000000" w:themeColor="text1"/>
          <w:sz w:val="28"/>
          <w:szCs w:val="28"/>
          <w:highlight w:val="none"/>
          <w:lang w:val="en-US" w:eastAsia="zh-CN"/>
          <w14:textFill>
            <w14:solidFill>
              <w14:schemeClr w14:val="tx1"/>
            </w14:solidFill>
          </w14:textFill>
        </w:rPr>
        <w:t>②商机转化率=本年度</w:t>
      </w:r>
      <w:r>
        <w:rPr>
          <w:rFonts w:hint="eastAsia" w:ascii="仿宋_GB2312" w:hAnsi="等线" w:eastAsia="仿宋_GB2312"/>
          <w:color w:val="000000" w:themeColor="text1"/>
          <w:sz w:val="28"/>
          <w:szCs w:val="28"/>
          <w:highlight w:val="none"/>
          <w14:textFill>
            <w14:solidFill>
              <w14:schemeClr w14:val="tx1"/>
            </w14:solidFill>
          </w14:textFill>
        </w:rPr>
        <w:t>已签约</w:t>
      </w:r>
      <w:r>
        <w:rPr>
          <w:rFonts w:hint="eastAsia" w:ascii="仿宋_GB2312" w:hAnsi="等线" w:eastAsia="仿宋_GB2312" w:cs="Times New Roman"/>
          <w:color w:val="000000" w:themeColor="text1"/>
          <w:sz w:val="28"/>
          <w:szCs w:val="28"/>
          <w:highlight w:val="none"/>
          <w:lang w:val="en-US" w:eastAsia="zh-CN"/>
          <w14:textFill>
            <w14:solidFill>
              <w14:schemeClr w14:val="tx1"/>
            </w14:solidFill>
          </w14:textFill>
        </w:rPr>
        <w:t>商机总金额/跟进商机总金额*100%。</w:t>
      </w:r>
    </w:p>
    <w:p w14:paraId="531C5602">
      <w:pPr>
        <w:pStyle w:val="32"/>
        <w:rPr>
          <w:rFonts w:hint="eastAsia" w:ascii="仿宋_GB2312" w:hAnsi="等线" w:eastAsia="仿宋_GB2312"/>
          <w:color w:val="000000" w:themeColor="text1"/>
          <w:sz w:val="28"/>
          <w:szCs w:val="28"/>
          <w:highlight w:val="none"/>
          <w:lang w:eastAsia="zh-CN"/>
          <w14:textFill>
            <w14:solidFill>
              <w14:schemeClr w14:val="tx1"/>
            </w14:solidFill>
          </w14:textFill>
        </w:rPr>
      </w:pPr>
      <w:r>
        <w:rPr>
          <w:rFonts w:hint="eastAsia" w:ascii="仿宋_GB2312" w:hAnsi="等线" w:eastAsia="仿宋_GB2312"/>
          <w:color w:val="000000" w:themeColor="text1"/>
          <w:sz w:val="28"/>
          <w:szCs w:val="28"/>
          <w:highlight w:val="none"/>
          <w14:textFill>
            <w14:solidFill>
              <w14:schemeClr w14:val="tx1"/>
            </w14:solidFill>
          </w14:textFill>
        </w:rPr>
        <w:t>③商机录入及时率=招标一个月之前已录入商机数量/全量招投标商机数量</w:t>
      </w:r>
      <w:r>
        <w:rPr>
          <w:rFonts w:hint="eastAsia" w:ascii="仿宋_GB2312" w:hAnsi="等线" w:eastAsia="仿宋_GB2312"/>
          <w:color w:val="000000" w:themeColor="text1"/>
          <w:sz w:val="28"/>
          <w:szCs w:val="28"/>
          <w:highlight w:val="none"/>
          <w:lang w:eastAsia="zh-CN"/>
          <w14:textFill>
            <w14:solidFill>
              <w14:schemeClr w14:val="tx1"/>
            </w14:solidFill>
          </w14:textFill>
        </w:rPr>
        <w:t>。</w:t>
      </w:r>
    </w:p>
    <w:p w14:paraId="58F8F788">
      <w:pPr>
        <w:pStyle w:val="32"/>
        <w:rPr>
          <w:rFonts w:hint="eastAsia" w:ascii="仿宋_GB2312" w:hAnsi="等线" w:eastAsia="仿宋_GB2312"/>
          <w:color w:val="000000" w:themeColor="text1"/>
          <w:sz w:val="28"/>
          <w:szCs w:val="28"/>
          <w:highlight w:val="none"/>
          <w:lang w:eastAsia="zh-CN"/>
          <w14:textFill>
            <w14:solidFill>
              <w14:schemeClr w14:val="tx1"/>
            </w14:solidFill>
          </w14:textFill>
        </w:rPr>
      </w:pPr>
      <w:r>
        <w:rPr>
          <w:rFonts w:hint="eastAsia" w:ascii="仿宋_GB2312" w:hAnsi="等线" w:eastAsia="仿宋_GB2312"/>
          <w:color w:val="000000" w:themeColor="text1"/>
          <w:sz w:val="28"/>
          <w:szCs w:val="28"/>
          <w:highlight w:val="none"/>
          <w14:textFill>
            <w14:solidFill>
              <w14:schemeClr w14:val="tx1"/>
            </w14:solidFill>
          </w14:textFill>
        </w:rPr>
        <w:t>④商机录入准确率=招标一个月之前已录入且金额准确的商机数量/全量招投标商机数量</w:t>
      </w:r>
      <w:r>
        <w:rPr>
          <w:rFonts w:hint="eastAsia" w:ascii="仿宋_GB2312" w:hAnsi="等线" w:eastAsia="仿宋_GB2312"/>
          <w:color w:val="000000" w:themeColor="text1"/>
          <w:sz w:val="28"/>
          <w:szCs w:val="28"/>
          <w:highlight w:val="none"/>
          <w:lang w:eastAsia="zh-CN"/>
          <w14:textFill>
            <w14:solidFill>
              <w14:schemeClr w14:val="tx1"/>
            </w14:solidFill>
          </w14:textFill>
        </w:rPr>
        <w:t>。</w:t>
      </w:r>
    </w:p>
    <w:p w14:paraId="5511A3F0">
      <w:pPr>
        <w:ind w:firstLine="560" w:firstLineChars="200"/>
        <w:rPr>
          <w:rFonts w:hint="eastAsia" w:ascii="仿宋_GB2312" w:hAnsi="等线" w:eastAsia="仿宋_GB2312"/>
          <w:color w:val="000000" w:themeColor="text1"/>
          <w:sz w:val="28"/>
          <w:szCs w:val="28"/>
          <w:highlight w:val="none"/>
          <w:lang w:eastAsia="zh-CN"/>
          <w14:textFill>
            <w14:solidFill>
              <w14:schemeClr w14:val="tx1"/>
            </w14:solidFill>
          </w14:textFill>
        </w:rPr>
      </w:pPr>
      <w:r>
        <w:rPr>
          <w:rFonts w:hint="eastAsia" w:ascii="仿宋_GB2312" w:hAnsi="等线" w:eastAsia="仿宋_GB2312" w:cs="Times New Roman"/>
          <w:color w:val="000000" w:themeColor="text1"/>
          <w:sz w:val="28"/>
          <w:szCs w:val="28"/>
          <w:highlight w:val="none"/>
          <w:lang w:val="en-US" w:eastAsia="zh-CN"/>
          <w14:textFill>
            <w14:solidFill>
              <w14:schemeClr w14:val="tx1"/>
            </w14:solidFill>
          </w14:textFill>
        </w:rPr>
        <w:t>其中，跟进商机总金额：状态为需求走访、方案交流、达成合作意向、招投标或申报阶段的商机预算金额+本年度</w:t>
      </w:r>
      <w:r>
        <w:rPr>
          <w:rFonts w:hint="eastAsia" w:ascii="仿宋_GB2312" w:hAnsi="等线" w:eastAsia="仿宋_GB2312"/>
          <w:color w:val="000000" w:themeColor="text1"/>
          <w:sz w:val="28"/>
          <w:szCs w:val="28"/>
          <w:highlight w:val="none"/>
          <w14:textFill>
            <w14:solidFill>
              <w14:schemeClr w14:val="tx1"/>
            </w14:solidFill>
          </w14:textFill>
        </w:rPr>
        <w:t>已签约</w:t>
      </w:r>
      <w:r>
        <w:rPr>
          <w:rFonts w:hint="eastAsia" w:ascii="仿宋_GB2312" w:hAnsi="等线" w:eastAsia="仿宋_GB2312" w:cs="Times New Roman"/>
          <w:color w:val="000000" w:themeColor="text1"/>
          <w:sz w:val="28"/>
          <w:szCs w:val="28"/>
          <w:highlight w:val="none"/>
          <w:lang w:val="en-US" w:eastAsia="zh-CN"/>
          <w14:textFill>
            <w14:solidFill>
              <w14:schemeClr w14:val="tx1"/>
            </w14:solidFill>
          </w14:textFill>
        </w:rPr>
        <w:t>的商机总金额。</w:t>
      </w:r>
      <w:r>
        <w:rPr>
          <w:rFonts w:hint="eastAsia" w:ascii="仿宋_GB2312" w:hAnsi="等线" w:eastAsia="仿宋_GB2312"/>
          <w:color w:val="000000" w:themeColor="text1"/>
          <w:sz w:val="28"/>
          <w:szCs w:val="28"/>
          <w:highlight w:val="none"/>
          <w:lang w:val="en-US" w:eastAsia="zh-CN"/>
          <w14:textFill>
            <w14:solidFill>
              <w14:schemeClr w14:val="tx1"/>
            </w14:solidFill>
          </w14:textFill>
        </w:rPr>
        <w:t>要求：商机储备率≥6倍，商机转化率≥6%，商机录入及时率≥95%，商机录入准确率≥90%。</w:t>
      </w:r>
    </w:p>
    <w:p w14:paraId="29907820">
      <w:pPr>
        <w:ind w:firstLine="560" w:firstLineChars="200"/>
        <w:rPr>
          <w:rFonts w:hint="eastAsia" w:ascii="仿宋_GB2312" w:hAnsi="等线" w:eastAsia="仿宋_GB2312" w:cs="Times New Roman"/>
          <w:color w:val="auto"/>
          <w:sz w:val="28"/>
          <w:szCs w:val="28"/>
          <w:lang w:val="en-US" w:eastAsia="zh-CN"/>
        </w:rPr>
      </w:pPr>
      <w:r>
        <w:rPr>
          <w:rFonts w:hint="eastAsia" w:ascii="仿宋_GB2312" w:hAnsi="等线" w:eastAsia="仿宋_GB2312"/>
          <w:color w:val="000000" w:themeColor="text1"/>
          <w:sz w:val="28"/>
          <w:szCs w:val="28"/>
          <w:highlight w:val="none"/>
          <w14:textFill>
            <w14:solidFill>
              <w14:schemeClr w14:val="tx1"/>
            </w14:solidFill>
          </w14:textFill>
        </w:rPr>
        <w:t>17.6</w:t>
      </w:r>
      <w:r>
        <w:rPr>
          <w:rFonts w:hint="eastAsia" w:ascii="仿宋_GB2312" w:hAnsi="等线" w:eastAsia="仿宋_GB2312"/>
          <w:color w:val="000000" w:themeColor="text1"/>
          <w:sz w:val="28"/>
          <w:szCs w:val="28"/>
          <w:highlight w:val="none"/>
          <w:lang w:val="en-US" w:eastAsia="zh-CN"/>
          <w14:textFill>
            <w14:solidFill>
              <w14:schemeClr w14:val="tx1"/>
            </w14:solidFill>
          </w14:textFill>
        </w:rPr>
        <w:t xml:space="preserve"> </w:t>
      </w:r>
      <w:r>
        <w:rPr>
          <w:rFonts w:hint="eastAsia" w:ascii="仿宋_GB2312" w:hAnsi="等线" w:eastAsia="仿宋_GB2312"/>
          <w:color w:val="000000" w:themeColor="text1"/>
          <w:sz w:val="28"/>
          <w:szCs w:val="28"/>
          <w:highlight w:val="none"/>
          <w14:textFill>
            <w14:solidFill>
              <w14:schemeClr w14:val="tx1"/>
            </w14:solidFill>
          </w14:textFill>
        </w:rPr>
        <w:t>商机跟进要求：各单位针对待招标项目定期按照PRCP动态中标概率模型进行评估，从项目计划、客情信息、竞争信息、生态信息4个维度量化商机评判标准，通过商机研判确定主导、优势、竞争、劣势四类商机，分类施策主动跟进，加快重点商机落地。对于需求消失、拓展失败等商机，及时从项目管理</w:t>
      </w:r>
      <w:r>
        <w:rPr>
          <w:rFonts w:hint="eastAsia" w:ascii="仿宋_GB2312" w:hAnsi="等线" w:eastAsia="仿宋_GB2312"/>
          <w:color w:val="000000" w:themeColor="text1"/>
          <w:sz w:val="28"/>
          <w:szCs w:val="28"/>
          <w:highlight w:val="none"/>
          <w:lang w:val="en-US" w:eastAsia="zh-CN"/>
          <w14:textFill>
            <w14:solidFill>
              <w14:schemeClr w14:val="tx1"/>
            </w14:solidFill>
          </w14:textFill>
        </w:rPr>
        <w:t>系统</w:t>
      </w:r>
      <w:r>
        <w:rPr>
          <w:rFonts w:hint="eastAsia" w:ascii="仿宋_GB2312" w:hAnsi="等线" w:eastAsia="仿宋_GB2312"/>
          <w:color w:val="000000" w:themeColor="text1"/>
          <w:sz w:val="28"/>
          <w:szCs w:val="28"/>
          <w:highlight w:val="none"/>
          <w14:textFill>
            <w14:solidFill>
              <w14:schemeClr w14:val="tx1"/>
            </w14:solidFill>
          </w14:textFill>
        </w:rPr>
        <w:t>中进行终止，并记录终止原因，避免商机数据异常。</w:t>
      </w:r>
    </w:p>
    <w:p w14:paraId="6595F24A">
      <w:pPr>
        <w:pStyle w:val="32"/>
        <w:ind w:firstLine="560" w:firstLineChars="200"/>
        <w:rPr>
          <w:rFonts w:hint="eastAsia" w:ascii="仿宋_GB2312" w:hAnsi="等线" w:eastAsia="仿宋_GB2312" w:cs="Times New Roman"/>
          <w:color w:val="auto"/>
          <w:sz w:val="28"/>
          <w:szCs w:val="28"/>
          <w:lang w:val="en-US" w:eastAsia="zh-CN"/>
        </w:rPr>
      </w:pPr>
      <w:r>
        <w:rPr>
          <w:rFonts w:hint="eastAsia" w:ascii="仿宋_GB2312" w:hAnsi="等线" w:eastAsia="仿宋_GB2312" w:cs="Times New Roman"/>
          <w:color w:val="auto"/>
          <w:sz w:val="28"/>
          <w:szCs w:val="28"/>
          <w:lang w:val="en-US" w:eastAsia="zh-CN"/>
        </w:rPr>
        <w:t>第十八条 售前支撑管理</w:t>
      </w:r>
    </w:p>
    <w:p w14:paraId="4BF448EC">
      <w:pPr>
        <w:pStyle w:val="32"/>
        <w:ind w:firstLine="560" w:firstLineChars="200"/>
        <w:rPr>
          <w:rFonts w:hint="eastAsia" w:ascii="仿宋_GB2312" w:hAnsi="等线" w:eastAsia="仿宋_GB2312" w:cs="Times New Roman"/>
          <w:color w:val="auto"/>
          <w:sz w:val="28"/>
          <w:szCs w:val="28"/>
          <w:lang w:val="en-US" w:eastAsia="zh-CN"/>
        </w:rPr>
      </w:pPr>
      <w:r>
        <w:rPr>
          <w:rFonts w:hint="eastAsia" w:ascii="仿宋_GB2312" w:hAnsi="等线" w:eastAsia="仿宋_GB2312" w:cs="Times New Roman"/>
          <w:color w:val="auto"/>
          <w:sz w:val="28"/>
          <w:szCs w:val="28"/>
          <w:lang w:val="en-US" w:eastAsia="zh-CN"/>
        </w:rPr>
        <w:t>ICT项目在售前环节，需根据商机看管等级匹配不同的支撑资源，实施差异化的项目管理要求。</w:t>
      </w:r>
    </w:p>
    <w:p w14:paraId="16658598">
      <w:pPr>
        <w:pStyle w:val="32"/>
        <w:ind w:firstLine="560" w:firstLineChars="200"/>
        <w:rPr>
          <w:rFonts w:hint="default" w:ascii="仿宋_GB2312" w:hAnsi="等线" w:eastAsia="仿宋_GB2312" w:cs="Times New Roman"/>
          <w:color w:val="auto"/>
          <w:sz w:val="28"/>
          <w:szCs w:val="28"/>
          <w:lang w:val="en-US" w:eastAsia="zh-CN"/>
        </w:rPr>
      </w:pPr>
      <w:r>
        <w:rPr>
          <w:rFonts w:hint="eastAsia" w:ascii="仿宋_GB2312" w:hAnsi="等线" w:eastAsia="仿宋_GB2312" w:cs="Times New Roman"/>
          <w:color w:val="auto"/>
          <w:sz w:val="28"/>
          <w:szCs w:val="28"/>
          <w:lang w:val="en-US" w:eastAsia="zh-CN"/>
        </w:rPr>
        <w:t>售前支撑内容包括但不限于技术指导、需求调研、技术交流、系统或产品演示、解决方案解构、方案编写等，通过“四问五融”提升ICT融自有能力占比。（详见附件9）</w:t>
      </w:r>
    </w:p>
    <w:p w14:paraId="53AF1459">
      <w:pPr>
        <w:pStyle w:val="32"/>
        <w:ind w:firstLine="560" w:firstLineChars="200"/>
        <w:rPr>
          <w:rFonts w:hint="eastAsia" w:ascii="仿宋_GB2312" w:hAnsi="等线" w:eastAsia="仿宋_GB2312" w:cs="Times New Roman"/>
          <w:color w:val="auto"/>
          <w:sz w:val="28"/>
          <w:szCs w:val="28"/>
          <w:lang w:eastAsia="zh-CN"/>
        </w:rPr>
      </w:pPr>
      <w:r>
        <w:rPr>
          <w:rFonts w:ascii="仿宋_GB2312" w:hAnsi="等线" w:eastAsia="仿宋_GB2312" w:cs="Times New Roman"/>
          <w:color w:val="auto"/>
          <w:sz w:val="28"/>
          <w:szCs w:val="28"/>
        </w:rPr>
        <w:t>第十</w:t>
      </w:r>
      <w:r>
        <w:rPr>
          <w:rFonts w:hint="eastAsia" w:ascii="仿宋_GB2312" w:hAnsi="等线" w:eastAsia="仿宋_GB2312" w:cs="Times New Roman"/>
          <w:color w:val="auto"/>
          <w:sz w:val="28"/>
          <w:szCs w:val="28"/>
          <w:lang w:val="en-US" w:eastAsia="zh-CN"/>
        </w:rPr>
        <w:t>九</w:t>
      </w:r>
      <w:r>
        <w:rPr>
          <w:rFonts w:ascii="仿宋_GB2312" w:hAnsi="等线" w:eastAsia="仿宋_GB2312" w:cs="Times New Roman"/>
          <w:color w:val="auto"/>
          <w:sz w:val="28"/>
          <w:szCs w:val="28"/>
        </w:rPr>
        <w:t>条 项目预</w:t>
      </w:r>
      <w:r>
        <w:rPr>
          <w:rFonts w:hint="eastAsia" w:ascii="仿宋_GB2312" w:hAnsi="等线" w:eastAsia="仿宋_GB2312" w:cs="Times New Roman"/>
          <w:color w:val="auto"/>
          <w:sz w:val="28"/>
          <w:szCs w:val="28"/>
          <w:lang w:val="en-US" w:eastAsia="zh-CN"/>
        </w:rPr>
        <w:t>决策</w:t>
      </w:r>
    </w:p>
    <w:p w14:paraId="6BAB1B37">
      <w:pPr>
        <w:pStyle w:val="32"/>
        <w:ind w:firstLine="560" w:firstLineChars="200"/>
        <w:rPr>
          <w:rFonts w:ascii="仿宋_GB2312" w:hAnsi="仿宋" w:eastAsia="仿宋_GB2312" w:cs="宋体"/>
          <w:color w:val="000000" w:themeColor="text1"/>
          <w:kern w:val="0"/>
          <w:sz w:val="28"/>
          <w:szCs w:val="28"/>
          <w14:textFill>
            <w14:solidFill>
              <w14:schemeClr w14:val="tx1"/>
            </w14:solidFill>
          </w14:textFill>
        </w:rPr>
      </w:pPr>
      <w:r>
        <w:rPr>
          <w:rFonts w:ascii="仿宋_GB2312" w:hAnsi="等线" w:eastAsia="仿宋_GB2312" w:cs="Times New Roman"/>
          <w:color w:val="auto"/>
          <w:sz w:val="28"/>
          <w:szCs w:val="28"/>
        </w:rPr>
        <w:t>1</w:t>
      </w:r>
      <w:r>
        <w:rPr>
          <w:rFonts w:hint="eastAsia" w:ascii="仿宋_GB2312" w:hAnsi="等线" w:eastAsia="仿宋_GB2312" w:cs="Times New Roman"/>
          <w:color w:val="auto"/>
          <w:sz w:val="28"/>
          <w:szCs w:val="28"/>
          <w:lang w:val="en-US" w:eastAsia="zh-CN"/>
        </w:rPr>
        <w:t>9</w:t>
      </w:r>
      <w:r>
        <w:rPr>
          <w:rFonts w:ascii="仿宋_GB2312" w:hAnsi="等线" w:eastAsia="仿宋_GB2312" w:cs="Times New Roman"/>
          <w:color w:val="auto"/>
          <w:sz w:val="28"/>
          <w:szCs w:val="28"/>
        </w:rPr>
        <w:t xml:space="preserve">.1 </w:t>
      </w:r>
      <w:r>
        <w:rPr>
          <w:rFonts w:ascii="仿宋_GB2312" w:hAnsi="仿宋" w:eastAsia="仿宋_GB2312" w:cs="宋体"/>
          <w:color w:val="auto"/>
          <w:kern w:val="0"/>
          <w:sz w:val="28"/>
          <w:szCs w:val="28"/>
        </w:rPr>
        <w:t>ICT项目需遵循“先</w:t>
      </w:r>
      <w:r>
        <w:rPr>
          <w:rFonts w:hint="eastAsia" w:ascii="仿宋_GB2312" w:hAnsi="仿宋" w:eastAsia="仿宋_GB2312" w:cs="宋体"/>
          <w:color w:val="auto"/>
          <w:kern w:val="0"/>
          <w:sz w:val="28"/>
          <w:szCs w:val="28"/>
          <w:lang w:val="en-US" w:eastAsia="zh-CN"/>
        </w:rPr>
        <w:t>决策</w:t>
      </w:r>
      <w:r>
        <w:rPr>
          <w:rFonts w:ascii="仿宋_GB2312" w:hAnsi="仿宋" w:eastAsia="仿宋_GB2312" w:cs="宋体"/>
          <w:color w:val="auto"/>
          <w:kern w:val="0"/>
          <w:sz w:val="28"/>
          <w:szCs w:val="28"/>
        </w:rPr>
        <w:t>、后拓展”的原则，各单位业务部门应会同法律事务部、计划部、财务部、</w:t>
      </w:r>
      <w:r>
        <w:rPr>
          <w:rFonts w:hint="eastAsia" w:ascii="仿宋_GB2312" w:hAnsi="仿宋" w:eastAsia="仿宋_GB2312" w:cs="宋体"/>
          <w:color w:val="auto"/>
          <w:kern w:val="0"/>
          <w:sz w:val="28"/>
          <w:szCs w:val="28"/>
          <w:lang w:val="en-US" w:eastAsia="zh-CN"/>
        </w:rPr>
        <w:t>供应链管理部</w:t>
      </w:r>
      <w:r>
        <w:rPr>
          <w:rFonts w:ascii="仿宋_GB2312" w:hAnsi="仿宋" w:eastAsia="仿宋_GB2312" w:cs="宋体"/>
          <w:color w:val="auto"/>
          <w:kern w:val="0"/>
          <w:sz w:val="28"/>
          <w:szCs w:val="28"/>
        </w:rPr>
        <w:t>、客户响应中心</w:t>
      </w:r>
      <w:r>
        <w:rPr>
          <w:rFonts w:hint="eastAsia" w:ascii="仿宋_GB2312" w:hAnsi="仿宋" w:eastAsia="仿宋_GB2312" w:cs="宋体"/>
          <w:color w:val="auto"/>
          <w:kern w:val="0"/>
          <w:sz w:val="28"/>
          <w:szCs w:val="28"/>
          <w:lang w:eastAsia="zh-CN"/>
        </w:rPr>
        <w:t>、</w:t>
      </w:r>
      <w:r>
        <w:rPr>
          <w:rFonts w:hint="eastAsia" w:ascii="仿宋_GB2312" w:hAnsi="仿宋" w:eastAsia="仿宋_GB2312" w:cs="宋体"/>
          <w:color w:val="auto"/>
          <w:kern w:val="0"/>
          <w:sz w:val="28"/>
          <w:szCs w:val="28"/>
          <w:lang w:val="en-US" w:eastAsia="zh-CN"/>
        </w:rPr>
        <w:t>信息系统集成中心</w:t>
      </w:r>
      <w:r>
        <w:rPr>
          <w:rFonts w:ascii="仿宋_GB2312" w:hAnsi="仿宋" w:eastAsia="仿宋_GB2312" w:cs="宋体"/>
          <w:color w:val="auto"/>
          <w:kern w:val="0"/>
          <w:sz w:val="28"/>
          <w:szCs w:val="28"/>
        </w:rPr>
        <w:t>等相关</w:t>
      </w:r>
      <w:r>
        <w:rPr>
          <w:rFonts w:ascii="仿宋_GB2312" w:hAnsi="仿宋" w:eastAsia="仿宋_GB2312" w:cs="宋体"/>
          <w:color w:val="000000" w:themeColor="text1"/>
          <w:kern w:val="0"/>
          <w:sz w:val="28"/>
          <w:szCs w:val="28"/>
          <w14:textFill>
            <w14:solidFill>
              <w14:schemeClr w14:val="tx1"/>
            </w14:solidFill>
          </w14:textFill>
        </w:rPr>
        <w:t>部门</w:t>
      </w:r>
      <w:r>
        <w:rPr>
          <w:rFonts w:hint="eastAsia" w:ascii="仿宋_GB2312" w:hAnsi="仿宋" w:eastAsia="仿宋_GB2312" w:cs="宋体"/>
          <w:color w:val="000000" w:themeColor="text1"/>
          <w:kern w:val="0"/>
          <w:sz w:val="28"/>
          <w:szCs w:val="28"/>
          <w:lang w:val="en-US" w:eastAsia="zh-CN"/>
          <w14:textFill>
            <w14:solidFill>
              <w14:schemeClr w14:val="tx1"/>
            </w14:solidFill>
          </w14:textFill>
        </w:rPr>
        <w:t>依据</w:t>
      </w:r>
      <w:r>
        <w:rPr>
          <w:rFonts w:hint="eastAsia" w:ascii="仿宋_GB2312" w:hAnsi="仿宋_GB2312" w:eastAsia="仿宋_GB2312" w:cs="仿宋_GB2312"/>
          <w:kern w:val="0"/>
          <w:sz w:val="28"/>
          <w:szCs w:val="28"/>
          <w:highlight w:val="none"/>
        </w:rPr>
        <w:t>项目规模、经济效益、风险等级等关键要素</w:t>
      </w:r>
      <w:r>
        <w:rPr>
          <w:rFonts w:ascii="仿宋_GB2312" w:hAnsi="仿宋" w:eastAsia="仿宋_GB2312" w:cs="宋体"/>
          <w:color w:val="000000" w:themeColor="text1"/>
          <w:kern w:val="0"/>
          <w:sz w:val="28"/>
          <w:szCs w:val="28"/>
          <w14:textFill>
            <w14:solidFill>
              <w14:schemeClr w14:val="tx1"/>
            </w14:solidFill>
          </w14:textFill>
        </w:rPr>
        <w:t>，全面评估项目财务风险、法律风险、</w:t>
      </w:r>
      <w:r>
        <w:rPr>
          <w:rFonts w:hint="eastAsia" w:ascii="仿宋_GB2312" w:hAnsi="仿宋" w:eastAsia="仿宋_GB2312" w:cs="宋体"/>
          <w:color w:val="000000" w:themeColor="text1"/>
          <w:kern w:val="0"/>
          <w:sz w:val="28"/>
          <w:szCs w:val="28"/>
          <w:lang w:val="en-US" w:eastAsia="zh-CN"/>
          <w14:textFill>
            <w14:solidFill>
              <w14:schemeClr w14:val="tx1"/>
            </w14:solidFill>
          </w14:textFill>
        </w:rPr>
        <w:t>交付实施风险、</w:t>
      </w:r>
      <w:r>
        <w:rPr>
          <w:rFonts w:ascii="仿宋_GB2312" w:hAnsi="仿宋" w:eastAsia="仿宋_GB2312" w:cs="宋体"/>
          <w:color w:val="000000" w:themeColor="text1"/>
          <w:kern w:val="0"/>
          <w:sz w:val="28"/>
          <w:szCs w:val="28"/>
          <w14:textFill>
            <w14:solidFill>
              <w14:schemeClr w14:val="tx1"/>
            </w14:solidFill>
          </w14:textFill>
        </w:rPr>
        <w:t>资金时间价值等，对项目利润、收入拆分、收付款计划、</w:t>
      </w:r>
      <w:r>
        <w:rPr>
          <w:rFonts w:hint="eastAsia" w:ascii="仿宋_GB2312" w:hAnsi="仿宋" w:eastAsia="仿宋_GB2312" w:cs="宋体"/>
          <w:color w:val="000000" w:themeColor="text1"/>
          <w:kern w:val="0"/>
          <w:sz w:val="28"/>
          <w:szCs w:val="28"/>
          <w:lang w:val="en-US" w:eastAsia="zh-CN"/>
          <w14:textFill>
            <w14:solidFill>
              <w14:schemeClr w14:val="tx1"/>
            </w14:solidFill>
          </w14:textFill>
        </w:rPr>
        <w:t>交付可行性、</w:t>
      </w:r>
      <w:r>
        <w:rPr>
          <w:rFonts w:ascii="仿宋_GB2312" w:hAnsi="仿宋" w:eastAsia="仿宋_GB2312" w:cs="宋体"/>
          <w:color w:val="000000" w:themeColor="text1"/>
          <w:kern w:val="0"/>
          <w:sz w:val="28"/>
          <w:szCs w:val="28"/>
          <w14:textFill>
            <w14:solidFill>
              <w14:schemeClr w14:val="tx1"/>
            </w14:solidFill>
          </w14:textFill>
        </w:rPr>
        <w:t>设备、合作方等相关信息进行分析，做好效益评估工作。</w:t>
      </w:r>
    </w:p>
    <w:p w14:paraId="3FB0A9CC">
      <w:pPr>
        <w:pStyle w:val="32"/>
        <w:ind w:firstLine="560" w:firstLineChars="200"/>
        <w:rPr>
          <w:rFonts w:hint="eastAsia" w:ascii="仿宋_GB2312" w:hAnsi="仿宋" w:eastAsia="仿宋_GB2312" w:cs="宋体"/>
          <w:color w:val="000000" w:themeColor="text1"/>
          <w:kern w:val="0"/>
          <w:sz w:val="28"/>
          <w:szCs w:val="28"/>
          <w:lang w:eastAsia="zh-CN"/>
          <w14:textFill>
            <w14:solidFill>
              <w14:schemeClr w14:val="tx1"/>
            </w14:solidFill>
          </w14:textFill>
        </w:rPr>
      </w:pPr>
      <w:r>
        <w:rPr>
          <w:rFonts w:ascii="仿宋_GB2312" w:hAnsi="仿宋" w:eastAsia="仿宋_GB2312" w:cs="宋体"/>
          <w:color w:val="000000" w:themeColor="text1"/>
          <w:kern w:val="0"/>
          <w:sz w:val="28"/>
          <w:szCs w:val="28"/>
          <w14:textFill>
            <w14:solidFill>
              <w14:schemeClr w14:val="tx1"/>
            </w14:solidFill>
          </w14:textFill>
        </w:rPr>
        <w:t>1</w:t>
      </w:r>
      <w:r>
        <w:rPr>
          <w:rFonts w:hint="eastAsia" w:ascii="仿宋_GB2312" w:hAnsi="仿宋" w:eastAsia="仿宋_GB2312" w:cs="宋体"/>
          <w:color w:val="000000" w:themeColor="text1"/>
          <w:kern w:val="0"/>
          <w:sz w:val="28"/>
          <w:szCs w:val="28"/>
          <w:lang w:val="en-US" w:eastAsia="zh-CN"/>
          <w14:textFill>
            <w14:solidFill>
              <w14:schemeClr w14:val="tx1"/>
            </w14:solidFill>
          </w14:textFill>
        </w:rPr>
        <w:t>9</w:t>
      </w:r>
      <w:r>
        <w:rPr>
          <w:rFonts w:ascii="仿宋_GB2312" w:hAnsi="仿宋" w:eastAsia="仿宋_GB2312" w:cs="宋体"/>
          <w:color w:val="000000" w:themeColor="text1"/>
          <w:kern w:val="0"/>
          <w:sz w:val="28"/>
          <w:szCs w:val="28"/>
          <w14:textFill>
            <w14:solidFill>
              <w14:schemeClr w14:val="tx1"/>
            </w14:solidFill>
          </w14:textFill>
        </w:rPr>
        <w:t xml:space="preserve">.2 </w:t>
      </w:r>
      <w:r>
        <w:rPr>
          <w:rFonts w:hint="eastAsia" w:ascii="仿宋_GB2312" w:hAnsi="仿宋" w:eastAsia="仿宋_GB2312" w:cs="宋体"/>
          <w:color w:val="000000" w:themeColor="text1"/>
          <w:kern w:val="0"/>
          <w:sz w:val="28"/>
          <w:szCs w:val="28"/>
          <w:lang w:val="en-US" w:eastAsia="zh-CN"/>
          <w14:textFill>
            <w14:solidFill>
              <w14:schemeClr w14:val="tx1"/>
            </w14:solidFill>
          </w14:textFill>
        </w:rPr>
        <w:t>以</w:t>
      </w:r>
      <w:r>
        <w:rPr>
          <w:rFonts w:hint="eastAsia" w:ascii="仿宋_GB2312" w:hAnsi="仿宋" w:eastAsia="仿宋_GB2312" w:cs="宋体"/>
          <w:color w:val="000000" w:themeColor="text1"/>
          <w:kern w:val="0"/>
          <w:sz w:val="28"/>
          <w:szCs w:val="28"/>
          <w:lang w:eastAsia="zh-CN"/>
          <w14:textFill>
            <w14:solidFill>
              <w14:schemeClr w14:val="tx1"/>
            </w14:solidFill>
          </w14:textFill>
        </w:rPr>
        <w:t>省公司</w:t>
      </w:r>
      <w:r>
        <w:rPr>
          <w:rFonts w:hint="eastAsia" w:ascii="仿宋_GB2312" w:hAnsi="仿宋" w:eastAsia="仿宋_GB2312" w:cs="宋体"/>
          <w:color w:val="000000" w:themeColor="text1"/>
          <w:kern w:val="0"/>
          <w:sz w:val="28"/>
          <w:szCs w:val="28"/>
          <w:lang w:val="en-US" w:eastAsia="zh-CN"/>
          <w14:textFill>
            <w14:solidFill>
              <w14:schemeClr w14:val="tx1"/>
            </w14:solidFill>
          </w14:textFill>
        </w:rPr>
        <w:t>或</w:t>
      </w:r>
      <w:r>
        <w:rPr>
          <w:rFonts w:hint="eastAsia" w:ascii="仿宋_GB2312" w:hAnsi="仿宋" w:eastAsia="仿宋_GB2312" w:cs="宋体"/>
          <w:color w:val="000000" w:themeColor="text1"/>
          <w:kern w:val="0"/>
          <w:sz w:val="28"/>
          <w:szCs w:val="28"/>
          <w:lang w:eastAsia="zh-CN"/>
          <w14:textFill>
            <w14:solidFill>
              <w14:schemeClr w14:val="tx1"/>
            </w14:solidFill>
          </w14:textFill>
        </w:rPr>
        <w:t>地市公司为主体投标的项目均需进行标前</w:t>
      </w:r>
      <w:r>
        <w:rPr>
          <w:rFonts w:hint="eastAsia" w:ascii="仿宋_GB2312" w:hAnsi="仿宋" w:eastAsia="仿宋_GB2312" w:cs="宋体"/>
          <w:color w:val="000000" w:themeColor="text1"/>
          <w:kern w:val="0"/>
          <w:sz w:val="28"/>
          <w:szCs w:val="28"/>
          <w:lang w:val="en-US" w:eastAsia="zh-CN"/>
          <w14:textFill>
            <w14:solidFill>
              <w14:schemeClr w14:val="tx1"/>
            </w14:solidFill>
          </w14:textFill>
        </w:rPr>
        <w:t>预</w:t>
      </w:r>
      <w:r>
        <w:rPr>
          <w:rFonts w:hint="eastAsia" w:ascii="仿宋_GB2312" w:hAnsi="仿宋" w:eastAsia="仿宋_GB2312" w:cs="宋体"/>
          <w:color w:val="000000" w:themeColor="text1"/>
          <w:kern w:val="0"/>
          <w:sz w:val="28"/>
          <w:szCs w:val="28"/>
          <w:lang w:eastAsia="zh-CN"/>
          <w14:textFill>
            <w14:solidFill>
              <w14:schemeClr w14:val="tx1"/>
            </w14:solidFill>
          </w14:textFill>
        </w:rPr>
        <w:t>决策。根据项目</w:t>
      </w:r>
      <w:r>
        <w:rPr>
          <w:rFonts w:hint="eastAsia" w:ascii="仿宋_GB2312" w:hAnsi="仿宋" w:eastAsia="仿宋_GB2312" w:cs="宋体"/>
          <w:color w:val="000000" w:themeColor="text1"/>
          <w:kern w:val="0"/>
          <w:sz w:val="28"/>
          <w:szCs w:val="28"/>
          <w:lang w:val="en-US" w:eastAsia="zh-CN"/>
          <w14:textFill>
            <w14:solidFill>
              <w14:schemeClr w14:val="tx1"/>
            </w14:solidFill>
          </w14:textFill>
        </w:rPr>
        <w:t>预</w:t>
      </w:r>
      <w:r>
        <w:rPr>
          <w:rFonts w:hint="eastAsia" w:ascii="仿宋_GB2312" w:hAnsi="仿宋" w:eastAsia="仿宋_GB2312" w:cs="宋体"/>
          <w:color w:val="000000" w:themeColor="text1"/>
          <w:kern w:val="0"/>
          <w:sz w:val="28"/>
          <w:szCs w:val="28"/>
          <w:lang w:eastAsia="zh-CN"/>
          <w14:textFill>
            <w14:solidFill>
              <w14:schemeClr w14:val="tx1"/>
            </w14:solidFill>
          </w14:textFill>
        </w:rPr>
        <w:t>决策层级</w:t>
      </w:r>
      <w:r>
        <w:rPr>
          <w:rFonts w:hint="eastAsia" w:ascii="仿宋_GB2312" w:hAnsi="仿宋" w:eastAsia="仿宋_GB2312" w:cs="宋体"/>
          <w:color w:val="000000" w:themeColor="text1"/>
          <w:kern w:val="0"/>
          <w:sz w:val="28"/>
          <w:szCs w:val="28"/>
          <w:lang w:val="en-US" w:eastAsia="zh-CN"/>
          <w14:textFill>
            <w14:solidFill>
              <w14:schemeClr w14:val="tx1"/>
            </w14:solidFill>
          </w14:textFill>
        </w:rPr>
        <w:t>需省公司预决策的项目，各</w:t>
      </w:r>
      <w:r>
        <w:rPr>
          <w:rFonts w:hint="eastAsia" w:ascii="仿宋_GB2312" w:hAnsi="仿宋" w:eastAsia="仿宋_GB2312" w:cs="宋体"/>
          <w:color w:val="000000" w:themeColor="text1"/>
          <w:kern w:val="0"/>
          <w:sz w:val="28"/>
          <w:szCs w:val="28"/>
          <w:lang w:eastAsia="zh-CN"/>
          <w14:textFill>
            <w14:solidFill>
              <w14:schemeClr w14:val="tx1"/>
            </w14:solidFill>
          </w14:textFill>
        </w:rPr>
        <w:t>单位应在开标前至少5个工作日提交</w:t>
      </w:r>
      <w:r>
        <w:rPr>
          <w:rFonts w:hint="eastAsia" w:ascii="仿宋_GB2312" w:hAnsi="仿宋" w:eastAsia="仿宋_GB2312" w:cs="宋体"/>
          <w:color w:val="000000" w:themeColor="text1"/>
          <w:kern w:val="0"/>
          <w:sz w:val="28"/>
          <w:szCs w:val="28"/>
          <w:lang w:val="en-US" w:eastAsia="zh-CN"/>
          <w14:textFill>
            <w14:solidFill>
              <w14:schemeClr w14:val="tx1"/>
            </w14:solidFill>
          </w14:textFill>
        </w:rPr>
        <w:t>预决策材料</w:t>
      </w:r>
      <w:r>
        <w:rPr>
          <w:rFonts w:hint="eastAsia" w:ascii="仿宋_GB2312" w:hAnsi="仿宋" w:eastAsia="仿宋_GB2312" w:cs="宋体"/>
          <w:color w:val="000000" w:themeColor="text1"/>
          <w:kern w:val="0"/>
          <w:sz w:val="28"/>
          <w:szCs w:val="28"/>
          <w:lang w:eastAsia="zh-CN"/>
          <w14:textFill>
            <w14:solidFill>
              <w14:schemeClr w14:val="tx1"/>
            </w14:solidFill>
          </w14:textFill>
        </w:rPr>
        <w:t>至省公司。</w:t>
      </w:r>
      <w:r>
        <w:rPr>
          <w:rFonts w:ascii="仿宋_GB2312" w:hAnsi="仿宋" w:eastAsia="仿宋_GB2312" w:cs="宋体"/>
          <w:color w:val="000000" w:themeColor="text1"/>
          <w:kern w:val="0"/>
          <w:sz w:val="28"/>
          <w:szCs w:val="28"/>
          <w14:textFill>
            <w14:solidFill>
              <w14:schemeClr w14:val="tx1"/>
            </w14:solidFill>
          </w14:textFill>
        </w:rPr>
        <w:t>各单位应参考项目分层</w:t>
      </w:r>
      <w:r>
        <w:rPr>
          <w:rFonts w:hint="eastAsia" w:ascii="仿宋_GB2312" w:hAnsi="仿宋" w:eastAsia="仿宋_GB2312" w:cs="宋体"/>
          <w:color w:val="000000" w:themeColor="text1"/>
          <w:kern w:val="0"/>
          <w:sz w:val="28"/>
          <w:szCs w:val="28"/>
          <w:lang w:val="en-US" w:eastAsia="zh-CN"/>
          <w14:textFill>
            <w14:solidFill>
              <w14:schemeClr w14:val="tx1"/>
            </w14:solidFill>
          </w14:textFill>
        </w:rPr>
        <w:t>预</w:t>
      </w:r>
      <w:r>
        <w:rPr>
          <w:rFonts w:ascii="仿宋_GB2312" w:hAnsi="仿宋" w:eastAsia="仿宋_GB2312" w:cs="宋体"/>
          <w:color w:val="000000" w:themeColor="text1"/>
          <w:kern w:val="0"/>
          <w:sz w:val="28"/>
          <w:szCs w:val="28"/>
          <w14:textFill>
            <w14:solidFill>
              <w14:schemeClr w14:val="tx1"/>
            </w14:solidFill>
          </w14:textFill>
        </w:rPr>
        <w:t>决策标准制定本地项目</w:t>
      </w:r>
      <w:r>
        <w:rPr>
          <w:rFonts w:hint="eastAsia" w:ascii="仿宋_GB2312" w:hAnsi="仿宋" w:eastAsia="仿宋_GB2312" w:cs="宋体"/>
          <w:color w:val="000000" w:themeColor="text1"/>
          <w:kern w:val="0"/>
          <w:sz w:val="28"/>
          <w:szCs w:val="28"/>
          <w:lang w:val="en-US" w:eastAsia="zh-CN"/>
          <w14:textFill>
            <w14:solidFill>
              <w14:schemeClr w14:val="tx1"/>
            </w14:solidFill>
          </w14:textFill>
        </w:rPr>
        <w:t>预决策</w:t>
      </w:r>
      <w:r>
        <w:rPr>
          <w:rFonts w:ascii="仿宋_GB2312" w:hAnsi="仿宋" w:eastAsia="仿宋_GB2312" w:cs="宋体"/>
          <w:color w:val="000000" w:themeColor="text1"/>
          <w:kern w:val="0"/>
          <w:sz w:val="28"/>
          <w:szCs w:val="28"/>
          <w14:textFill>
            <w14:solidFill>
              <w14:schemeClr w14:val="tx1"/>
            </w14:solidFill>
          </w14:textFill>
        </w:rPr>
        <w:t>管理办法</w:t>
      </w:r>
      <w:r>
        <w:rPr>
          <w:rFonts w:hint="eastAsia" w:ascii="仿宋_GB2312" w:hAnsi="仿宋" w:eastAsia="仿宋_GB2312" w:cs="宋体"/>
          <w:color w:val="000000" w:themeColor="text1"/>
          <w:kern w:val="0"/>
          <w:sz w:val="28"/>
          <w:szCs w:val="28"/>
          <w:lang w:eastAsia="zh-CN"/>
          <w14:textFill>
            <w14:solidFill>
              <w14:schemeClr w14:val="tx1"/>
            </w14:solidFill>
          </w14:textFill>
        </w:rPr>
        <w:t>。</w:t>
      </w:r>
    </w:p>
    <w:p w14:paraId="68D2D6D3">
      <w:pPr>
        <w:pStyle w:val="32"/>
        <w:ind w:firstLine="560" w:firstLineChars="200"/>
        <w:rPr>
          <w:rFonts w:hint="eastAsia" w:ascii="仿宋_GB2312" w:hAnsi="等线" w:eastAsia="仿宋_GB2312" w:cs="Times New Roman"/>
          <w:color w:val="000000" w:themeColor="text1"/>
          <w:sz w:val="28"/>
          <w:szCs w:val="28"/>
          <w:lang w:val="en-US" w:eastAsia="zh-CN"/>
          <w14:textFill>
            <w14:solidFill>
              <w14:schemeClr w14:val="tx1"/>
            </w14:solidFill>
          </w14:textFill>
        </w:rPr>
      </w:pPr>
      <w:r>
        <w:rPr>
          <w:rFonts w:ascii="仿宋_GB2312" w:hAnsi="等线" w:eastAsia="仿宋_GB2312" w:cs="Times New Roman"/>
          <w:color w:val="000000" w:themeColor="text1"/>
          <w:sz w:val="28"/>
          <w:szCs w:val="28"/>
          <w14:textFill>
            <w14:solidFill>
              <w14:schemeClr w14:val="tx1"/>
            </w14:solidFill>
          </w14:textFill>
        </w:rPr>
        <w:t>项目预</w:t>
      </w:r>
      <w:r>
        <w:rPr>
          <w:rFonts w:hint="eastAsia" w:ascii="仿宋_GB2312" w:hAnsi="等线" w:eastAsia="仿宋_GB2312" w:cs="Times New Roman"/>
          <w:color w:val="000000" w:themeColor="text1"/>
          <w:sz w:val="28"/>
          <w:szCs w:val="28"/>
          <w:lang w:val="en-US" w:eastAsia="zh-CN"/>
          <w14:textFill>
            <w14:solidFill>
              <w14:schemeClr w14:val="tx1"/>
            </w14:solidFill>
          </w14:textFill>
        </w:rPr>
        <w:t>决策</w:t>
      </w:r>
      <w:r>
        <w:rPr>
          <w:rFonts w:ascii="仿宋_GB2312" w:hAnsi="等线" w:eastAsia="仿宋_GB2312" w:cs="Times New Roman"/>
          <w:color w:val="000000" w:themeColor="text1"/>
          <w:sz w:val="28"/>
          <w:szCs w:val="28"/>
          <w14:textFill>
            <w14:solidFill>
              <w14:schemeClr w14:val="tx1"/>
            </w14:solidFill>
          </w14:textFill>
        </w:rPr>
        <w:t>需按预</w:t>
      </w:r>
      <w:r>
        <w:rPr>
          <w:rFonts w:hint="eastAsia" w:ascii="仿宋_GB2312" w:hAnsi="等线" w:eastAsia="仿宋_GB2312" w:cs="Times New Roman"/>
          <w:color w:val="000000" w:themeColor="text1"/>
          <w:sz w:val="28"/>
          <w:szCs w:val="28"/>
          <w:lang w:val="en-US" w:eastAsia="zh-CN"/>
          <w14:textFill>
            <w14:solidFill>
              <w14:schemeClr w14:val="tx1"/>
            </w14:solidFill>
          </w14:textFill>
        </w:rPr>
        <w:t>决策</w:t>
      </w:r>
      <w:r>
        <w:rPr>
          <w:rFonts w:ascii="仿宋_GB2312" w:hAnsi="等线" w:eastAsia="仿宋_GB2312" w:cs="Times New Roman"/>
          <w:color w:val="000000" w:themeColor="text1"/>
          <w:sz w:val="28"/>
          <w:szCs w:val="28"/>
          <w14:textFill>
            <w14:solidFill>
              <w14:schemeClr w14:val="tx1"/>
            </w14:solidFill>
          </w14:textFill>
        </w:rPr>
        <w:t>申请模板（见附件</w:t>
      </w:r>
      <w:r>
        <w:rPr>
          <w:rFonts w:hint="eastAsia" w:ascii="仿宋_GB2312" w:hAnsi="等线" w:eastAsia="仿宋_GB2312" w:cs="Times New Roman"/>
          <w:color w:val="000000" w:themeColor="text1"/>
          <w:sz w:val="28"/>
          <w:szCs w:val="28"/>
          <w:lang w:val="en-US" w:eastAsia="zh-CN"/>
          <w14:textFill>
            <w14:solidFill>
              <w14:schemeClr w14:val="tx1"/>
            </w14:solidFill>
          </w14:textFill>
        </w:rPr>
        <w:t>2</w:t>
      </w:r>
      <w:r>
        <w:rPr>
          <w:rFonts w:ascii="仿宋_GB2312" w:hAnsi="等线" w:eastAsia="仿宋_GB2312" w:cs="Times New Roman"/>
          <w:color w:val="000000" w:themeColor="text1"/>
          <w:sz w:val="28"/>
          <w:szCs w:val="28"/>
          <w14:textFill>
            <w14:solidFill>
              <w14:schemeClr w14:val="tx1"/>
            </w14:solidFill>
          </w14:textFill>
        </w:rPr>
        <w:t>）提交预</w:t>
      </w:r>
      <w:r>
        <w:rPr>
          <w:rFonts w:hint="eastAsia" w:ascii="仿宋_GB2312" w:hAnsi="等线" w:eastAsia="仿宋_GB2312" w:cs="Times New Roman"/>
          <w:color w:val="000000" w:themeColor="text1"/>
          <w:sz w:val="28"/>
          <w:szCs w:val="28"/>
          <w:lang w:val="en-US" w:eastAsia="zh-CN"/>
          <w14:textFill>
            <w14:solidFill>
              <w14:schemeClr w14:val="tx1"/>
            </w14:solidFill>
          </w14:textFill>
        </w:rPr>
        <w:t>决策</w:t>
      </w:r>
      <w:r>
        <w:rPr>
          <w:rFonts w:ascii="仿宋_GB2312" w:hAnsi="等线" w:eastAsia="仿宋_GB2312" w:cs="Times New Roman"/>
          <w:color w:val="000000" w:themeColor="text1"/>
          <w:sz w:val="28"/>
          <w:szCs w:val="28"/>
          <w14:textFill>
            <w14:solidFill>
              <w14:schemeClr w14:val="tx1"/>
            </w14:solidFill>
          </w14:textFill>
        </w:rPr>
        <w:t>材料，必要时还应提供客户需求书（如招标文件）、项目方案建议书（设计单位或支撑单位出具）及项目方案汇报（按模板编制）等补充材料。</w:t>
      </w:r>
      <w:r>
        <w:rPr>
          <w:rFonts w:hint="eastAsia" w:ascii="仿宋_GB2312" w:hAnsi="等线" w:eastAsia="仿宋_GB2312" w:cs="Times New Roman"/>
          <w:color w:val="000000" w:themeColor="text1"/>
          <w:sz w:val="28"/>
          <w:szCs w:val="28"/>
          <w:lang w:val="en-US" w:eastAsia="zh-CN"/>
          <w14:textFill>
            <w14:solidFill>
              <w14:schemeClr w14:val="tx1"/>
            </w14:solidFill>
          </w14:textFill>
        </w:rPr>
        <w:t>预决策具体流程要求详见附件3。</w:t>
      </w:r>
    </w:p>
    <w:p w14:paraId="67916C91">
      <w:pPr>
        <w:pStyle w:val="32"/>
        <w:ind w:firstLine="560" w:firstLineChars="200"/>
        <w:rPr>
          <w:rFonts w:hint="default" w:ascii="仿宋_GB2312" w:hAnsi="等线" w:eastAsia="仿宋_GB2312" w:cs="Times New Roman"/>
          <w:color w:val="000000" w:themeColor="text1"/>
          <w:sz w:val="28"/>
          <w:szCs w:val="28"/>
          <w14:textFill>
            <w14:solidFill>
              <w14:schemeClr w14:val="tx1"/>
            </w14:solidFill>
          </w14:textFill>
        </w:rPr>
      </w:pPr>
      <w:r>
        <w:rPr>
          <w:rFonts w:hint="eastAsia" w:ascii="仿宋_GB2312" w:hAnsi="等线" w:eastAsia="仿宋_GB2312" w:cs="Times New Roman"/>
          <w:color w:val="000000" w:themeColor="text1"/>
          <w:sz w:val="28"/>
          <w:szCs w:val="28"/>
          <w:lang w:val="en-US" w:eastAsia="zh-CN"/>
          <w14:textFill>
            <w14:solidFill>
              <w14:schemeClr w14:val="tx1"/>
            </w14:solidFill>
          </w14:textFill>
        </w:rPr>
        <w:t xml:space="preserve">19.3 </w:t>
      </w:r>
      <w:r>
        <w:rPr>
          <w:rFonts w:ascii="仿宋_GB2312" w:hAnsi="等线" w:eastAsia="仿宋_GB2312" w:cs="Times New Roman"/>
          <w:color w:val="000000" w:themeColor="text1"/>
          <w:sz w:val="28"/>
          <w:szCs w:val="28"/>
          <w14:textFill>
            <w14:solidFill>
              <w14:schemeClr w14:val="tx1"/>
            </w14:solidFill>
          </w14:textFill>
        </w:rPr>
        <w:t>由省、市两级政企客户部牵头，按照综合评审法和分层分级决策机制进行</w:t>
      </w:r>
      <w:r>
        <w:rPr>
          <w:rFonts w:hint="eastAsia" w:ascii="仿宋_GB2312" w:hAnsi="等线" w:eastAsia="仿宋_GB2312" w:cs="Times New Roman"/>
          <w:color w:val="000000" w:themeColor="text1"/>
          <w:sz w:val="28"/>
          <w:szCs w:val="28"/>
          <w:lang w:val="en-US" w:eastAsia="zh-CN"/>
          <w14:textFill>
            <w14:solidFill>
              <w14:schemeClr w14:val="tx1"/>
            </w14:solidFill>
          </w14:textFill>
        </w:rPr>
        <w:t>招投标</w:t>
      </w:r>
      <w:r>
        <w:rPr>
          <w:rFonts w:ascii="仿宋_GB2312" w:hAnsi="等线" w:eastAsia="仿宋_GB2312" w:cs="Times New Roman"/>
          <w:color w:val="000000" w:themeColor="text1"/>
          <w:sz w:val="28"/>
          <w:szCs w:val="28"/>
          <w14:textFill>
            <w14:solidFill>
              <w14:schemeClr w14:val="tx1"/>
            </w14:solidFill>
          </w14:textFill>
        </w:rPr>
        <w:t>项目</w:t>
      </w:r>
      <w:r>
        <w:rPr>
          <w:rFonts w:hint="eastAsia" w:ascii="仿宋_GB2312" w:hAnsi="等线" w:eastAsia="仿宋_GB2312" w:cs="Times New Roman"/>
          <w:color w:val="000000" w:themeColor="text1"/>
          <w:sz w:val="28"/>
          <w:szCs w:val="28"/>
          <w:lang w:val="en-US" w:eastAsia="zh-CN"/>
          <w14:textFill>
            <w14:solidFill>
              <w14:schemeClr w14:val="tx1"/>
            </w14:solidFill>
          </w14:textFill>
        </w:rPr>
        <w:t>标前预决策</w:t>
      </w:r>
      <w:r>
        <w:rPr>
          <w:rFonts w:ascii="仿宋_GB2312" w:hAnsi="等线" w:eastAsia="仿宋_GB2312" w:cs="Times New Roman"/>
          <w:color w:val="000000" w:themeColor="text1"/>
          <w:sz w:val="28"/>
          <w:szCs w:val="28"/>
          <w14:textFill>
            <w14:solidFill>
              <w14:schemeClr w14:val="tx1"/>
            </w14:solidFill>
          </w14:textFill>
        </w:rPr>
        <w:t>。</w:t>
      </w:r>
    </w:p>
    <w:p w14:paraId="0DE46224">
      <w:pPr>
        <w:pStyle w:val="32"/>
        <w:ind w:firstLine="560" w:firstLineChars="200"/>
        <w:rPr>
          <w:rFonts w:ascii="仿宋_GB2312" w:hAnsi="等线" w:eastAsia="仿宋_GB2312" w:cs="Times New Roman"/>
          <w:color w:val="000000" w:themeColor="text1"/>
          <w:sz w:val="28"/>
          <w:szCs w:val="28"/>
          <w14:textFill>
            <w14:solidFill>
              <w14:schemeClr w14:val="tx1"/>
            </w14:solidFill>
          </w14:textFill>
        </w:rPr>
      </w:pPr>
      <w:r>
        <w:rPr>
          <w:rFonts w:ascii="仿宋_GB2312" w:hAnsi="等线" w:eastAsia="仿宋_GB2312" w:cs="Times New Roman"/>
          <w:color w:val="000000" w:themeColor="text1"/>
          <w:sz w:val="28"/>
          <w:szCs w:val="28"/>
          <w14:textFill>
            <w14:solidFill>
              <w14:schemeClr w14:val="tx1"/>
            </w14:solidFill>
          </w14:textFill>
        </w:rPr>
        <w:t>（1）投资类项目总投资（不含税）小于100万元的</w:t>
      </w:r>
      <w:r>
        <w:rPr>
          <w:rFonts w:hint="eastAsia" w:ascii="仿宋_GB2312" w:hAnsi="等线" w:eastAsia="仿宋_GB2312" w:cs="Times New Roman"/>
          <w:color w:val="000000" w:themeColor="text1"/>
          <w:sz w:val="28"/>
          <w:szCs w:val="28"/>
          <w:lang w:val="en-US" w:eastAsia="zh-CN"/>
          <w14:textFill>
            <w14:solidFill>
              <w14:schemeClr w14:val="tx1"/>
            </w14:solidFill>
          </w14:textFill>
        </w:rPr>
        <w:t>或非对称付款成本类项目总支出（不含税）小于100万元的</w:t>
      </w:r>
      <w:r>
        <w:rPr>
          <w:rFonts w:ascii="仿宋_GB2312" w:hAnsi="等线" w:eastAsia="仿宋_GB2312" w:cs="Times New Roman"/>
          <w:color w:val="000000" w:themeColor="text1"/>
          <w:sz w:val="28"/>
          <w:szCs w:val="28"/>
          <w14:textFill>
            <w14:solidFill>
              <w14:schemeClr w14:val="tx1"/>
            </w14:solidFill>
          </w14:textFill>
        </w:rPr>
        <w:t>，分公司按“三重一大”原则自行</w:t>
      </w:r>
      <w:r>
        <w:rPr>
          <w:rFonts w:hint="eastAsia" w:ascii="仿宋_GB2312" w:hAnsi="等线" w:eastAsia="仿宋_GB2312" w:cs="Times New Roman"/>
          <w:color w:val="000000" w:themeColor="text1"/>
          <w:sz w:val="28"/>
          <w:szCs w:val="28"/>
          <w:lang w:val="en-US" w:eastAsia="zh-CN"/>
          <w14:textFill>
            <w14:solidFill>
              <w14:schemeClr w14:val="tx1"/>
            </w14:solidFill>
          </w14:textFill>
        </w:rPr>
        <w:t>预</w:t>
      </w:r>
      <w:r>
        <w:rPr>
          <w:rFonts w:ascii="仿宋_GB2312" w:hAnsi="等线" w:eastAsia="仿宋_GB2312" w:cs="Times New Roman"/>
          <w:color w:val="000000" w:themeColor="text1"/>
          <w:sz w:val="28"/>
          <w:szCs w:val="28"/>
          <w14:textFill>
            <w14:solidFill>
              <w14:schemeClr w14:val="tx1"/>
            </w14:solidFill>
          </w14:textFill>
        </w:rPr>
        <w:t>决策；</w:t>
      </w:r>
      <w:r>
        <w:rPr>
          <w:rFonts w:hint="eastAsia" w:ascii="仿宋_GB2312" w:hAnsi="等线" w:eastAsia="仿宋_GB2312" w:cs="Times New Roman"/>
          <w:color w:val="000000" w:themeColor="text1"/>
          <w:sz w:val="28"/>
          <w:szCs w:val="28"/>
          <w:lang w:val="en-US" w:eastAsia="zh-CN"/>
          <w14:textFill>
            <w14:solidFill>
              <w14:schemeClr w14:val="tx1"/>
            </w14:solidFill>
          </w14:textFill>
        </w:rPr>
        <w:t>投资类项目</w:t>
      </w:r>
      <w:r>
        <w:rPr>
          <w:rFonts w:ascii="仿宋_GB2312" w:hAnsi="等线" w:eastAsia="仿宋_GB2312" w:cs="Times New Roman"/>
          <w:color w:val="000000" w:themeColor="text1"/>
          <w:sz w:val="28"/>
          <w:szCs w:val="28"/>
          <w14:textFill>
            <w14:solidFill>
              <w14:schemeClr w14:val="tx1"/>
            </w14:solidFill>
          </w14:textFill>
        </w:rPr>
        <w:t>总投资（不含税）大于等于100万元的</w:t>
      </w:r>
      <w:r>
        <w:rPr>
          <w:rFonts w:hint="eastAsia" w:ascii="仿宋_GB2312" w:hAnsi="等线" w:eastAsia="仿宋_GB2312" w:cs="Times New Roman"/>
          <w:color w:val="000000" w:themeColor="text1"/>
          <w:sz w:val="28"/>
          <w:szCs w:val="28"/>
          <w:lang w:val="en-US" w:eastAsia="zh-CN"/>
          <w14:textFill>
            <w14:solidFill>
              <w14:schemeClr w14:val="tx1"/>
            </w14:solidFill>
          </w14:textFill>
        </w:rPr>
        <w:t>或非对称付款成本类项目总支出（不含税）大于等于100万元</w:t>
      </w:r>
      <w:r>
        <w:rPr>
          <w:rFonts w:ascii="仿宋_GB2312" w:hAnsi="等线" w:eastAsia="仿宋_GB2312" w:cs="Times New Roman"/>
          <w:color w:val="000000" w:themeColor="text1"/>
          <w:sz w:val="28"/>
          <w:szCs w:val="28"/>
          <w14:textFill>
            <w14:solidFill>
              <w14:schemeClr w14:val="tx1"/>
            </w14:solidFill>
          </w14:textFill>
        </w:rPr>
        <w:t>，分公司</w:t>
      </w:r>
      <w:r>
        <w:rPr>
          <w:rFonts w:hint="eastAsia" w:ascii="仿宋_GB2312" w:hAnsi="等线" w:eastAsia="仿宋_GB2312" w:cs="Times New Roman"/>
          <w:color w:val="000000" w:themeColor="text1"/>
          <w:sz w:val="28"/>
          <w:szCs w:val="28"/>
          <w:lang w:val="en-US" w:eastAsia="zh-CN"/>
          <w14:textFill>
            <w14:solidFill>
              <w14:schemeClr w14:val="tx1"/>
            </w14:solidFill>
          </w14:textFill>
        </w:rPr>
        <w:t>预</w:t>
      </w:r>
      <w:r>
        <w:rPr>
          <w:rFonts w:ascii="仿宋_GB2312" w:hAnsi="等线" w:eastAsia="仿宋_GB2312" w:cs="Times New Roman"/>
          <w:color w:val="000000" w:themeColor="text1"/>
          <w:sz w:val="28"/>
          <w:szCs w:val="28"/>
          <w14:textFill>
            <w14:solidFill>
              <w14:schemeClr w14:val="tx1"/>
            </w14:solidFill>
          </w14:textFill>
        </w:rPr>
        <w:t>决策后，</w:t>
      </w:r>
      <w:r>
        <w:rPr>
          <w:rFonts w:hint="eastAsia" w:ascii="仿宋_GB2312" w:hAnsi="等线" w:eastAsia="仿宋_GB2312" w:cs="Times New Roman"/>
          <w:color w:val="000000" w:themeColor="text1"/>
          <w:sz w:val="28"/>
          <w:szCs w:val="28"/>
          <w:lang w:val="en-US" w:eastAsia="zh-CN"/>
          <w14:textFill>
            <w14:solidFill>
              <w14:schemeClr w14:val="tx1"/>
            </w14:solidFill>
          </w14:textFill>
        </w:rPr>
        <w:t>按照预决策申请模板</w:t>
      </w:r>
      <w:r>
        <w:rPr>
          <w:rFonts w:ascii="仿宋_GB2312" w:hAnsi="等线" w:eastAsia="仿宋_GB2312" w:cs="Times New Roman"/>
          <w:color w:val="000000" w:themeColor="text1"/>
          <w:sz w:val="28"/>
          <w:szCs w:val="28"/>
          <w14:textFill>
            <w14:solidFill>
              <w14:schemeClr w14:val="tx1"/>
            </w14:solidFill>
          </w14:textFill>
        </w:rPr>
        <w:t>报省公司，由省公司政企客户部牵头，按照</w:t>
      </w:r>
      <w:r>
        <w:rPr>
          <w:rFonts w:hint="eastAsia" w:ascii="仿宋_GB2312" w:hAnsi="等线" w:eastAsia="仿宋_GB2312" w:cs="Times New Roman"/>
          <w:color w:val="000000" w:themeColor="text1"/>
          <w:sz w:val="28"/>
          <w:szCs w:val="28"/>
          <w:lang w:val="en-US" w:eastAsia="zh-CN"/>
          <w14:textFill>
            <w14:solidFill>
              <w14:schemeClr w14:val="tx1"/>
            </w14:solidFill>
          </w14:textFill>
        </w:rPr>
        <w:t>预</w:t>
      </w:r>
      <w:r>
        <w:rPr>
          <w:rFonts w:ascii="仿宋_GB2312" w:hAnsi="等线" w:eastAsia="仿宋_GB2312" w:cs="Times New Roman"/>
          <w:color w:val="000000" w:themeColor="text1"/>
          <w:sz w:val="28"/>
          <w:szCs w:val="28"/>
          <w14:textFill>
            <w14:solidFill>
              <w14:schemeClr w14:val="tx1"/>
            </w14:solidFill>
          </w14:textFill>
        </w:rPr>
        <w:t>决策层级组织项目</w:t>
      </w:r>
      <w:r>
        <w:rPr>
          <w:rFonts w:hint="eastAsia" w:ascii="仿宋_GB2312" w:hAnsi="等线" w:eastAsia="仿宋_GB2312" w:cs="Times New Roman"/>
          <w:color w:val="000000" w:themeColor="text1"/>
          <w:sz w:val="28"/>
          <w:szCs w:val="28"/>
          <w:lang w:val="en-US" w:eastAsia="zh-CN"/>
          <w14:textFill>
            <w14:solidFill>
              <w14:schemeClr w14:val="tx1"/>
            </w14:solidFill>
          </w14:textFill>
        </w:rPr>
        <w:t>预决策</w:t>
      </w:r>
      <w:r>
        <w:rPr>
          <w:rFonts w:ascii="仿宋_GB2312" w:hAnsi="等线" w:eastAsia="仿宋_GB2312" w:cs="Times New Roman"/>
          <w:color w:val="000000" w:themeColor="text1"/>
          <w:sz w:val="28"/>
          <w:szCs w:val="28"/>
          <w14:textFill>
            <w14:solidFill>
              <w14:schemeClr w14:val="tx1"/>
            </w14:solidFill>
          </w14:textFill>
        </w:rPr>
        <w:t>。</w:t>
      </w:r>
    </w:p>
    <w:p w14:paraId="77EC4FBB">
      <w:pPr>
        <w:pStyle w:val="32"/>
        <w:ind w:firstLine="560" w:firstLineChars="200"/>
        <w:rPr>
          <w:rFonts w:ascii="仿宋_GB2312" w:hAnsi="等线" w:eastAsia="仿宋_GB2312" w:cs="Times New Roman"/>
          <w:color w:val="000000" w:themeColor="text1"/>
          <w:sz w:val="28"/>
          <w:szCs w:val="28"/>
          <w14:textFill>
            <w14:solidFill>
              <w14:schemeClr w14:val="tx1"/>
            </w14:solidFill>
          </w14:textFill>
        </w:rPr>
      </w:pPr>
      <w:r>
        <w:rPr>
          <w:rFonts w:ascii="仿宋_GB2312" w:hAnsi="等线" w:eastAsia="仿宋_GB2312" w:cs="Times New Roman"/>
          <w:color w:val="000000" w:themeColor="text1"/>
          <w:sz w:val="28"/>
          <w:szCs w:val="28"/>
          <w14:textFill>
            <w14:solidFill>
              <w14:schemeClr w14:val="tx1"/>
            </w14:solidFill>
          </w14:textFill>
        </w:rPr>
        <w:t>（2）</w:t>
      </w:r>
      <w:r>
        <w:rPr>
          <w:rFonts w:hint="eastAsia" w:ascii="仿宋_GB2312" w:hAnsi="等线" w:eastAsia="仿宋_GB2312" w:cs="Times New Roman"/>
          <w:color w:val="000000" w:themeColor="text1"/>
          <w:sz w:val="28"/>
          <w:szCs w:val="28"/>
          <w:lang w:val="en-US" w:eastAsia="zh-CN"/>
          <w14:textFill>
            <w14:solidFill>
              <w14:schemeClr w14:val="tx1"/>
            </w14:solidFill>
          </w14:textFill>
        </w:rPr>
        <w:t>对称付款</w:t>
      </w:r>
      <w:r>
        <w:rPr>
          <w:rFonts w:ascii="仿宋_GB2312" w:hAnsi="等线" w:eastAsia="仿宋_GB2312" w:cs="Times New Roman"/>
          <w:color w:val="000000" w:themeColor="text1"/>
          <w:sz w:val="28"/>
          <w:szCs w:val="28"/>
          <w14:textFill>
            <w14:solidFill>
              <w14:schemeClr w14:val="tx1"/>
            </w14:solidFill>
          </w14:textFill>
        </w:rPr>
        <w:t>成本类项目及受托代销</w:t>
      </w:r>
      <w:r>
        <w:rPr>
          <w:rFonts w:hint="eastAsia" w:ascii="仿宋_GB2312" w:hAnsi="等线" w:eastAsia="仿宋_GB2312" w:cs="Times New Roman"/>
          <w:color w:val="000000" w:themeColor="text1"/>
          <w:sz w:val="28"/>
          <w:szCs w:val="28"/>
          <w:lang w:eastAsia="zh-CN"/>
          <w14:textFill>
            <w14:solidFill>
              <w14:schemeClr w14:val="tx1"/>
            </w14:solidFill>
          </w14:textFill>
        </w:rPr>
        <w:t>、</w:t>
      </w:r>
      <w:r>
        <w:rPr>
          <w:rFonts w:hint="eastAsia" w:ascii="仿宋_GB2312" w:hAnsi="等线" w:eastAsia="仿宋_GB2312" w:cs="Times New Roman"/>
          <w:color w:val="000000" w:themeColor="text1"/>
          <w:sz w:val="28"/>
          <w:szCs w:val="28"/>
          <w:lang w:val="en-US" w:eastAsia="zh-CN"/>
          <w14:textFill>
            <w14:solidFill>
              <w14:schemeClr w14:val="tx1"/>
            </w14:solidFill>
          </w14:textFill>
        </w:rPr>
        <w:t>代理人</w:t>
      </w:r>
      <w:r>
        <w:rPr>
          <w:rFonts w:ascii="仿宋_GB2312" w:hAnsi="等线" w:eastAsia="仿宋_GB2312" w:cs="Times New Roman"/>
          <w:color w:val="000000" w:themeColor="text1"/>
          <w:sz w:val="28"/>
          <w:szCs w:val="28"/>
          <w14:textFill>
            <w14:solidFill>
              <w14:schemeClr w14:val="tx1"/>
            </w14:solidFill>
          </w14:textFill>
        </w:rPr>
        <w:t>模式项目总支出（不含税）小于300万元的，分公司按“三重一大”原则自行</w:t>
      </w:r>
      <w:r>
        <w:rPr>
          <w:rFonts w:hint="eastAsia" w:ascii="仿宋_GB2312" w:hAnsi="等线" w:eastAsia="仿宋_GB2312" w:cs="Times New Roman"/>
          <w:color w:val="000000" w:themeColor="text1"/>
          <w:sz w:val="28"/>
          <w:szCs w:val="28"/>
          <w:lang w:val="en-US" w:eastAsia="zh-CN"/>
          <w14:textFill>
            <w14:solidFill>
              <w14:schemeClr w14:val="tx1"/>
            </w14:solidFill>
          </w14:textFill>
        </w:rPr>
        <w:t>预</w:t>
      </w:r>
      <w:r>
        <w:rPr>
          <w:rFonts w:ascii="仿宋_GB2312" w:hAnsi="等线" w:eastAsia="仿宋_GB2312" w:cs="Times New Roman"/>
          <w:color w:val="000000" w:themeColor="text1"/>
          <w:sz w:val="28"/>
          <w:szCs w:val="28"/>
          <w14:textFill>
            <w14:solidFill>
              <w14:schemeClr w14:val="tx1"/>
            </w14:solidFill>
          </w14:textFill>
        </w:rPr>
        <w:t>决策；大于等于300万元的项目，分公司</w:t>
      </w:r>
      <w:r>
        <w:rPr>
          <w:rFonts w:hint="eastAsia" w:ascii="仿宋_GB2312" w:hAnsi="等线" w:eastAsia="仿宋_GB2312" w:cs="Times New Roman"/>
          <w:color w:val="000000" w:themeColor="text1"/>
          <w:sz w:val="28"/>
          <w:szCs w:val="28"/>
          <w:lang w:val="en-US" w:eastAsia="zh-CN"/>
          <w14:textFill>
            <w14:solidFill>
              <w14:schemeClr w14:val="tx1"/>
            </w14:solidFill>
          </w14:textFill>
        </w:rPr>
        <w:t>预</w:t>
      </w:r>
      <w:r>
        <w:rPr>
          <w:rFonts w:ascii="仿宋_GB2312" w:hAnsi="等线" w:eastAsia="仿宋_GB2312" w:cs="Times New Roman"/>
          <w:color w:val="000000" w:themeColor="text1"/>
          <w:sz w:val="28"/>
          <w:szCs w:val="28"/>
          <w14:textFill>
            <w14:solidFill>
              <w14:schemeClr w14:val="tx1"/>
            </w14:solidFill>
          </w14:textFill>
        </w:rPr>
        <w:t>决策后，</w:t>
      </w:r>
      <w:r>
        <w:rPr>
          <w:rFonts w:hint="eastAsia" w:ascii="仿宋_GB2312" w:hAnsi="等线" w:eastAsia="仿宋_GB2312" w:cs="Times New Roman"/>
          <w:color w:val="000000" w:themeColor="text1"/>
          <w:sz w:val="28"/>
          <w:szCs w:val="28"/>
          <w:lang w:val="en-US" w:eastAsia="zh-CN"/>
          <w14:textFill>
            <w14:solidFill>
              <w14:schemeClr w14:val="tx1"/>
            </w14:solidFill>
          </w14:textFill>
        </w:rPr>
        <w:t>按照预决策申请模板</w:t>
      </w:r>
      <w:r>
        <w:rPr>
          <w:rFonts w:ascii="仿宋_GB2312" w:hAnsi="等线" w:eastAsia="仿宋_GB2312" w:cs="Times New Roman"/>
          <w:color w:val="000000" w:themeColor="text1"/>
          <w:sz w:val="28"/>
          <w:szCs w:val="28"/>
          <w14:textFill>
            <w14:solidFill>
              <w14:schemeClr w14:val="tx1"/>
            </w14:solidFill>
          </w14:textFill>
        </w:rPr>
        <w:t>报省公司，由省公司政企客户部牵头，按照</w:t>
      </w:r>
      <w:r>
        <w:rPr>
          <w:rFonts w:hint="eastAsia" w:ascii="仿宋_GB2312" w:hAnsi="等线" w:eastAsia="仿宋_GB2312" w:cs="Times New Roman"/>
          <w:color w:val="000000" w:themeColor="text1"/>
          <w:sz w:val="28"/>
          <w:szCs w:val="28"/>
          <w:lang w:val="en-US" w:eastAsia="zh-CN"/>
          <w14:textFill>
            <w14:solidFill>
              <w14:schemeClr w14:val="tx1"/>
            </w14:solidFill>
          </w14:textFill>
        </w:rPr>
        <w:t>预</w:t>
      </w:r>
      <w:r>
        <w:rPr>
          <w:rFonts w:ascii="仿宋_GB2312" w:hAnsi="等线" w:eastAsia="仿宋_GB2312" w:cs="Times New Roman"/>
          <w:color w:val="000000" w:themeColor="text1"/>
          <w:sz w:val="28"/>
          <w:szCs w:val="28"/>
          <w14:textFill>
            <w14:solidFill>
              <w14:schemeClr w14:val="tx1"/>
            </w14:solidFill>
          </w14:textFill>
        </w:rPr>
        <w:t>决策层级组织项目</w:t>
      </w:r>
      <w:r>
        <w:rPr>
          <w:rFonts w:hint="eastAsia" w:ascii="仿宋_GB2312" w:hAnsi="等线" w:eastAsia="仿宋_GB2312" w:cs="Times New Roman"/>
          <w:color w:val="000000" w:themeColor="text1"/>
          <w:sz w:val="28"/>
          <w:szCs w:val="28"/>
          <w:lang w:val="en-US" w:eastAsia="zh-CN"/>
          <w14:textFill>
            <w14:solidFill>
              <w14:schemeClr w14:val="tx1"/>
            </w14:solidFill>
          </w14:textFill>
        </w:rPr>
        <w:t>预决策</w:t>
      </w:r>
      <w:r>
        <w:rPr>
          <w:rFonts w:ascii="仿宋_GB2312" w:hAnsi="等线" w:eastAsia="仿宋_GB2312" w:cs="Times New Roman"/>
          <w:color w:val="000000" w:themeColor="text1"/>
          <w:sz w:val="28"/>
          <w:szCs w:val="28"/>
          <w14:textFill>
            <w14:solidFill>
              <w14:schemeClr w14:val="tx1"/>
            </w14:solidFill>
          </w14:textFill>
        </w:rPr>
        <w:t>。</w:t>
      </w:r>
    </w:p>
    <w:p w14:paraId="5E380C29">
      <w:pPr>
        <w:pStyle w:val="32"/>
        <w:ind w:firstLine="560" w:firstLineChars="200"/>
        <w:rPr>
          <w:rFonts w:hint="eastAsia" w:ascii="仿宋_GB2312" w:hAnsi="等线" w:eastAsia="仿宋_GB2312" w:cs="Times New Roman"/>
          <w:color w:val="000000" w:themeColor="text1"/>
          <w:sz w:val="28"/>
          <w:szCs w:val="28"/>
          <w:lang w:eastAsia="zh-CN"/>
          <w14:textFill>
            <w14:solidFill>
              <w14:schemeClr w14:val="tx1"/>
            </w14:solidFill>
          </w14:textFill>
        </w:rPr>
      </w:pPr>
      <w:r>
        <w:rPr>
          <w:rFonts w:hint="eastAsia" w:ascii="仿宋_GB2312" w:hAnsi="等线" w:eastAsia="仿宋_GB2312" w:cs="Times New Roman"/>
          <w:color w:val="000000" w:themeColor="text1"/>
          <w:sz w:val="28"/>
          <w:szCs w:val="28"/>
          <w:lang w:val="en-US" w:eastAsia="zh-CN"/>
          <w14:textFill>
            <w14:solidFill>
              <w14:schemeClr w14:val="tx1"/>
            </w14:solidFill>
          </w14:textFill>
        </w:rPr>
        <w:t>19.4 项目</w:t>
      </w:r>
      <w:r>
        <w:rPr>
          <w:rFonts w:hint="eastAsia" w:ascii="仿宋_GB2312" w:hAnsi="仿宋" w:eastAsia="仿宋_GB2312" w:cs="宋体"/>
          <w:color w:val="000000" w:themeColor="text1"/>
          <w:kern w:val="0"/>
          <w:sz w:val="28"/>
          <w:szCs w:val="28"/>
          <w:lang w:val="en-US" w:eastAsia="zh-CN"/>
          <w14:textFill>
            <w14:solidFill>
              <w14:schemeClr w14:val="tx1"/>
            </w14:solidFill>
          </w14:textFill>
        </w:rPr>
        <w:t>中标后，若项目投入金额超2亿元（不含税），还需提交省公司董事会决策；若项目使用投资或与预决策内容发生重大变化的，则根据项目立项分层分级要求进行立项决策；除上述情况外，以项目预决策结果作为项目启动依据。（详见附件3）</w:t>
      </w:r>
    </w:p>
    <w:p w14:paraId="1CB0C948">
      <w:pPr>
        <w:pStyle w:val="32"/>
        <w:numPr>
          <w:ilvl w:val="-1"/>
          <w:numId w:val="0"/>
        </w:numPr>
        <w:ind w:firstLine="560" w:firstLineChars="200"/>
        <w:rPr>
          <w:rFonts w:hint="eastAsia" w:ascii="仿宋_GB2312" w:hAnsi="仿宋" w:eastAsia="仿宋_GB2312" w:cs="宋体"/>
          <w:color w:val="000000" w:themeColor="text1"/>
          <w:kern w:val="0"/>
          <w:sz w:val="28"/>
          <w:szCs w:val="28"/>
          <w:lang w:val="en-US" w:eastAsia="zh-CN"/>
          <w14:textFill>
            <w14:solidFill>
              <w14:schemeClr w14:val="tx1"/>
            </w14:solidFill>
          </w14:textFill>
        </w:rPr>
      </w:pPr>
      <w:r>
        <w:rPr>
          <w:rFonts w:hint="eastAsia" w:ascii="仿宋_GB2312" w:hAnsi="等线" w:eastAsia="仿宋_GB2312"/>
          <w:color w:val="000000" w:themeColor="text1"/>
          <w:sz w:val="28"/>
          <w:szCs w:val="28"/>
          <w:lang w:val="en-US" w:eastAsia="zh-CN"/>
          <w14:textFill>
            <w14:solidFill>
              <w14:schemeClr w14:val="tx1"/>
            </w14:solidFill>
          </w14:textFill>
        </w:rPr>
        <w:t xml:space="preserve">19.5 </w:t>
      </w:r>
      <w:r>
        <w:rPr>
          <w:rFonts w:hint="eastAsia" w:ascii="仿宋_GB2312" w:hAnsi="仿宋" w:eastAsia="仿宋_GB2312" w:cs="宋体"/>
          <w:color w:val="000000" w:themeColor="text1"/>
          <w:kern w:val="0"/>
          <w:sz w:val="28"/>
          <w:szCs w:val="28"/>
          <w:lang w:val="en-US" w:eastAsia="zh-CN"/>
          <w14:textFill>
            <w14:solidFill>
              <w14:schemeClr w14:val="tx1"/>
            </w14:solidFill>
          </w14:textFill>
        </w:rPr>
        <w:t>项目预</w:t>
      </w:r>
      <w:r>
        <w:rPr>
          <w:rFonts w:hint="eastAsia" w:ascii="仿宋_GB2312" w:hAnsi="仿宋" w:eastAsia="仿宋_GB2312" w:cs="宋体"/>
          <w:color w:val="000000" w:themeColor="text1"/>
          <w:kern w:val="0"/>
          <w:sz w:val="28"/>
          <w:szCs w:val="28"/>
          <w:lang w:eastAsia="zh-CN"/>
          <w14:textFill>
            <w14:solidFill>
              <w14:schemeClr w14:val="tx1"/>
            </w14:solidFill>
          </w14:textFill>
        </w:rPr>
        <w:t>决策层级、</w:t>
      </w:r>
      <w:r>
        <w:rPr>
          <w:rFonts w:hint="eastAsia" w:ascii="仿宋_GB2312" w:hAnsi="仿宋" w:eastAsia="仿宋_GB2312" w:cs="宋体"/>
          <w:color w:val="000000" w:themeColor="text1"/>
          <w:kern w:val="0"/>
          <w:sz w:val="28"/>
          <w:szCs w:val="28"/>
          <w:lang w:val="en-US" w:eastAsia="zh-CN"/>
          <w14:textFill>
            <w14:solidFill>
              <w14:schemeClr w14:val="tx1"/>
            </w14:solidFill>
          </w14:textFill>
        </w:rPr>
        <w:t>立项决策层级、</w:t>
      </w:r>
      <w:r>
        <w:rPr>
          <w:rFonts w:hint="eastAsia" w:ascii="仿宋_GB2312" w:hAnsi="仿宋" w:eastAsia="仿宋_GB2312" w:cs="宋体"/>
          <w:color w:val="000000" w:themeColor="text1"/>
          <w:kern w:val="0"/>
          <w:sz w:val="28"/>
          <w:szCs w:val="28"/>
          <w:lang w:eastAsia="zh-CN"/>
          <w14:textFill>
            <w14:solidFill>
              <w14:schemeClr w14:val="tx1"/>
            </w14:solidFill>
          </w14:textFill>
        </w:rPr>
        <w:t>决策方式等</w:t>
      </w:r>
      <w:r>
        <w:rPr>
          <w:rFonts w:hint="eastAsia" w:ascii="仿宋_GB2312" w:hAnsi="仿宋" w:eastAsia="仿宋_GB2312" w:cs="宋体"/>
          <w:color w:val="000000" w:themeColor="text1"/>
          <w:kern w:val="0"/>
          <w:sz w:val="28"/>
          <w:szCs w:val="28"/>
          <w:lang w:val="en-US" w:eastAsia="zh-CN"/>
          <w14:textFill>
            <w14:solidFill>
              <w14:schemeClr w14:val="tx1"/>
            </w14:solidFill>
          </w14:textFill>
        </w:rPr>
        <w:t>见下表。</w:t>
      </w:r>
    </w:p>
    <w:tbl>
      <w:tblPr>
        <w:tblStyle w:val="23"/>
        <w:tblW w:w="8197"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0" w:type="dxa"/>
          <w:left w:w="0" w:type="dxa"/>
          <w:bottom w:w="0" w:type="dxa"/>
          <w:right w:w="0" w:type="dxa"/>
        </w:tblCellMar>
      </w:tblPr>
      <w:tblGrid>
        <w:gridCol w:w="1054"/>
        <w:gridCol w:w="1338"/>
        <w:gridCol w:w="1073"/>
        <w:gridCol w:w="1265"/>
        <w:gridCol w:w="1637"/>
        <w:gridCol w:w="957"/>
        <w:gridCol w:w="873"/>
      </w:tblGrid>
      <w:tr w14:paraId="21D1BFB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rPr>
          <w:trHeight w:val="864" w:hRule="atLeast"/>
          <w:jc w:val="center"/>
        </w:trPr>
        <w:tc>
          <w:tcPr>
            <w:tcW w:w="1054" w:type="dxa"/>
            <w:tcBorders>
              <w:top w:val="single" w:color="808080" w:sz="2" w:space="0"/>
              <w:left w:val="single" w:color="808080" w:sz="2" w:space="0"/>
              <w:bottom w:val="single" w:color="808080" w:sz="2" w:space="0"/>
              <w:right w:val="single" w:color="808080" w:sz="2" w:space="0"/>
            </w:tcBorders>
            <w:shd w:val="clear" w:color="auto" w:fill="FFFFFF"/>
            <w:tcMar>
              <w:top w:w="10" w:type="dxa"/>
              <w:left w:w="10" w:type="dxa"/>
              <w:right w:w="10" w:type="dxa"/>
            </w:tcMar>
            <w:vAlign w:val="center"/>
          </w:tcPr>
          <w:p w14:paraId="56D9A8A1">
            <w:pPr>
              <w:pStyle w:val="21"/>
              <w:keepNext w:val="0"/>
              <w:keepLines w:val="0"/>
              <w:pageBreakBefore w:val="0"/>
              <w:widowControl/>
              <w:suppressLineNumbers w:val="0"/>
              <w:kinsoku/>
              <w:wordWrap/>
              <w:overflowPunct/>
              <w:topLinePunct w:val="0"/>
              <w:autoSpaceDE/>
              <w:autoSpaceDN/>
              <w:bidi w:val="0"/>
              <w:adjustRightInd/>
              <w:snapToGrid/>
              <w:spacing w:beforeAutospacing="0" w:afterAutospacing="0"/>
              <w:jc w:val="center"/>
              <w:textAlignment w:val="auto"/>
              <w:rPr>
                <w:rFonts w:hint="eastAsia" w:ascii="仿宋_GB2312" w:hAnsi="仿宋_GB2312" w:eastAsia="仿宋_GB2312" w:cs="仿宋_GB2312"/>
                <w:color w:val="auto"/>
                <w:sz w:val="15"/>
                <w:szCs w:val="15"/>
                <w:lang w:eastAsia="zh-CN"/>
              </w:rPr>
            </w:pPr>
            <w:r>
              <w:rPr>
                <w:rFonts w:hint="eastAsia" w:ascii="仿宋_GB2312" w:hAnsi="仿宋_GB2312" w:eastAsia="仿宋_GB2312" w:cs="仿宋_GB2312"/>
                <w:b/>
                <w:bCs/>
                <w:color w:val="auto"/>
                <w:sz w:val="15"/>
                <w:szCs w:val="15"/>
              </w:rPr>
              <w:t>投资类项目/</w:t>
            </w:r>
            <w:r>
              <w:rPr>
                <w:rFonts w:hint="eastAsia" w:ascii="仿宋_GB2312" w:hAnsi="仿宋_GB2312" w:eastAsia="仿宋_GB2312" w:cs="仿宋_GB2312"/>
                <w:b/>
                <w:bCs/>
                <w:color w:val="auto"/>
                <w:sz w:val="15"/>
                <w:szCs w:val="15"/>
              </w:rPr>
              <w:br w:type="textWrapping"/>
            </w:r>
            <w:r>
              <w:rPr>
                <w:rFonts w:hint="eastAsia" w:ascii="仿宋_GB2312" w:hAnsi="仿宋_GB2312" w:eastAsia="仿宋_GB2312" w:cs="仿宋_GB2312"/>
                <w:b/>
                <w:bCs/>
                <w:color w:val="auto"/>
                <w:sz w:val="15"/>
                <w:szCs w:val="15"/>
              </w:rPr>
              <w:t>成本类总支出</w:t>
            </w:r>
            <w:r>
              <w:rPr>
                <w:rFonts w:hint="eastAsia" w:ascii="仿宋_GB2312" w:hAnsi="仿宋_GB2312" w:eastAsia="仿宋_GB2312" w:cs="仿宋_GB2312"/>
                <w:b/>
                <w:bCs/>
                <w:color w:val="auto"/>
                <w:sz w:val="15"/>
                <w:szCs w:val="15"/>
              </w:rPr>
              <w:br w:type="textWrapping"/>
            </w:r>
            <w:r>
              <w:rPr>
                <w:rFonts w:hint="eastAsia" w:ascii="仿宋_GB2312" w:hAnsi="仿宋_GB2312" w:eastAsia="仿宋_GB2312" w:cs="仿宋_GB2312"/>
                <w:b/>
                <w:bCs/>
                <w:color w:val="auto"/>
                <w:sz w:val="15"/>
                <w:szCs w:val="15"/>
              </w:rPr>
              <w:t>（非对称付款）</w:t>
            </w:r>
            <w:r>
              <w:rPr>
                <w:rFonts w:hint="eastAsia" w:ascii="仿宋_GB2312" w:hAnsi="仿宋_GB2312" w:eastAsia="仿宋_GB2312" w:cs="仿宋_GB2312"/>
                <w:b/>
                <w:bCs/>
                <w:color w:val="auto"/>
                <w:sz w:val="15"/>
                <w:szCs w:val="15"/>
                <w:lang w:eastAsia="zh-CN"/>
              </w:rPr>
              <w:t>（</w:t>
            </w:r>
            <w:r>
              <w:rPr>
                <w:rFonts w:hint="eastAsia" w:ascii="仿宋_GB2312" w:hAnsi="仿宋_GB2312" w:eastAsia="仿宋_GB2312" w:cs="仿宋_GB2312"/>
                <w:b/>
                <w:bCs/>
                <w:color w:val="auto"/>
                <w:sz w:val="15"/>
                <w:szCs w:val="15"/>
                <w:lang w:val="en-US" w:eastAsia="zh-CN"/>
              </w:rPr>
              <w:t>万元</w:t>
            </w:r>
            <w:r>
              <w:rPr>
                <w:rFonts w:hint="eastAsia" w:ascii="仿宋_GB2312" w:hAnsi="仿宋_GB2312" w:eastAsia="仿宋_GB2312" w:cs="仿宋_GB2312"/>
                <w:b/>
                <w:bCs/>
                <w:color w:val="auto"/>
                <w:sz w:val="15"/>
                <w:szCs w:val="15"/>
                <w:lang w:eastAsia="zh-CN"/>
              </w:rPr>
              <w:t>）</w:t>
            </w:r>
          </w:p>
        </w:tc>
        <w:tc>
          <w:tcPr>
            <w:tcW w:w="1338" w:type="dxa"/>
            <w:tcBorders>
              <w:top w:val="single" w:color="808080" w:sz="2" w:space="0"/>
              <w:left w:val="single" w:color="808080" w:sz="2" w:space="0"/>
              <w:bottom w:val="single" w:color="808080" w:sz="2" w:space="0"/>
              <w:right w:val="single" w:color="808080" w:sz="2" w:space="0"/>
            </w:tcBorders>
            <w:shd w:val="clear" w:color="auto" w:fill="FFFFFF"/>
            <w:tcMar>
              <w:top w:w="10" w:type="dxa"/>
              <w:left w:w="10" w:type="dxa"/>
              <w:right w:w="10" w:type="dxa"/>
            </w:tcMar>
            <w:vAlign w:val="center"/>
          </w:tcPr>
          <w:p w14:paraId="40984CB4">
            <w:pPr>
              <w:pStyle w:val="21"/>
              <w:keepNext w:val="0"/>
              <w:keepLines w:val="0"/>
              <w:pageBreakBefore w:val="0"/>
              <w:widowControl/>
              <w:suppressLineNumbers w:val="0"/>
              <w:kinsoku/>
              <w:wordWrap/>
              <w:overflowPunct/>
              <w:topLinePunct w:val="0"/>
              <w:autoSpaceDE/>
              <w:autoSpaceDN/>
              <w:bidi w:val="0"/>
              <w:adjustRightInd/>
              <w:snapToGrid/>
              <w:spacing w:beforeAutospacing="0" w:afterAutospacing="0"/>
              <w:jc w:val="center"/>
              <w:textAlignment w:val="auto"/>
              <w:rPr>
                <w:rFonts w:hint="eastAsia" w:ascii="仿宋_GB2312" w:hAnsi="仿宋_GB2312" w:eastAsia="仿宋_GB2312" w:cs="仿宋_GB2312"/>
                <w:color w:val="auto"/>
                <w:sz w:val="15"/>
                <w:szCs w:val="15"/>
                <w:lang w:eastAsia="zh-CN"/>
              </w:rPr>
            </w:pPr>
            <w:r>
              <w:rPr>
                <w:rFonts w:hint="eastAsia" w:ascii="仿宋_GB2312" w:hAnsi="仿宋_GB2312" w:eastAsia="仿宋_GB2312" w:cs="仿宋_GB2312"/>
                <w:b/>
                <w:bCs/>
                <w:color w:val="auto"/>
                <w:sz w:val="15"/>
                <w:szCs w:val="15"/>
              </w:rPr>
              <w:t>成本类及受托代销/代理人项目总支出</w:t>
            </w:r>
            <w:r>
              <w:rPr>
                <w:rFonts w:hint="eastAsia" w:ascii="仿宋_GB2312" w:hAnsi="仿宋_GB2312" w:eastAsia="仿宋_GB2312" w:cs="仿宋_GB2312"/>
                <w:b/>
                <w:bCs/>
                <w:color w:val="auto"/>
                <w:sz w:val="15"/>
                <w:szCs w:val="15"/>
                <w:lang w:eastAsia="zh-CN"/>
              </w:rPr>
              <w:t>（</w:t>
            </w:r>
            <w:r>
              <w:rPr>
                <w:rFonts w:hint="eastAsia" w:ascii="仿宋_GB2312" w:hAnsi="仿宋_GB2312" w:eastAsia="仿宋_GB2312" w:cs="仿宋_GB2312"/>
                <w:b/>
                <w:bCs/>
                <w:color w:val="auto"/>
                <w:sz w:val="15"/>
                <w:szCs w:val="15"/>
                <w:lang w:val="en-US" w:eastAsia="zh-CN"/>
              </w:rPr>
              <w:t>万元</w:t>
            </w:r>
            <w:r>
              <w:rPr>
                <w:rFonts w:hint="eastAsia" w:ascii="仿宋_GB2312" w:hAnsi="仿宋_GB2312" w:eastAsia="仿宋_GB2312" w:cs="仿宋_GB2312"/>
                <w:b/>
                <w:bCs/>
                <w:color w:val="auto"/>
                <w:sz w:val="15"/>
                <w:szCs w:val="15"/>
                <w:lang w:eastAsia="zh-CN"/>
              </w:rPr>
              <w:t>）</w:t>
            </w:r>
          </w:p>
        </w:tc>
        <w:tc>
          <w:tcPr>
            <w:tcW w:w="1073" w:type="dxa"/>
            <w:tcBorders>
              <w:top w:val="single" w:color="808080" w:sz="2" w:space="0"/>
              <w:left w:val="single" w:color="808080" w:sz="2" w:space="0"/>
              <w:bottom w:val="single" w:color="808080" w:sz="2" w:space="0"/>
              <w:right w:val="single" w:color="808080" w:sz="2" w:space="0"/>
            </w:tcBorders>
            <w:shd w:val="clear" w:color="auto" w:fill="FFFFFF"/>
            <w:tcMar>
              <w:top w:w="10" w:type="dxa"/>
              <w:left w:w="10" w:type="dxa"/>
              <w:right w:w="10" w:type="dxa"/>
            </w:tcMar>
            <w:vAlign w:val="center"/>
          </w:tcPr>
          <w:p w14:paraId="39AA32A8">
            <w:pPr>
              <w:pStyle w:val="21"/>
              <w:keepNext w:val="0"/>
              <w:keepLines w:val="0"/>
              <w:pageBreakBefore w:val="0"/>
              <w:widowControl/>
              <w:suppressLineNumbers w:val="0"/>
              <w:kinsoku/>
              <w:wordWrap/>
              <w:overflowPunct/>
              <w:topLinePunct w:val="0"/>
              <w:autoSpaceDE/>
              <w:autoSpaceDN/>
              <w:bidi w:val="0"/>
              <w:adjustRightInd/>
              <w:snapToGrid/>
              <w:spacing w:beforeAutospacing="0" w:afterAutospacing="0"/>
              <w:jc w:val="center"/>
              <w:textAlignment w:val="auto"/>
              <w:rPr>
                <w:rFonts w:hint="eastAsia" w:ascii="仿宋_GB2312" w:hAnsi="仿宋_GB2312" w:eastAsia="仿宋_GB2312" w:cs="仿宋_GB2312"/>
                <w:color w:val="auto"/>
                <w:sz w:val="15"/>
                <w:szCs w:val="15"/>
              </w:rPr>
            </w:pPr>
            <w:r>
              <w:rPr>
                <w:rFonts w:hint="eastAsia" w:ascii="仿宋_GB2312" w:hAnsi="仿宋_GB2312" w:eastAsia="仿宋_GB2312" w:cs="仿宋_GB2312"/>
                <w:b/>
                <w:bCs/>
                <w:color w:val="auto"/>
                <w:sz w:val="15"/>
                <w:szCs w:val="15"/>
              </w:rPr>
              <w:t>预决策</w:t>
            </w:r>
            <w:r>
              <w:rPr>
                <w:rFonts w:hint="eastAsia" w:ascii="仿宋_GB2312" w:hAnsi="仿宋_GB2312" w:eastAsia="仿宋_GB2312" w:cs="仿宋_GB2312"/>
                <w:b/>
                <w:bCs/>
                <w:color w:val="auto"/>
                <w:sz w:val="15"/>
                <w:szCs w:val="15"/>
                <w:lang w:val="en-US" w:eastAsia="zh-CN"/>
              </w:rPr>
              <w:t>层</w:t>
            </w:r>
            <w:r>
              <w:rPr>
                <w:rFonts w:hint="eastAsia" w:ascii="仿宋_GB2312" w:hAnsi="仿宋_GB2312" w:eastAsia="仿宋_GB2312" w:cs="仿宋_GB2312"/>
                <w:b/>
                <w:bCs/>
                <w:color w:val="auto"/>
                <w:sz w:val="15"/>
                <w:szCs w:val="15"/>
              </w:rPr>
              <w:t>级</w:t>
            </w:r>
          </w:p>
        </w:tc>
        <w:tc>
          <w:tcPr>
            <w:tcW w:w="2902" w:type="dxa"/>
            <w:gridSpan w:val="2"/>
            <w:tcBorders>
              <w:top w:val="single" w:color="808080" w:sz="2" w:space="0"/>
              <w:left w:val="single" w:color="808080" w:sz="2" w:space="0"/>
              <w:bottom w:val="single" w:color="808080" w:sz="2" w:space="0"/>
              <w:right w:val="single" w:color="808080" w:sz="2" w:space="0"/>
            </w:tcBorders>
            <w:shd w:val="clear" w:color="auto" w:fill="FFFFFF"/>
            <w:tcMar>
              <w:top w:w="10" w:type="dxa"/>
              <w:left w:w="10" w:type="dxa"/>
              <w:right w:w="10" w:type="dxa"/>
            </w:tcMar>
            <w:vAlign w:val="center"/>
          </w:tcPr>
          <w:p w14:paraId="09FDD1E2">
            <w:pPr>
              <w:pStyle w:val="21"/>
              <w:keepNext w:val="0"/>
              <w:keepLines w:val="0"/>
              <w:pageBreakBefore w:val="0"/>
              <w:widowControl/>
              <w:suppressLineNumbers w:val="0"/>
              <w:kinsoku/>
              <w:wordWrap/>
              <w:overflowPunct/>
              <w:topLinePunct w:val="0"/>
              <w:autoSpaceDE/>
              <w:autoSpaceDN/>
              <w:bidi w:val="0"/>
              <w:adjustRightInd/>
              <w:snapToGrid/>
              <w:spacing w:beforeAutospacing="0" w:afterAutospacing="0"/>
              <w:jc w:val="center"/>
              <w:textAlignment w:val="auto"/>
              <w:rPr>
                <w:rFonts w:hint="eastAsia" w:ascii="仿宋_GB2312" w:hAnsi="仿宋_GB2312" w:eastAsia="仿宋_GB2312" w:cs="仿宋_GB2312"/>
                <w:color w:val="auto"/>
                <w:sz w:val="15"/>
                <w:szCs w:val="15"/>
              </w:rPr>
            </w:pPr>
            <w:r>
              <w:rPr>
                <w:rFonts w:hint="eastAsia" w:ascii="仿宋_GB2312" w:hAnsi="仿宋_GB2312" w:eastAsia="仿宋_GB2312" w:cs="仿宋_GB2312"/>
                <w:b/>
                <w:bCs/>
                <w:color w:val="auto"/>
                <w:sz w:val="15"/>
                <w:szCs w:val="15"/>
                <w:lang w:val="en-US" w:eastAsia="zh-CN"/>
              </w:rPr>
              <w:t>立项</w:t>
            </w:r>
            <w:r>
              <w:rPr>
                <w:rFonts w:hint="eastAsia" w:ascii="仿宋_GB2312" w:hAnsi="仿宋_GB2312" w:eastAsia="仿宋_GB2312" w:cs="仿宋_GB2312"/>
                <w:b/>
                <w:bCs/>
                <w:color w:val="auto"/>
                <w:sz w:val="15"/>
                <w:szCs w:val="15"/>
              </w:rPr>
              <w:t>决策层级</w:t>
            </w:r>
          </w:p>
        </w:tc>
        <w:tc>
          <w:tcPr>
            <w:tcW w:w="957" w:type="dxa"/>
            <w:tcBorders>
              <w:top w:val="single" w:color="808080" w:sz="2" w:space="0"/>
              <w:left w:val="single" w:color="808080" w:sz="2" w:space="0"/>
              <w:bottom w:val="single" w:color="808080" w:sz="2" w:space="0"/>
              <w:right w:val="single" w:color="808080" w:sz="2" w:space="0"/>
            </w:tcBorders>
            <w:shd w:val="clear" w:color="auto" w:fill="FFFFFF"/>
            <w:tcMar>
              <w:top w:w="10" w:type="dxa"/>
              <w:left w:w="10" w:type="dxa"/>
              <w:right w:w="10" w:type="dxa"/>
            </w:tcMar>
            <w:vAlign w:val="center"/>
          </w:tcPr>
          <w:p w14:paraId="6A1B60FA">
            <w:pPr>
              <w:pStyle w:val="21"/>
              <w:keepNext w:val="0"/>
              <w:keepLines w:val="0"/>
              <w:pageBreakBefore w:val="0"/>
              <w:widowControl/>
              <w:suppressLineNumbers w:val="0"/>
              <w:kinsoku/>
              <w:wordWrap/>
              <w:overflowPunct/>
              <w:topLinePunct w:val="0"/>
              <w:autoSpaceDE/>
              <w:autoSpaceDN/>
              <w:bidi w:val="0"/>
              <w:adjustRightInd/>
              <w:snapToGrid/>
              <w:spacing w:beforeAutospacing="0" w:afterAutospacing="0"/>
              <w:jc w:val="center"/>
              <w:textAlignment w:val="auto"/>
              <w:rPr>
                <w:rFonts w:hint="eastAsia" w:ascii="仿宋_GB2312" w:hAnsi="仿宋_GB2312" w:eastAsia="仿宋_GB2312" w:cs="仿宋_GB2312"/>
                <w:sz w:val="15"/>
                <w:szCs w:val="15"/>
              </w:rPr>
            </w:pPr>
            <w:r>
              <w:rPr>
                <w:rFonts w:hint="eastAsia" w:ascii="仿宋_GB2312" w:hAnsi="仿宋_GB2312" w:eastAsia="仿宋_GB2312" w:cs="仿宋_GB2312"/>
                <w:b/>
                <w:bCs/>
                <w:color w:val="000000"/>
                <w:sz w:val="15"/>
                <w:szCs w:val="15"/>
              </w:rPr>
              <w:t>汇报牵头</w:t>
            </w:r>
          </w:p>
          <w:p w14:paraId="6AE5B7F3">
            <w:pPr>
              <w:pStyle w:val="21"/>
              <w:keepNext w:val="0"/>
              <w:keepLines w:val="0"/>
              <w:pageBreakBefore w:val="0"/>
              <w:widowControl/>
              <w:suppressLineNumbers w:val="0"/>
              <w:kinsoku/>
              <w:wordWrap/>
              <w:overflowPunct/>
              <w:topLinePunct w:val="0"/>
              <w:autoSpaceDE/>
              <w:autoSpaceDN/>
              <w:bidi w:val="0"/>
              <w:adjustRightInd/>
              <w:snapToGrid/>
              <w:spacing w:beforeAutospacing="0" w:afterAutospacing="0"/>
              <w:jc w:val="center"/>
              <w:textAlignment w:val="auto"/>
              <w:rPr>
                <w:rFonts w:hint="eastAsia" w:ascii="仿宋_GB2312" w:hAnsi="仿宋_GB2312" w:eastAsia="仿宋_GB2312" w:cs="仿宋_GB2312"/>
                <w:sz w:val="15"/>
                <w:szCs w:val="15"/>
              </w:rPr>
            </w:pPr>
            <w:r>
              <w:rPr>
                <w:rFonts w:hint="eastAsia" w:ascii="仿宋_GB2312" w:hAnsi="仿宋_GB2312" w:eastAsia="仿宋_GB2312" w:cs="仿宋_GB2312"/>
                <w:b/>
                <w:bCs/>
                <w:color w:val="000000"/>
                <w:sz w:val="15"/>
                <w:szCs w:val="15"/>
              </w:rPr>
              <w:t>单位</w:t>
            </w:r>
          </w:p>
        </w:tc>
        <w:tc>
          <w:tcPr>
            <w:tcW w:w="873" w:type="dxa"/>
            <w:tcBorders>
              <w:top w:val="single" w:color="808080" w:sz="2" w:space="0"/>
              <w:left w:val="single" w:color="808080" w:sz="2" w:space="0"/>
              <w:bottom w:val="single" w:color="808080" w:sz="2" w:space="0"/>
              <w:right w:val="single" w:color="808080" w:sz="2" w:space="0"/>
            </w:tcBorders>
            <w:shd w:val="clear" w:color="auto" w:fill="FFFFFF"/>
            <w:tcMar>
              <w:top w:w="10" w:type="dxa"/>
              <w:left w:w="10" w:type="dxa"/>
              <w:right w:w="10" w:type="dxa"/>
            </w:tcMar>
            <w:vAlign w:val="center"/>
          </w:tcPr>
          <w:p w14:paraId="79AB8071">
            <w:pPr>
              <w:pStyle w:val="21"/>
              <w:keepNext w:val="0"/>
              <w:keepLines w:val="0"/>
              <w:pageBreakBefore w:val="0"/>
              <w:widowControl/>
              <w:suppressLineNumbers w:val="0"/>
              <w:kinsoku/>
              <w:wordWrap/>
              <w:overflowPunct/>
              <w:topLinePunct w:val="0"/>
              <w:autoSpaceDE/>
              <w:autoSpaceDN/>
              <w:bidi w:val="0"/>
              <w:adjustRightInd/>
              <w:snapToGrid/>
              <w:spacing w:beforeAutospacing="0" w:afterAutospacing="0"/>
              <w:jc w:val="center"/>
              <w:textAlignment w:val="auto"/>
              <w:rPr>
                <w:rFonts w:hint="eastAsia" w:ascii="仿宋_GB2312" w:hAnsi="仿宋_GB2312" w:eastAsia="仿宋_GB2312" w:cs="仿宋_GB2312"/>
                <w:sz w:val="15"/>
                <w:szCs w:val="15"/>
              </w:rPr>
            </w:pPr>
            <w:r>
              <w:rPr>
                <w:rFonts w:hint="eastAsia" w:ascii="仿宋_GB2312" w:hAnsi="仿宋_GB2312" w:eastAsia="仿宋_GB2312" w:cs="仿宋_GB2312"/>
                <w:b/>
                <w:bCs/>
                <w:color w:val="000000"/>
                <w:sz w:val="15"/>
                <w:szCs w:val="15"/>
              </w:rPr>
              <w:t>批复形式</w:t>
            </w:r>
          </w:p>
        </w:tc>
      </w:tr>
      <w:tr w14:paraId="13D5E85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rPr>
          <w:trHeight w:val="270" w:hRule="atLeast"/>
          <w:jc w:val="center"/>
        </w:trPr>
        <w:tc>
          <w:tcPr>
            <w:tcW w:w="1054" w:type="dxa"/>
            <w:tcBorders>
              <w:top w:val="single" w:color="808080" w:sz="2" w:space="0"/>
              <w:left w:val="single" w:color="808080" w:sz="2" w:space="0"/>
              <w:bottom w:val="single" w:color="808080" w:sz="2" w:space="0"/>
              <w:right w:val="single" w:color="808080" w:sz="2" w:space="0"/>
            </w:tcBorders>
            <w:shd w:val="clear" w:color="auto" w:fill="FFFFFF"/>
            <w:tcMar>
              <w:top w:w="10" w:type="dxa"/>
              <w:left w:w="10" w:type="dxa"/>
              <w:right w:w="10" w:type="dxa"/>
            </w:tcMar>
            <w:vAlign w:val="center"/>
          </w:tcPr>
          <w:p w14:paraId="58B81B97">
            <w:pPr>
              <w:pStyle w:val="21"/>
              <w:keepNext w:val="0"/>
              <w:keepLines w:val="0"/>
              <w:pageBreakBefore w:val="0"/>
              <w:widowControl/>
              <w:suppressLineNumbers w:val="0"/>
              <w:kinsoku/>
              <w:wordWrap/>
              <w:overflowPunct/>
              <w:topLinePunct w:val="0"/>
              <w:autoSpaceDE/>
              <w:autoSpaceDN/>
              <w:bidi w:val="0"/>
              <w:adjustRightInd/>
              <w:snapToGrid/>
              <w:spacing w:beforeAutospacing="0" w:afterAutospacing="0"/>
              <w:jc w:val="center"/>
              <w:textAlignment w:val="auto"/>
              <w:rPr>
                <w:rFonts w:hint="eastAsia" w:ascii="仿宋_GB2312" w:hAnsi="仿宋_GB2312" w:eastAsia="仿宋_GB2312" w:cs="仿宋_GB2312"/>
                <w:b w:val="0"/>
                <w:bCs w:val="0"/>
                <w:color w:val="auto"/>
                <w:sz w:val="15"/>
                <w:szCs w:val="15"/>
              </w:rPr>
            </w:pPr>
            <w:r>
              <w:rPr>
                <w:rFonts w:hint="eastAsia" w:ascii="仿宋_GB2312" w:hAnsi="仿宋_GB2312" w:eastAsia="仿宋_GB2312" w:cs="仿宋_GB2312"/>
                <w:b w:val="0"/>
                <w:bCs w:val="0"/>
                <w:color w:val="auto"/>
                <w:sz w:val="15"/>
                <w:szCs w:val="15"/>
              </w:rPr>
              <w:t>[20000，∞）</w:t>
            </w:r>
          </w:p>
        </w:tc>
        <w:tc>
          <w:tcPr>
            <w:tcW w:w="1338" w:type="dxa"/>
            <w:tcBorders>
              <w:top w:val="single" w:color="808080" w:sz="2" w:space="0"/>
              <w:left w:val="single" w:color="808080" w:sz="2" w:space="0"/>
              <w:bottom w:val="single" w:color="808080" w:sz="2" w:space="0"/>
              <w:right w:val="single" w:color="808080" w:sz="2" w:space="0"/>
            </w:tcBorders>
            <w:shd w:val="clear" w:color="auto" w:fill="FFFFFF"/>
            <w:tcMar>
              <w:top w:w="10" w:type="dxa"/>
              <w:left w:w="10" w:type="dxa"/>
              <w:right w:w="10" w:type="dxa"/>
            </w:tcMar>
            <w:vAlign w:val="center"/>
          </w:tcPr>
          <w:p w14:paraId="00CCC3D9">
            <w:pPr>
              <w:pStyle w:val="21"/>
              <w:keepNext w:val="0"/>
              <w:keepLines w:val="0"/>
              <w:pageBreakBefore w:val="0"/>
              <w:widowControl/>
              <w:suppressLineNumbers w:val="0"/>
              <w:kinsoku/>
              <w:wordWrap/>
              <w:overflowPunct/>
              <w:topLinePunct w:val="0"/>
              <w:autoSpaceDE/>
              <w:autoSpaceDN/>
              <w:bidi w:val="0"/>
              <w:adjustRightInd/>
              <w:snapToGrid/>
              <w:spacing w:beforeAutospacing="0" w:afterAutospacing="0"/>
              <w:jc w:val="center"/>
              <w:textAlignment w:val="auto"/>
              <w:rPr>
                <w:rFonts w:hint="eastAsia" w:ascii="仿宋_GB2312" w:hAnsi="仿宋_GB2312" w:eastAsia="仿宋_GB2312" w:cs="仿宋_GB2312"/>
                <w:b w:val="0"/>
                <w:bCs w:val="0"/>
                <w:color w:val="auto"/>
                <w:sz w:val="15"/>
                <w:szCs w:val="15"/>
              </w:rPr>
            </w:pPr>
            <w:r>
              <w:rPr>
                <w:rFonts w:hint="eastAsia" w:ascii="仿宋_GB2312" w:hAnsi="仿宋_GB2312" w:eastAsia="仿宋_GB2312" w:cs="仿宋_GB2312"/>
                <w:b w:val="0"/>
                <w:bCs w:val="0"/>
                <w:color w:val="auto"/>
                <w:sz w:val="15"/>
                <w:szCs w:val="15"/>
              </w:rPr>
              <w:t>[20000，∞）</w:t>
            </w:r>
          </w:p>
        </w:tc>
        <w:tc>
          <w:tcPr>
            <w:tcW w:w="1073" w:type="dxa"/>
            <w:vMerge w:val="restart"/>
            <w:tcBorders>
              <w:top w:val="single" w:color="808080" w:sz="2" w:space="0"/>
              <w:left w:val="single" w:color="808080" w:sz="2" w:space="0"/>
              <w:bottom w:val="single" w:color="808080" w:sz="2" w:space="0"/>
              <w:right w:val="single" w:color="808080" w:sz="2" w:space="0"/>
            </w:tcBorders>
            <w:shd w:val="clear" w:color="auto" w:fill="FFFFFF"/>
            <w:tcMar>
              <w:top w:w="10" w:type="dxa"/>
              <w:left w:w="10" w:type="dxa"/>
              <w:right w:w="10" w:type="dxa"/>
            </w:tcMar>
            <w:vAlign w:val="center"/>
          </w:tcPr>
          <w:p w14:paraId="4CB3760A">
            <w:pPr>
              <w:pStyle w:val="21"/>
              <w:keepNext w:val="0"/>
              <w:keepLines w:val="0"/>
              <w:pageBreakBefore w:val="0"/>
              <w:widowControl/>
              <w:suppressLineNumbers w:val="0"/>
              <w:kinsoku/>
              <w:wordWrap/>
              <w:overflowPunct/>
              <w:topLinePunct w:val="0"/>
              <w:autoSpaceDE/>
              <w:autoSpaceDN/>
              <w:bidi w:val="0"/>
              <w:adjustRightInd/>
              <w:snapToGrid/>
              <w:spacing w:beforeAutospacing="0" w:afterAutospacing="0"/>
              <w:jc w:val="center"/>
              <w:textAlignment w:val="auto"/>
              <w:rPr>
                <w:rFonts w:hint="eastAsia" w:ascii="仿宋_GB2312" w:hAnsi="仿宋_GB2312" w:eastAsia="仿宋_GB2312" w:cs="仿宋_GB2312"/>
                <w:b w:val="0"/>
                <w:bCs w:val="0"/>
                <w:color w:val="auto"/>
                <w:sz w:val="15"/>
                <w:szCs w:val="15"/>
              </w:rPr>
            </w:pPr>
            <w:r>
              <w:rPr>
                <w:rFonts w:hint="eastAsia" w:ascii="仿宋_GB2312" w:hAnsi="仿宋_GB2312" w:eastAsia="仿宋_GB2312" w:cs="仿宋_GB2312"/>
                <w:b w:val="0"/>
                <w:bCs w:val="0"/>
                <w:color w:val="auto"/>
                <w:sz w:val="15"/>
                <w:szCs w:val="15"/>
              </w:rPr>
              <w:t>省公司总经理专题办公会</w:t>
            </w:r>
          </w:p>
        </w:tc>
        <w:tc>
          <w:tcPr>
            <w:tcW w:w="2902" w:type="dxa"/>
            <w:gridSpan w:val="2"/>
            <w:tcBorders>
              <w:top w:val="single" w:color="808080" w:sz="2" w:space="0"/>
              <w:left w:val="single" w:color="808080" w:sz="2" w:space="0"/>
              <w:bottom w:val="single" w:color="808080" w:sz="2" w:space="0"/>
              <w:right w:val="single" w:color="808080" w:sz="2" w:space="0"/>
            </w:tcBorders>
            <w:shd w:val="clear" w:color="auto" w:fill="FFFFFF"/>
            <w:tcMar>
              <w:top w:w="10" w:type="dxa"/>
              <w:left w:w="10" w:type="dxa"/>
              <w:right w:w="10" w:type="dxa"/>
            </w:tcMar>
            <w:vAlign w:val="center"/>
          </w:tcPr>
          <w:p w14:paraId="277ECDE2">
            <w:pPr>
              <w:pStyle w:val="21"/>
              <w:keepNext w:val="0"/>
              <w:keepLines w:val="0"/>
              <w:pageBreakBefore w:val="0"/>
              <w:widowControl/>
              <w:suppressLineNumbers w:val="0"/>
              <w:kinsoku/>
              <w:wordWrap/>
              <w:overflowPunct/>
              <w:topLinePunct w:val="0"/>
              <w:autoSpaceDE/>
              <w:autoSpaceDN/>
              <w:bidi w:val="0"/>
              <w:adjustRightInd/>
              <w:snapToGrid/>
              <w:spacing w:beforeAutospacing="0" w:afterAutospacing="0"/>
              <w:jc w:val="center"/>
              <w:textAlignment w:val="auto"/>
              <w:rPr>
                <w:rFonts w:hint="eastAsia" w:ascii="仿宋_GB2312" w:hAnsi="仿宋_GB2312" w:eastAsia="仿宋_GB2312" w:cs="仿宋_GB2312"/>
                <w:b w:val="0"/>
                <w:bCs w:val="0"/>
                <w:color w:val="auto"/>
                <w:sz w:val="15"/>
                <w:szCs w:val="15"/>
              </w:rPr>
            </w:pPr>
            <w:r>
              <w:rPr>
                <w:rFonts w:hint="eastAsia" w:ascii="仿宋_GB2312" w:hAnsi="仿宋_GB2312" w:eastAsia="仿宋_GB2312" w:cs="仿宋_GB2312"/>
                <w:b w:val="0"/>
                <w:bCs w:val="0"/>
                <w:color w:val="auto"/>
                <w:sz w:val="15"/>
                <w:szCs w:val="15"/>
              </w:rPr>
              <w:t>省公司董事会</w:t>
            </w:r>
          </w:p>
        </w:tc>
        <w:tc>
          <w:tcPr>
            <w:tcW w:w="957" w:type="dxa"/>
            <w:vMerge w:val="restart"/>
            <w:tcBorders>
              <w:top w:val="single" w:color="808080" w:sz="2" w:space="0"/>
              <w:left w:val="single" w:color="808080" w:sz="2" w:space="0"/>
              <w:bottom w:val="single" w:color="808080" w:sz="2" w:space="0"/>
              <w:right w:val="single" w:color="808080" w:sz="2" w:space="0"/>
            </w:tcBorders>
            <w:shd w:val="clear" w:color="auto" w:fill="FFFFFF"/>
            <w:tcMar>
              <w:top w:w="10" w:type="dxa"/>
              <w:left w:w="10" w:type="dxa"/>
              <w:right w:w="10" w:type="dxa"/>
            </w:tcMar>
            <w:vAlign w:val="center"/>
          </w:tcPr>
          <w:p w14:paraId="2193A2E7">
            <w:pPr>
              <w:pStyle w:val="21"/>
              <w:keepNext w:val="0"/>
              <w:keepLines w:val="0"/>
              <w:pageBreakBefore w:val="0"/>
              <w:widowControl/>
              <w:suppressLineNumbers w:val="0"/>
              <w:kinsoku/>
              <w:wordWrap/>
              <w:overflowPunct/>
              <w:topLinePunct w:val="0"/>
              <w:autoSpaceDE/>
              <w:autoSpaceDN/>
              <w:bidi w:val="0"/>
              <w:adjustRightInd/>
              <w:snapToGrid/>
              <w:spacing w:beforeAutospacing="0" w:afterAutospacing="0"/>
              <w:jc w:val="center"/>
              <w:textAlignment w:val="auto"/>
              <w:rPr>
                <w:rFonts w:hint="eastAsia" w:ascii="仿宋_GB2312" w:hAnsi="仿宋_GB2312" w:eastAsia="仿宋_GB2312" w:cs="仿宋_GB2312"/>
                <w:b w:val="0"/>
                <w:bCs w:val="0"/>
                <w:sz w:val="15"/>
                <w:szCs w:val="15"/>
              </w:rPr>
            </w:pPr>
            <w:r>
              <w:rPr>
                <w:rFonts w:hint="eastAsia" w:ascii="仿宋_GB2312" w:hAnsi="仿宋_GB2312" w:eastAsia="仿宋_GB2312" w:cs="仿宋_GB2312"/>
                <w:b w:val="0"/>
                <w:bCs w:val="0"/>
                <w:color w:val="000000"/>
                <w:sz w:val="15"/>
                <w:szCs w:val="15"/>
              </w:rPr>
              <w:t>省政企客户部</w:t>
            </w:r>
          </w:p>
          <w:p w14:paraId="4382EC96">
            <w:pPr>
              <w:pStyle w:val="21"/>
              <w:keepNext w:val="0"/>
              <w:keepLines w:val="0"/>
              <w:pageBreakBefore w:val="0"/>
              <w:widowControl/>
              <w:suppressLineNumbers w:val="0"/>
              <w:kinsoku/>
              <w:wordWrap/>
              <w:overflowPunct/>
              <w:topLinePunct w:val="0"/>
              <w:autoSpaceDE/>
              <w:autoSpaceDN/>
              <w:bidi w:val="0"/>
              <w:adjustRightInd/>
              <w:snapToGrid/>
              <w:spacing w:beforeAutospacing="0" w:afterAutospacing="0"/>
              <w:jc w:val="center"/>
              <w:textAlignment w:val="auto"/>
              <w:rPr>
                <w:rFonts w:hint="eastAsia" w:ascii="仿宋_GB2312" w:hAnsi="仿宋_GB2312" w:eastAsia="仿宋_GB2312" w:cs="仿宋_GB2312"/>
                <w:b w:val="0"/>
                <w:bCs w:val="0"/>
                <w:sz w:val="15"/>
                <w:szCs w:val="15"/>
              </w:rPr>
            </w:pPr>
            <w:r>
              <w:rPr>
                <w:rFonts w:hint="eastAsia" w:ascii="仿宋_GB2312" w:hAnsi="仿宋_GB2312" w:eastAsia="仿宋_GB2312" w:cs="仿宋_GB2312"/>
                <w:b w:val="0"/>
                <w:bCs w:val="0"/>
                <w:color w:val="000000"/>
                <w:sz w:val="15"/>
                <w:szCs w:val="15"/>
              </w:rPr>
              <w:t>（需求单位列席）</w:t>
            </w:r>
          </w:p>
        </w:tc>
        <w:tc>
          <w:tcPr>
            <w:tcW w:w="873" w:type="dxa"/>
            <w:vMerge w:val="restart"/>
            <w:tcBorders>
              <w:top w:val="single" w:color="808080" w:sz="2" w:space="0"/>
              <w:left w:val="single" w:color="808080" w:sz="2" w:space="0"/>
              <w:bottom w:val="single" w:color="808080" w:sz="2" w:space="0"/>
              <w:right w:val="single" w:color="808080" w:sz="2" w:space="0"/>
            </w:tcBorders>
            <w:shd w:val="clear" w:color="auto" w:fill="FFFFFF"/>
            <w:tcMar>
              <w:top w:w="10" w:type="dxa"/>
              <w:left w:w="10" w:type="dxa"/>
              <w:right w:w="10" w:type="dxa"/>
            </w:tcMar>
            <w:vAlign w:val="center"/>
          </w:tcPr>
          <w:p w14:paraId="13527B6F">
            <w:pPr>
              <w:pStyle w:val="21"/>
              <w:keepNext w:val="0"/>
              <w:keepLines w:val="0"/>
              <w:pageBreakBefore w:val="0"/>
              <w:widowControl/>
              <w:suppressLineNumbers w:val="0"/>
              <w:kinsoku/>
              <w:wordWrap/>
              <w:overflowPunct/>
              <w:topLinePunct w:val="0"/>
              <w:autoSpaceDE/>
              <w:autoSpaceDN/>
              <w:bidi w:val="0"/>
              <w:adjustRightInd/>
              <w:snapToGrid/>
              <w:spacing w:beforeAutospacing="0" w:afterAutospacing="0"/>
              <w:jc w:val="center"/>
              <w:textAlignment w:val="auto"/>
              <w:rPr>
                <w:rFonts w:hint="eastAsia" w:ascii="仿宋_GB2312" w:hAnsi="仿宋_GB2312" w:eastAsia="仿宋_GB2312" w:cs="仿宋_GB2312"/>
                <w:b w:val="0"/>
                <w:bCs w:val="0"/>
                <w:sz w:val="15"/>
                <w:szCs w:val="15"/>
              </w:rPr>
            </w:pPr>
            <w:r>
              <w:rPr>
                <w:rFonts w:hint="eastAsia" w:ascii="仿宋_GB2312" w:hAnsi="仿宋_GB2312" w:eastAsia="仿宋_GB2312" w:cs="仿宋_GB2312"/>
                <w:b w:val="0"/>
                <w:bCs w:val="0"/>
                <w:color w:val="000000"/>
                <w:sz w:val="15"/>
                <w:szCs w:val="15"/>
              </w:rPr>
              <w:t>省公司分管领导签批</w:t>
            </w:r>
          </w:p>
        </w:tc>
      </w:tr>
      <w:tr w14:paraId="57E8E6C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rPr>
          <w:trHeight w:val="842" w:hRule="atLeast"/>
          <w:jc w:val="center"/>
        </w:trPr>
        <w:tc>
          <w:tcPr>
            <w:tcW w:w="1054" w:type="dxa"/>
            <w:tcBorders>
              <w:top w:val="single" w:color="808080" w:sz="2" w:space="0"/>
              <w:left w:val="single" w:color="808080" w:sz="2" w:space="0"/>
              <w:bottom w:val="single" w:color="808080" w:sz="2" w:space="0"/>
              <w:right w:val="single" w:color="808080" w:sz="2" w:space="0"/>
            </w:tcBorders>
            <w:shd w:val="clear" w:color="auto" w:fill="FFFFFF"/>
            <w:tcMar>
              <w:top w:w="10" w:type="dxa"/>
              <w:left w:w="10" w:type="dxa"/>
              <w:right w:w="10" w:type="dxa"/>
            </w:tcMar>
            <w:vAlign w:val="center"/>
          </w:tcPr>
          <w:p w14:paraId="562591F3">
            <w:pPr>
              <w:pStyle w:val="21"/>
              <w:keepNext w:val="0"/>
              <w:keepLines w:val="0"/>
              <w:pageBreakBefore w:val="0"/>
              <w:widowControl/>
              <w:suppressLineNumbers w:val="0"/>
              <w:kinsoku/>
              <w:wordWrap/>
              <w:overflowPunct/>
              <w:topLinePunct w:val="0"/>
              <w:autoSpaceDE/>
              <w:autoSpaceDN/>
              <w:bidi w:val="0"/>
              <w:adjustRightInd/>
              <w:snapToGrid/>
              <w:spacing w:beforeAutospacing="0" w:afterAutospacing="0"/>
              <w:jc w:val="center"/>
              <w:textAlignment w:val="auto"/>
              <w:rPr>
                <w:rFonts w:hint="eastAsia" w:ascii="仿宋_GB2312" w:hAnsi="仿宋_GB2312" w:eastAsia="仿宋_GB2312" w:cs="仿宋_GB2312"/>
                <w:b w:val="0"/>
                <w:bCs w:val="0"/>
                <w:color w:val="auto"/>
                <w:sz w:val="15"/>
                <w:szCs w:val="15"/>
              </w:rPr>
            </w:pPr>
            <w:r>
              <w:rPr>
                <w:rFonts w:hint="eastAsia" w:ascii="仿宋_GB2312" w:hAnsi="仿宋_GB2312" w:eastAsia="仿宋_GB2312" w:cs="仿宋_GB2312"/>
                <w:b w:val="0"/>
                <w:bCs w:val="0"/>
                <w:color w:val="auto"/>
                <w:sz w:val="15"/>
                <w:szCs w:val="15"/>
              </w:rPr>
              <w:t>[800，20000）</w:t>
            </w:r>
          </w:p>
        </w:tc>
        <w:tc>
          <w:tcPr>
            <w:tcW w:w="1338" w:type="dxa"/>
            <w:tcBorders>
              <w:top w:val="single" w:color="808080" w:sz="2" w:space="0"/>
              <w:left w:val="single" w:color="808080" w:sz="2" w:space="0"/>
              <w:bottom w:val="single" w:color="808080" w:sz="2" w:space="0"/>
              <w:right w:val="single" w:color="808080" w:sz="2" w:space="0"/>
            </w:tcBorders>
            <w:shd w:val="clear" w:color="auto" w:fill="FFFFFF"/>
            <w:tcMar>
              <w:top w:w="10" w:type="dxa"/>
              <w:left w:w="10" w:type="dxa"/>
              <w:right w:w="10" w:type="dxa"/>
            </w:tcMar>
            <w:vAlign w:val="center"/>
          </w:tcPr>
          <w:p w14:paraId="60C39CD9">
            <w:pPr>
              <w:pStyle w:val="21"/>
              <w:keepNext w:val="0"/>
              <w:keepLines w:val="0"/>
              <w:pageBreakBefore w:val="0"/>
              <w:widowControl/>
              <w:suppressLineNumbers w:val="0"/>
              <w:kinsoku/>
              <w:wordWrap/>
              <w:overflowPunct/>
              <w:topLinePunct w:val="0"/>
              <w:autoSpaceDE/>
              <w:autoSpaceDN/>
              <w:bidi w:val="0"/>
              <w:adjustRightInd/>
              <w:snapToGrid/>
              <w:spacing w:beforeAutospacing="0" w:afterAutospacing="0"/>
              <w:jc w:val="center"/>
              <w:textAlignment w:val="auto"/>
              <w:rPr>
                <w:rFonts w:hint="eastAsia" w:ascii="仿宋_GB2312" w:hAnsi="仿宋_GB2312" w:eastAsia="仿宋_GB2312" w:cs="仿宋_GB2312"/>
                <w:b w:val="0"/>
                <w:bCs w:val="0"/>
                <w:color w:val="auto"/>
                <w:sz w:val="15"/>
                <w:szCs w:val="15"/>
              </w:rPr>
            </w:pPr>
            <w:r>
              <w:rPr>
                <w:rFonts w:hint="eastAsia" w:ascii="仿宋_GB2312" w:hAnsi="仿宋_GB2312" w:eastAsia="仿宋_GB2312" w:cs="仿宋_GB2312"/>
                <w:b w:val="0"/>
                <w:bCs w:val="0"/>
                <w:color w:val="auto"/>
                <w:sz w:val="15"/>
                <w:szCs w:val="15"/>
              </w:rPr>
              <w:t>[2000，20000）</w:t>
            </w:r>
          </w:p>
        </w:tc>
        <w:tc>
          <w:tcPr>
            <w:tcW w:w="1073" w:type="dxa"/>
            <w:vMerge w:val="continue"/>
            <w:tcBorders>
              <w:top w:val="single" w:color="808080" w:sz="2" w:space="0"/>
              <w:left w:val="single" w:color="808080" w:sz="2" w:space="0"/>
              <w:bottom w:val="single" w:color="808080" w:sz="2" w:space="0"/>
              <w:right w:val="single" w:color="808080" w:sz="2" w:space="0"/>
            </w:tcBorders>
            <w:shd w:val="clear" w:color="auto" w:fill="FFFFFF"/>
            <w:tcMar>
              <w:top w:w="10" w:type="dxa"/>
              <w:left w:w="10" w:type="dxa"/>
              <w:right w:w="10" w:type="dxa"/>
            </w:tcMar>
            <w:vAlign w:val="center"/>
          </w:tcPr>
          <w:p w14:paraId="345E59D7">
            <w:pPr>
              <w:keepNext w:val="0"/>
              <w:keepLines w:val="0"/>
              <w:pageBreakBefore w:val="0"/>
              <w:widowControl/>
              <w:kinsoku/>
              <w:wordWrap/>
              <w:overflowPunct/>
              <w:topLinePunct w:val="0"/>
              <w:autoSpaceDE/>
              <w:autoSpaceDN/>
              <w:bidi w:val="0"/>
              <w:adjustRightInd/>
              <w:snapToGrid/>
              <w:spacing w:beforeAutospacing="0" w:afterAutospacing="0"/>
              <w:jc w:val="center"/>
              <w:textAlignment w:val="auto"/>
              <w:rPr>
                <w:rFonts w:hint="eastAsia" w:ascii="仿宋_GB2312" w:hAnsi="仿宋_GB2312" w:eastAsia="仿宋_GB2312" w:cs="仿宋_GB2312"/>
                <w:b w:val="0"/>
                <w:bCs w:val="0"/>
                <w:color w:val="auto"/>
                <w:sz w:val="15"/>
                <w:szCs w:val="15"/>
              </w:rPr>
            </w:pPr>
          </w:p>
        </w:tc>
        <w:tc>
          <w:tcPr>
            <w:tcW w:w="1265" w:type="dxa"/>
            <w:tcBorders>
              <w:top w:val="single" w:color="808080" w:sz="2" w:space="0"/>
              <w:left w:val="single" w:color="808080" w:sz="2" w:space="0"/>
              <w:bottom w:val="single" w:color="808080" w:sz="2" w:space="0"/>
              <w:right w:val="single" w:color="808080" w:sz="2" w:space="0"/>
            </w:tcBorders>
            <w:shd w:val="clear" w:color="auto" w:fill="FFFFFF"/>
            <w:tcMar>
              <w:top w:w="10" w:type="dxa"/>
              <w:left w:w="10" w:type="dxa"/>
              <w:right w:w="10" w:type="dxa"/>
            </w:tcMar>
            <w:vAlign w:val="center"/>
          </w:tcPr>
          <w:p w14:paraId="6DB3DB0C">
            <w:pPr>
              <w:pStyle w:val="21"/>
              <w:keepNext w:val="0"/>
              <w:keepLines w:val="0"/>
              <w:pageBreakBefore w:val="0"/>
              <w:widowControl/>
              <w:suppressLineNumbers w:val="0"/>
              <w:kinsoku/>
              <w:wordWrap/>
              <w:overflowPunct/>
              <w:topLinePunct w:val="0"/>
              <w:autoSpaceDE/>
              <w:autoSpaceDN/>
              <w:bidi w:val="0"/>
              <w:adjustRightInd/>
              <w:snapToGrid/>
              <w:spacing w:beforeAutospacing="0" w:afterAutospacing="0"/>
              <w:jc w:val="center"/>
              <w:textAlignment w:val="auto"/>
              <w:rPr>
                <w:rFonts w:hint="eastAsia" w:ascii="仿宋_GB2312" w:hAnsi="仿宋_GB2312" w:eastAsia="仿宋_GB2312" w:cs="仿宋_GB2312"/>
                <w:b w:val="0"/>
                <w:bCs w:val="0"/>
                <w:color w:val="auto"/>
                <w:sz w:val="15"/>
                <w:szCs w:val="15"/>
              </w:rPr>
            </w:pPr>
            <w:r>
              <w:rPr>
                <w:rFonts w:hint="eastAsia" w:ascii="仿宋_GB2312" w:hAnsi="仿宋_GB2312" w:eastAsia="仿宋_GB2312" w:cs="仿宋_GB2312"/>
                <w:b w:val="0"/>
                <w:bCs w:val="0"/>
                <w:color w:val="auto"/>
                <w:sz w:val="15"/>
                <w:szCs w:val="15"/>
              </w:rPr>
              <w:t>省公司总经理专题办公会</w:t>
            </w:r>
          </w:p>
          <w:p w14:paraId="6897CE81">
            <w:pPr>
              <w:pStyle w:val="21"/>
              <w:keepNext w:val="0"/>
              <w:keepLines w:val="0"/>
              <w:pageBreakBefore w:val="0"/>
              <w:widowControl/>
              <w:suppressLineNumbers w:val="0"/>
              <w:kinsoku/>
              <w:wordWrap/>
              <w:overflowPunct/>
              <w:topLinePunct w:val="0"/>
              <w:autoSpaceDE/>
              <w:autoSpaceDN/>
              <w:bidi w:val="0"/>
              <w:adjustRightInd/>
              <w:snapToGrid/>
              <w:spacing w:beforeAutospacing="0" w:afterAutospacing="0"/>
              <w:jc w:val="center"/>
              <w:textAlignment w:val="auto"/>
              <w:rPr>
                <w:rFonts w:hint="eastAsia" w:ascii="仿宋_GB2312" w:hAnsi="仿宋_GB2312" w:eastAsia="仿宋_GB2312" w:cs="仿宋_GB2312"/>
                <w:b w:val="0"/>
                <w:bCs w:val="0"/>
                <w:color w:val="auto"/>
                <w:sz w:val="15"/>
                <w:szCs w:val="15"/>
              </w:rPr>
            </w:pPr>
            <w:r>
              <w:rPr>
                <w:rFonts w:hint="eastAsia" w:ascii="仿宋_GB2312" w:hAnsi="仿宋_GB2312" w:eastAsia="仿宋_GB2312" w:cs="仿宋_GB2312"/>
                <w:b w:val="0"/>
                <w:bCs w:val="0"/>
                <w:color w:val="auto"/>
                <w:sz w:val="15"/>
                <w:szCs w:val="15"/>
              </w:rPr>
              <w:t>（未达变更决策标准且不含投资)</w:t>
            </w:r>
          </w:p>
        </w:tc>
        <w:tc>
          <w:tcPr>
            <w:tcW w:w="1637" w:type="dxa"/>
            <w:tcBorders>
              <w:top w:val="single" w:color="808080" w:sz="2" w:space="0"/>
              <w:left w:val="single" w:color="808080" w:sz="2" w:space="0"/>
              <w:bottom w:val="single" w:color="808080" w:sz="2" w:space="0"/>
              <w:right w:val="single" w:color="808080" w:sz="2" w:space="0"/>
            </w:tcBorders>
            <w:shd w:val="clear" w:color="auto" w:fill="FFFFFF"/>
            <w:tcMar>
              <w:top w:w="10" w:type="dxa"/>
              <w:left w:w="10" w:type="dxa"/>
              <w:right w:w="10" w:type="dxa"/>
            </w:tcMar>
            <w:vAlign w:val="center"/>
          </w:tcPr>
          <w:p w14:paraId="1739803A">
            <w:pPr>
              <w:pStyle w:val="21"/>
              <w:keepNext w:val="0"/>
              <w:keepLines w:val="0"/>
              <w:pageBreakBefore w:val="0"/>
              <w:widowControl/>
              <w:suppressLineNumbers w:val="0"/>
              <w:kinsoku/>
              <w:wordWrap/>
              <w:overflowPunct/>
              <w:topLinePunct w:val="0"/>
              <w:autoSpaceDE/>
              <w:autoSpaceDN/>
              <w:bidi w:val="0"/>
              <w:adjustRightInd/>
              <w:snapToGrid/>
              <w:spacing w:beforeAutospacing="0" w:afterAutospacing="0"/>
              <w:jc w:val="center"/>
              <w:textAlignment w:val="auto"/>
              <w:rPr>
                <w:rFonts w:hint="eastAsia" w:ascii="仿宋_GB2312" w:hAnsi="仿宋_GB2312" w:eastAsia="仿宋_GB2312" w:cs="仿宋_GB2312"/>
                <w:b w:val="0"/>
                <w:bCs w:val="0"/>
                <w:color w:val="auto"/>
                <w:sz w:val="15"/>
                <w:szCs w:val="15"/>
              </w:rPr>
            </w:pPr>
            <w:r>
              <w:rPr>
                <w:rFonts w:hint="eastAsia" w:ascii="仿宋_GB2312" w:hAnsi="仿宋_GB2312" w:eastAsia="仿宋_GB2312" w:cs="仿宋_GB2312"/>
                <w:b w:val="0"/>
                <w:bCs w:val="0"/>
                <w:color w:val="auto"/>
                <w:sz w:val="15"/>
                <w:szCs w:val="15"/>
              </w:rPr>
              <w:t>省公司总经理办公会</w:t>
            </w:r>
          </w:p>
          <w:p w14:paraId="4B060EEA">
            <w:pPr>
              <w:pStyle w:val="21"/>
              <w:keepNext w:val="0"/>
              <w:keepLines w:val="0"/>
              <w:pageBreakBefore w:val="0"/>
              <w:widowControl/>
              <w:suppressLineNumbers w:val="0"/>
              <w:kinsoku/>
              <w:wordWrap/>
              <w:overflowPunct/>
              <w:topLinePunct w:val="0"/>
              <w:autoSpaceDE/>
              <w:autoSpaceDN/>
              <w:bidi w:val="0"/>
              <w:adjustRightInd/>
              <w:snapToGrid/>
              <w:spacing w:beforeAutospacing="0" w:afterAutospacing="0"/>
              <w:jc w:val="center"/>
              <w:textAlignment w:val="auto"/>
              <w:rPr>
                <w:rFonts w:hint="eastAsia" w:ascii="仿宋_GB2312" w:hAnsi="仿宋_GB2312" w:eastAsia="仿宋_GB2312" w:cs="仿宋_GB2312"/>
                <w:b w:val="0"/>
                <w:bCs w:val="0"/>
                <w:color w:val="auto"/>
                <w:sz w:val="15"/>
                <w:szCs w:val="15"/>
              </w:rPr>
            </w:pPr>
            <w:r>
              <w:rPr>
                <w:rFonts w:hint="eastAsia" w:ascii="仿宋_GB2312" w:hAnsi="仿宋_GB2312" w:eastAsia="仿宋_GB2312" w:cs="仿宋_GB2312"/>
                <w:b w:val="0"/>
                <w:bCs w:val="0"/>
                <w:color w:val="auto"/>
                <w:sz w:val="15"/>
                <w:szCs w:val="15"/>
              </w:rPr>
              <w:t>(达变更决策标准或含投资)</w:t>
            </w:r>
          </w:p>
        </w:tc>
        <w:tc>
          <w:tcPr>
            <w:tcW w:w="957" w:type="dxa"/>
            <w:vMerge w:val="continue"/>
            <w:tcBorders>
              <w:top w:val="single" w:color="808080" w:sz="2" w:space="0"/>
              <w:left w:val="single" w:color="808080" w:sz="2" w:space="0"/>
              <w:bottom w:val="single" w:color="808080" w:sz="2" w:space="0"/>
              <w:right w:val="single" w:color="808080" w:sz="2" w:space="0"/>
            </w:tcBorders>
            <w:shd w:val="clear" w:color="auto" w:fill="FFFFFF"/>
            <w:tcMar>
              <w:top w:w="10" w:type="dxa"/>
              <w:left w:w="10" w:type="dxa"/>
              <w:right w:w="10" w:type="dxa"/>
            </w:tcMar>
            <w:vAlign w:val="center"/>
          </w:tcPr>
          <w:p w14:paraId="4FC803A6">
            <w:pPr>
              <w:keepNext w:val="0"/>
              <w:keepLines w:val="0"/>
              <w:pageBreakBefore w:val="0"/>
              <w:widowControl/>
              <w:kinsoku/>
              <w:wordWrap/>
              <w:overflowPunct/>
              <w:topLinePunct w:val="0"/>
              <w:autoSpaceDE/>
              <w:autoSpaceDN/>
              <w:bidi w:val="0"/>
              <w:adjustRightInd/>
              <w:snapToGrid/>
              <w:spacing w:beforeAutospacing="0" w:afterAutospacing="0"/>
              <w:jc w:val="center"/>
              <w:textAlignment w:val="auto"/>
              <w:rPr>
                <w:rFonts w:hint="eastAsia" w:ascii="仿宋_GB2312" w:hAnsi="仿宋_GB2312" w:eastAsia="仿宋_GB2312" w:cs="仿宋_GB2312"/>
                <w:b w:val="0"/>
                <w:bCs w:val="0"/>
                <w:sz w:val="15"/>
                <w:szCs w:val="15"/>
              </w:rPr>
            </w:pPr>
          </w:p>
        </w:tc>
        <w:tc>
          <w:tcPr>
            <w:tcW w:w="873" w:type="dxa"/>
            <w:vMerge w:val="continue"/>
            <w:tcBorders>
              <w:top w:val="single" w:color="808080" w:sz="2" w:space="0"/>
              <w:left w:val="single" w:color="808080" w:sz="2" w:space="0"/>
              <w:bottom w:val="single" w:color="808080" w:sz="2" w:space="0"/>
              <w:right w:val="single" w:color="808080" w:sz="2" w:space="0"/>
            </w:tcBorders>
            <w:shd w:val="clear" w:color="auto" w:fill="FFFFFF"/>
            <w:tcMar>
              <w:top w:w="10" w:type="dxa"/>
              <w:left w:w="10" w:type="dxa"/>
              <w:right w:w="10" w:type="dxa"/>
            </w:tcMar>
            <w:vAlign w:val="center"/>
          </w:tcPr>
          <w:p w14:paraId="77B2D45D">
            <w:pPr>
              <w:keepNext w:val="0"/>
              <w:keepLines w:val="0"/>
              <w:pageBreakBefore w:val="0"/>
              <w:widowControl/>
              <w:kinsoku/>
              <w:wordWrap/>
              <w:overflowPunct/>
              <w:topLinePunct w:val="0"/>
              <w:autoSpaceDE/>
              <w:autoSpaceDN/>
              <w:bidi w:val="0"/>
              <w:adjustRightInd/>
              <w:snapToGrid/>
              <w:spacing w:beforeAutospacing="0" w:afterAutospacing="0"/>
              <w:jc w:val="center"/>
              <w:textAlignment w:val="auto"/>
              <w:rPr>
                <w:rFonts w:hint="eastAsia" w:ascii="仿宋_GB2312" w:hAnsi="仿宋_GB2312" w:eastAsia="仿宋_GB2312" w:cs="仿宋_GB2312"/>
                <w:b w:val="0"/>
                <w:bCs w:val="0"/>
                <w:sz w:val="15"/>
                <w:szCs w:val="15"/>
              </w:rPr>
            </w:pPr>
          </w:p>
        </w:tc>
      </w:tr>
      <w:tr w14:paraId="1BE0B35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rPr>
          <w:trHeight w:val="284" w:hRule="atLeast"/>
          <w:jc w:val="center"/>
        </w:trPr>
        <w:tc>
          <w:tcPr>
            <w:tcW w:w="1054" w:type="dxa"/>
            <w:tcBorders>
              <w:top w:val="single" w:color="808080" w:sz="2" w:space="0"/>
              <w:left w:val="single" w:color="808080" w:sz="2" w:space="0"/>
              <w:bottom w:val="single" w:color="808080" w:sz="2" w:space="0"/>
              <w:right w:val="single" w:color="808080" w:sz="2" w:space="0"/>
            </w:tcBorders>
            <w:shd w:val="clear" w:color="auto" w:fill="FFFFFF"/>
            <w:tcMar>
              <w:top w:w="10" w:type="dxa"/>
              <w:left w:w="10" w:type="dxa"/>
              <w:right w:w="10" w:type="dxa"/>
            </w:tcMar>
            <w:vAlign w:val="center"/>
          </w:tcPr>
          <w:p w14:paraId="3BF60524">
            <w:pPr>
              <w:pStyle w:val="21"/>
              <w:keepNext w:val="0"/>
              <w:keepLines w:val="0"/>
              <w:pageBreakBefore w:val="0"/>
              <w:widowControl/>
              <w:suppressLineNumbers w:val="0"/>
              <w:kinsoku/>
              <w:wordWrap/>
              <w:overflowPunct/>
              <w:topLinePunct w:val="0"/>
              <w:autoSpaceDE/>
              <w:autoSpaceDN/>
              <w:bidi w:val="0"/>
              <w:adjustRightInd/>
              <w:snapToGrid/>
              <w:spacing w:beforeAutospacing="0" w:afterAutospacing="0"/>
              <w:jc w:val="center"/>
              <w:textAlignment w:val="auto"/>
              <w:rPr>
                <w:rFonts w:hint="eastAsia" w:ascii="仿宋_GB2312" w:hAnsi="仿宋_GB2312" w:eastAsia="仿宋_GB2312" w:cs="仿宋_GB2312"/>
                <w:b w:val="0"/>
                <w:bCs w:val="0"/>
                <w:color w:val="auto"/>
                <w:sz w:val="15"/>
                <w:szCs w:val="15"/>
              </w:rPr>
            </w:pPr>
            <w:r>
              <w:rPr>
                <w:rFonts w:hint="eastAsia" w:ascii="仿宋_GB2312" w:hAnsi="仿宋_GB2312" w:eastAsia="仿宋_GB2312" w:cs="仿宋_GB2312"/>
                <w:b w:val="0"/>
                <w:bCs w:val="0"/>
                <w:color w:val="auto"/>
                <w:sz w:val="15"/>
                <w:szCs w:val="15"/>
              </w:rPr>
              <w:t>[300，800）</w:t>
            </w:r>
          </w:p>
        </w:tc>
        <w:tc>
          <w:tcPr>
            <w:tcW w:w="1338" w:type="dxa"/>
            <w:tcBorders>
              <w:top w:val="single" w:color="808080" w:sz="2" w:space="0"/>
              <w:left w:val="single" w:color="808080" w:sz="2" w:space="0"/>
              <w:bottom w:val="single" w:color="808080" w:sz="2" w:space="0"/>
              <w:right w:val="single" w:color="808080" w:sz="2" w:space="0"/>
            </w:tcBorders>
            <w:shd w:val="clear" w:color="auto" w:fill="FFFFFF"/>
            <w:tcMar>
              <w:top w:w="10" w:type="dxa"/>
              <w:left w:w="10" w:type="dxa"/>
              <w:right w:w="10" w:type="dxa"/>
            </w:tcMar>
            <w:vAlign w:val="center"/>
          </w:tcPr>
          <w:p w14:paraId="48833F15">
            <w:pPr>
              <w:pStyle w:val="21"/>
              <w:keepNext w:val="0"/>
              <w:keepLines w:val="0"/>
              <w:pageBreakBefore w:val="0"/>
              <w:widowControl/>
              <w:suppressLineNumbers w:val="0"/>
              <w:kinsoku/>
              <w:wordWrap/>
              <w:overflowPunct/>
              <w:topLinePunct w:val="0"/>
              <w:autoSpaceDE/>
              <w:autoSpaceDN/>
              <w:bidi w:val="0"/>
              <w:adjustRightInd/>
              <w:snapToGrid/>
              <w:spacing w:beforeAutospacing="0" w:afterAutospacing="0"/>
              <w:jc w:val="center"/>
              <w:textAlignment w:val="auto"/>
              <w:rPr>
                <w:rFonts w:hint="eastAsia" w:ascii="仿宋_GB2312" w:hAnsi="仿宋_GB2312" w:eastAsia="仿宋_GB2312" w:cs="仿宋_GB2312"/>
                <w:b w:val="0"/>
                <w:bCs w:val="0"/>
                <w:color w:val="auto"/>
                <w:sz w:val="15"/>
                <w:szCs w:val="15"/>
              </w:rPr>
            </w:pPr>
            <w:r>
              <w:rPr>
                <w:rFonts w:hint="eastAsia" w:ascii="仿宋_GB2312" w:hAnsi="仿宋_GB2312" w:eastAsia="仿宋_GB2312" w:cs="仿宋_GB2312"/>
                <w:b w:val="0"/>
                <w:bCs w:val="0"/>
                <w:color w:val="auto"/>
                <w:sz w:val="15"/>
                <w:szCs w:val="15"/>
              </w:rPr>
              <w:t>[800，2000）</w:t>
            </w:r>
          </w:p>
        </w:tc>
        <w:tc>
          <w:tcPr>
            <w:tcW w:w="3975" w:type="dxa"/>
            <w:gridSpan w:val="3"/>
            <w:tcBorders>
              <w:top w:val="single" w:color="808080" w:sz="2" w:space="0"/>
              <w:left w:val="single" w:color="808080" w:sz="2" w:space="0"/>
              <w:bottom w:val="single" w:color="808080" w:sz="2" w:space="0"/>
              <w:right w:val="single" w:color="808080" w:sz="2" w:space="0"/>
            </w:tcBorders>
            <w:shd w:val="clear" w:color="auto" w:fill="FFFFFF"/>
            <w:tcMar>
              <w:top w:w="10" w:type="dxa"/>
              <w:left w:w="10" w:type="dxa"/>
              <w:right w:w="10" w:type="dxa"/>
            </w:tcMar>
            <w:vAlign w:val="center"/>
          </w:tcPr>
          <w:p w14:paraId="01222B2D">
            <w:pPr>
              <w:pStyle w:val="21"/>
              <w:keepNext w:val="0"/>
              <w:keepLines w:val="0"/>
              <w:pageBreakBefore w:val="0"/>
              <w:widowControl/>
              <w:suppressLineNumbers w:val="0"/>
              <w:kinsoku/>
              <w:wordWrap/>
              <w:overflowPunct/>
              <w:topLinePunct w:val="0"/>
              <w:autoSpaceDE/>
              <w:autoSpaceDN/>
              <w:bidi w:val="0"/>
              <w:adjustRightInd/>
              <w:snapToGrid/>
              <w:spacing w:beforeAutospacing="0" w:afterAutospacing="0"/>
              <w:jc w:val="center"/>
              <w:textAlignment w:val="auto"/>
              <w:rPr>
                <w:rFonts w:hint="eastAsia" w:ascii="仿宋_GB2312" w:hAnsi="仿宋_GB2312" w:eastAsia="仿宋_GB2312" w:cs="仿宋_GB2312"/>
                <w:b w:val="0"/>
                <w:bCs w:val="0"/>
                <w:color w:val="auto"/>
                <w:sz w:val="15"/>
                <w:szCs w:val="15"/>
              </w:rPr>
            </w:pPr>
            <w:r>
              <w:rPr>
                <w:rFonts w:hint="eastAsia" w:ascii="仿宋_GB2312" w:hAnsi="仿宋_GB2312" w:eastAsia="仿宋_GB2312" w:cs="仿宋_GB2312"/>
                <w:b w:val="0"/>
                <w:bCs w:val="0"/>
                <w:color w:val="auto"/>
                <w:sz w:val="15"/>
                <w:szCs w:val="15"/>
              </w:rPr>
              <w:t>省公司分管领导专题办公会</w:t>
            </w:r>
          </w:p>
        </w:tc>
        <w:tc>
          <w:tcPr>
            <w:tcW w:w="957" w:type="dxa"/>
            <w:vMerge w:val="restart"/>
            <w:tcBorders>
              <w:top w:val="single" w:color="808080" w:sz="2" w:space="0"/>
              <w:left w:val="single" w:color="808080" w:sz="2" w:space="0"/>
              <w:bottom w:val="single" w:color="808080" w:sz="2" w:space="0"/>
              <w:right w:val="single" w:color="808080" w:sz="2" w:space="0"/>
            </w:tcBorders>
            <w:shd w:val="clear" w:color="auto" w:fill="FFFFFF"/>
            <w:tcMar>
              <w:top w:w="10" w:type="dxa"/>
              <w:left w:w="10" w:type="dxa"/>
              <w:right w:w="10" w:type="dxa"/>
            </w:tcMar>
            <w:vAlign w:val="center"/>
          </w:tcPr>
          <w:p w14:paraId="20A1F4C9">
            <w:pPr>
              <w:pStyle w:val="21"/>
              <w:keepNext w:val="0"/>
              <w:keepLines w:val="0"/>
              <w:pageBreakBefore w:val="0"/>
              <w:widowControl/>
              <w:suppressLineNumbers w:val="0"/>
              <w:kinsoku/>
              <w:wordWrap/>
              <w:overflowPunct/>
              <w:topLinePunct w:val="0"/>
              <w:autoSpaceDE/>
              <w:autoSpaceDN/>
              <w:bidi w:val="0"/>
              <w:adjustRightInd/>
              <w:snapToGrid/>
              <w:spacing w:beforeAutospacing="0" w:afterAutospacing="0"/>
              <w:jc w:val="center"/>
              <w:textAlignment w:val="auto"/>
              <w:rPr>
                <w:rFonts w:hint="eastAsia" w:ascii="仿宋_GB2312" w:hAnsi="仿宋_GB2312" w:eastAsia="仿宋_GB2312" w:cs="仿宋_GB2312"/>
                <w:b w:val="0"/>
                <w:bCs w:val="0"/>
                <w:sz w:val="15"/>
                <w:szCs w:val="15"/>
              </w:rPr>
            </w:pPr>
            <w:r>
              <w:rPr>
                <w:rFonts w:hint="eastAsia" w:ascii="仿宋_GB2312" w:hAnsi="仿宋_GB2312" w:eastAsia="仿宋_GB2312" w:cs="仿宋_GB2312"/>
                <w:b w:val="0"/>
                <w:bCs w:val="0"/>
                <w:color w:val="000000"/>
                <w:sz w:val="15"/>
                <w:szCs w:val="15"/>
              </w:rPr>
              <w:t>需求单位</w:t>
            </w:r>
          </w:p>
        </w:tc>
        <w:tc>
          <w:tcPr>
            <w:tcW w:w="873" w:type="dxa"/>
            <w:vMerge w:val="continue"/>
            <w:tcBorders>
              <w:top w:val="single" w:color="808080" w:sz="2" w:space="0"/>
              <w:left w:val="single" w:color="808080" w:sz="2" w:space="0"/>
              <w:bottom w:val="single" w:color="808080" w:sz="2" w:space="0"/>
              <w:right w:val="single" w:color="808080" w:sz="2" w:space="0"/>
            </w:tcBorders>
            <w:shd w:val="clear" w:color="auto" w:fill="FFFFFF"/>
            <w:tcMar>
              <w:top w:w="10" w:type="dxa"/>
              <w:left w:w="10" w:type="dxa"/>
              <w:right w:w="10" w:type="dxa"/>
            </w:tcMar>
            <w:vAlign w:val="center"/>
          </w:tcPr>
          <w:p w14:paraId="56B5D92A">
            <w:pPr>
              <w:keepNext w:val="0"/>
              <w:keepLines w:val="0"/>
              <w:pageBreakBefore w:val="0"/>
              <w:widowControl/>
              <w:kinsoku/>
              <w:wordWrap/>
              <w:overflowPunct/>
              <w:topLinePunct w:val="0"/>
              <w:autoSpaceDE/>
              <w:autoSpaceDN/>
              <w:bidi w:val="0"/>
              <w:adjustRightInd/>
              <w:snapToGrid/>
              <w:spacing w:beforeAutospacing="0" w:afterAutospacing="0"/>
              <w:jc w:val="center"/>
              <w:textAlignment w:val="auto"/>
              <w:rPr>
                <w:rFonts w:hint="eastAsia" w:ascii="仿宋_GB2312" w:hAnsi="仿宋_GB2312" w:eastAsia="仿宋_GB2312" w:cs="仿宋_GB2312"/>
                <w:b w:val="0"/>
                <w:bCs w:val="0"/>
                <w:sz w:val="15"/>
                <w:szCs w:val="15"/>
              </w:rPr>
            </w:pPr>
          </w:p>
        </w:tc>
      </w:tr>
      <w:tr w14:paraId="2F6C7C6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rPr>
          <w:trHeight w:val="224" w:hRule="atLeast"/>
          <w:jc w:val="center"/>
        </w:trPr>
        <w:tc>
          <w:tcPr>
            <w:tcW w:w="1054" w:type="dxa"/>
            <w:tcBorders>
              <w:top w:val="single" w:color="808080" w:sz="2" w:space="0"/>
              <w:left w:val="single" w:color="808080" w:sz="2" w:space="0"/>
              <w:bottom w:val="single" w:color="808080" w:sz="2" w:space="0"/>
              <w:right w:val="single" w:color="808080" w:sz="2" w:space="0"/>
            </w:tcBorders>
            <w:shd w:val="clear" w:color="auto" w:fill="FFFFFF"/>
            <w:tcMar>
              <w:top w:w="10" w:type="dxa"/>
              <w:left w:w="10" w:type="dxa"/>
              <w:right w:w="10" w:type="dxa"/>
            </w:tcMar>
            <w:vAlign w:val="center"/>
          </w:tcPr>
          <w:p w14:paraId="5D23416B">
            <w:pPr>
              <w:pStyle w:val="21"/>
              <w:keepNext w:val="0"/>
              <w:keepLines w:val="0"/>
              <w:pageBreakBefore w:val="0"/>
              <w:widowControl/>
              <w:suppressLineNumbers w:val="0"/>
              <w:kinsoku/>
              <w:wordWrap/>
              <w:overflowPunct/>
              <w:topLinePunct w:val="0"/>
              <w:autoSpaceDE/>
              <w:autoSpaceDN/>
              <w:bidi w:val="0"/>
              <w:adjustRightInd/>
              <w:snapToGrid/>
              <w:spacing w:beforeAutospacing="0" w:afterAutospacing="0"/>
              <w:jc w:val="center"/>
              <w:textAlignment w:val="auto"/>
              <w:rPr>
                <w:rFonts w:hint="eastAsia" w:ascii="仿宋_GB2312" w:hAnsi="仿宋_GB2312" w:eastAsia="仿宋_GB2312" w:cs="仿宋_GB2312"/>
                <w:b w:val="0"/>
                <w:bCs w:val="0"/>
                <w:color w:val="auto"/>
                <w:sz w:val="15"/>
                <w:szCs w:val="15"/>
              </w:rPr>
            </w:pPr>
            <w:r>
              <w:rPr>
                <w:rFonts w:hint="eastAsia" w:ascii="仿宋_GB2312" w:hAnsi="仿宋_GB2312" w:eastAsia="仿宋_GB2312" w:cs="仿宋_GB2312"/>
                <w:b w:val="0"/>
                <w:bCs w:val="0"/>
                <w:color w:val="auto"/>
                <w:sz w:val="15"/>
                <w:szCs w:val="15"/>
              </w:rPr>
              <w:t>[100，300）</w:t>
            </w:r>
          </w:p>
        </w:tc>
        <w:tc>
          <w:tcPr>
            <w:tcW w:w="1338" w:type="dxa"/>
            <w:tcBorders>
              <w:top w:val="single" w:color="808080" w:sz="2" w:space="0"/>
              <w:left w:val="single" w:color="808080" w:sz="2" w:space="0"/>
              <w:bottom w:val="single" w:color="808080" w:sz="2" w:space="0"/>
              <w:right w:val="single" w:color="808080" w:sz="2" w:space="0"/>
            </w:tcBorders>
            <w:shd w:val="clear" w:color="auto" w:fill="FFFFFF"/>
            <w:tcMar>
              <w:top w:w="10" w:type="dxa"/>
              <w:left w:w="10" w:type="dxa"/>
              <w:right w:w="10" w:type="dxa"/>
            </w:tcMar>
            <w:vAlign w:val="center"/>
          </w:tcPr>
          <w:p w14:paraId="6A0FCD48">
            <w:pPr>
              <w:pStyle w:val="21"/>
              <w:keepNext w:val="0"/>
              <w:keepLines w:val="0"/>
              <w:pageBreakBefore w:val="0"/>
              <w:widowControl/>
              <w:suppressLineNumbers w:val="0"/>
              <w:kinsoku/>
              <w:wordWrap/>
              <w:overflowPunct/>
              <w:topLinePunct w:val="0"/>
              <w:autoSpaceDE/>
              <w:autoSpaceDN/>
              <w:bidi w:val="0"/>
              <w:adjustRightInd/>
              <w:snapToGrid/>
              <w:spacing w:beforeAutospacing="0" w:afterAutospacing="0"/>
              <w:jc w:val="center"/>
              <w:textAlignment w:val="auto"/>
              <w:rPr>
                <w:rFonts w:hint="eastAsia" w:ascii="仿宋_GB2312" w:hAnsi="仿宋_GB2312" w:eastAsia="仿宋_GB2312" w:cs="仿宋_GB2312"/>
                <w:b w:val="0"/>
                <w:bCs w:val="0"/>
                <w:color w:val="auto"/>
                <w:sz w:val="15"/>
                <w:szCs w:val="15"/>
              </w:rPr>
            </w:pPr>
            <w:r>
              <w:rPr>
                <w:rFonts w:hint="eastAsia" w:ascii="仿宋_GB2312" w:hAnsi="仿宋_GB2312" w:eastAsia="仿宋_GB2312" w:cs="仿宋_GB2312"/>
                <w:b w:val="0"/>
                <w:bCs w:val="0"/>
                <w:color w:val="auto"/>
                <w:sz w:val="15"/>
                <w:szCs w:val="15"/>
              </w:rPr>
              <w:t>[300，800）</w:t>
            </w:r>
          </w:p>
        </w:tc>
        <w:tc>
          <w:tcPr>
            <w:tcW w:w="3975" w:type="dxa"/>
            <w:gridSpan w:val="3"/>
            <w:tcBorders>
              <w:top w:val="single" w:color="808080" w:sz="2" w:space="0"/>
              <w:left w:val="single" w:color="808080" w:sz="2" w:space="0"/>
              <w:bottom w:val="single" w:color="808080" w:sz="2" w:space="0"/>
              <w:right w:val="single" w:color="808080" w:sz="2" w:space="0"/>
            </w:tcBorders>
            <w:shd w:val="clear" w:color="auto" w:fill="FFFFFF"/>
            <w:tcMar>
              <w:top w:w="10" w:type="dxa"/>
              <w:left w:w="10" w:type="dxa"/>
              <w:right w:w="10" w:type="dxa"/>
            </w:tcMar>
            <w:vAlign w:val="center"/>
          </w:tcPr>
          <w:p w14:paraId="5E859A9A">
            <w:pPr>
              <w:pStyle w:val="21"/>
              <w:keepNext w:val="0"/>
              <w:keepLines w:val="0"/>
              <w:pageBreakBefore w:val="0"/>
              <w:widowControl/>
              <w:suppressLineNumbers w:val="0"/>
              <w:kinsoku/>
              <w:wordWrap/>
              <w:overflowPunct/>
              <w:topLinePunct w:val="0"/>
              <w:autoSpaceDE/>
              <w:autoSpaceDN/>
              <w:bidi w:val="0"/>
              <w:adjustRightInd/>
              <w:snapToGrid/>
              <w:spacing w:beforeAutospacing="0" w:afterAutospacing="0"/>
              <w:jc w:val="center"/>
              <w:textAlignment w:val="auto"/>
              <w:rPr>
                <w:rFonts w:hint="eastAsia" w:ascii="仿宋_GB2312" w:hAnsi="仿宋_GB2312" w:eastAsia="仿宋_GB2312" w:cs="仿宋_GB2312"/>
                <w:b w:val="0"/>
                <w:bCs w:val="0"/>
                <w:color w:val="auto"/>
                <w:sz w:val="15"/>
                <w:szCs w:val="15"/>
              </w:rPr>
            </w:pPr>
            <w:r>
              <w:rPr>
                <w:rFonts w:hint="eastAsia" w:ascii="仿宋_GB2312" w:hAnsi="仿宋_GB2312" w:eastAsia="仿宋_GB2312" w:cs="仿宋_GB2312"/>
                <w:b w:val="0"/>
                <w:bCs w:val="0"/>
                <w:color w:val="auto"/>
                <w:sz w:val="15"/>
                <w:szCs w:val="15"/>
              </w:rPr>
              <w:t>省公司部门专题会</w:t>
            </w:r>
          </w:p>
        </w:tc>
        <w:tc>
          <w:tcPr>
            <w:tcW w:w="957" w:type="dxa"/>
            <w:vMerge w:val="continue"/>
            <w:tcBorders>
              <w:top w:val="single" w:color="808080" w:sz="2" w:space="0"/>
              <w:left w:val="single" w:color="808080" w:sz="2" w:space="0"/>
              <w:bottom w:val="single" w:color="808080" w:sz="2" w:space="0"/>
              <w:right w:val="single" w:color="808080" w:sz="2" w:space="0"/>
            </w:tcBorders>
            <w:shd w:val="clear" w:color="auto" w:fill="FFFFFF"/>
            <w:tcMar>
              <w:top w:w="10" w:type="dxa"/>
              <w:left w:w="10" w:type="dxa"/>
              <w:right w:w="10" w:type="dxa"/>
            </w:tcMar>
            <w:vAlign w:val="center"/>
          </w:tcPr>
          <w:p w14:paraId="50D8F3EE">
            <w:pPr>
              <w:keepNext w:val="0"/>
              <w:keepLines w:val="0"/>
              <w:pageBreakBefore w:val="0"/>
              <w:widowControl/>
              <w:kinsoku/>
              <w:wordWrap/>
              <w:overflowPunct/>
              <w:topLinePunct w:val="0"/>
              <w:autoSpaceDE/>
              <w:autoSpaceDN/>
              <w:bidi w:val="0"/>
              <w:adjustRightInd/>
              <w:snapToGrid/>
              <w:spacing w:beforeAutospacing="0" w:afterAutospacing="0"/>
              <w:jc w:val="center"/>
              <w:textAlignment w:val="auto"/>
              <w:rPr>
                <w:rFonts w:hint="eastAsia" w:ascii="仿宋_GB2312" w:hAnsi="仿宋_GB2312" w:eastAsia="仿宋_GB2312" w:cs="仿宋_GB2312"/>
                <w:b w:val="0"/>
                <w:bCs w:val="0"/>
                <w:sz w:val="15"/>
                <w:szCs w:val="15"/>
              </w:rPr>
            </w:pPr>
          </w:p>
        </w:tc>
        <w:tc>
          <w:tcPr>
            <w:tcW w:w="873" w:type="dxa"/>
            <w:vMerge w:val="continue"/>
            <w:tcBorders>
              <w:top w:val="single" w:color="808080" w:sz="2" w:space="0"/>
              <w:left w:val="single" w:color="808080" w:sz="2" w:space="0"/>
              <w:bottom w:val="single" w:color="808080" w:sz="2" w:space="0"/>
              <w:right w:val="single" w:color="808080" w:sz="2" w:space="0"/>
            </w:tcBorders>
            <w:shd w:val="clear" w:color="auto" w:fill="FFFFFF"/>
            <w:tcMar>
              <w:top w:w="10" w:type="dxa"/>
              <w:left w:w="10" w:type="dxa"/>
              <w:right w:w="10" w:type="dxa"/>
            </w:tcMar>
            <w:vAlign w:val="center"/>
          </w:tcPr>
          <w:p w14:paraId="2ADAF96C">
            <w:pPr>
              <w:keepNext w:val="0"/>
              <w:keepLines w:val="0"/>
              <w:pageBreakBefore w:val="0"/>
              <w:widowControl/>
              <w:kinsoku/>
              <w:wordWrap/>
              <w:overflowPunct/>
              <w:topLinePunct w:val="0"/>
              <w:autoSpaceDE/>
              <w:autoSpaceDN/>
              <w:bidi w:val="0"/>
              <w:adjustRightInd/>
              <w:snapToGrid/>
              <w:spacing w:beforeAutospacing="0" w:afterAutospacing="0"/>
              <w:jc w:val="center"/>
              <w:textAlignment w:val="auto"/>
              <w:rPr>
                <w:rFonts w:hint="eastAsia" w:ascii="仿宋_GB2312" w:hAnsi="仿宋_GB2312" w:eastAsia="仿宋_GB2312" w:cs="仿宋_GB2312"/>
                <w:b w:val="0"/>
                <w:bCs w:val="0"/>
                <w:sz w:val="15"/>
                <w:szCs w:val="15"/>
              </w:rPr>
            </w:pPr>
          </w:p>
        </w:tc>
      </w:tr>
      <w:tr w14:paraId="1614C26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441" w:hRule="atLeast"/>
          <w:jc w:val="center"/>
        </w:trPr>
        <w:tc>
          <w:tcPr>
            <w:tcW w:w="1054" w:type="dxa"/>
            <w:tcBorders>
              <w:top w:val="single" w:color="808080" w:sz="2" w:space="0"/>
              <w:left w:val="single" w:color="808080" w:sz="2" w:space="0"/>
              <w:bottom w:val="single" w:color="808080" w:sz="2" w:space="0"/>
              <w:right w:val="single" w:color="808080" w:sz="2" w:space="0"/>
            </w:tcBorders>
            <w:shd w:val="clear" w:color="auto" w:fill="FFFFFF"/>
            <w:tcMar>
              <w:top w:w="10" w:type="dxa"/>
              <w:left w:w="10" w:type="dxa"/>
              <w:right w:w="10" w:type="dxa"/>
            </w:tcMar>
            <w:vAlign w:val="center"/>
          </w:tcPr>
          <w:p w14:paraId="67BE186B">
            <w:pPr>
              <w:pStyle w:val="21"/>
              <w:keepNext w:val="0"/>
              <w:keepLines w:val="0"/>
              <w:pageBreakBefore w:val="0"/>
              <w:widowControl/>
              <w:suppressLineNumbers w:val="0"/>
              <w:kinsoku/>
              <w:wordWrap/>
              <w:overflowPunct/>
              <w:topLinePunct w:val="0"/>
              <w:autoSpaceDE/>
              <w:autoSpaceDN/>
              <w:bidi w:val="0"/>
              <w:adjustRightInd/>
              <w:snapToGrid/>
              <w:spacing w:beforeAutospacing="0" w:afterAutospacing="0"/>
              <w:jc w:val="center"/>
              <w:textAlignment w:val="auto"/>
              <w:rPr>
                <w:rFonts w:hint="eastAsia" w:ascii="仿宋_GB2312" w:hAnsi="仿宋_GB2312" w:eastAsia="仿宋_GB2312" w:cs="仿宋_GB2312"/>
                <w:b w:val="0"/>
                <w:bCs w:val="0"/>
                <w:sz w:val="15"/>
                <w:szCs w:val="15"/>
              </w:rPr>
            </w:pPr>
            <w:r>
              <w:rPr>
                <w:rFonts w:hint="eastAsia" w:ascii="仿宋_GB2312" w:hAnsi="仿宋_GB2312" w:eastAsia="仿宋_GB2312" w:cs="仿宋_GB2312"/>
                <w:b w:val="0"/>
                <w:bCs w:val="0"/>
                <w:color w:val="000000"/>
                <w:sz w:val="15"/>
                <w:szCs w:val="15"/>
              </w:rPr>
              <w:t>(0，100）</w:t>
            </w:r>
          </w:p>
        </w:tc>
        <w:tc>
          <w:tcPr>
            <w:tcW w:w="1338" w:type="dxa"/>
            <w:tcBorders>
              <w:top w:val="single" w:color="808080" w:sz="2" w:space="0"/>
              <w:left w:val="single" w:color="808080" w:sz="2" w:space="0"/>
              <w:bottom w:val="single" w:color="808080" w:sz="2" w:space="0"/>
              <w:right w:val="single" w:color="808080" w:sz="2" w:space="0"/>
            </w:tcBorders>
            <w:shd w:val="clear" w:color="auto" w:fill="FFFFFF"/>
            <w:tcMar>
              <w:top w:w="10" w:type="dxa"/>
              <w:left w:w="10" w:type="dxa"/>
              <w:right w:w="10" w:type="dxa"/>
            </w:tcMar>
            <w:vAlign w:val="center"/>
          </w:tcPr>
          <w:p w14:paraId="5398B9DE">
            <w:pPr>
              <w:pStyle w:val="21"/>
              <w:keepNext w:val="0"/>
              <w:keepLines w:val="0"/>
              <w:pageBreakBefore w:val="0"/>
              <w:widowControl/>
              <w:suppressLineNumbers w:val="0"/>
              <w:kinsoku/>
              <w:wordWrap/>
              <w:overflowPunct/>
              <w:topLinePunct w:val="0"/>
              <w:autoSpaceDE/>
              <w:autoSpaceDN/>
              <w:bidi w:val="0"/>
              <w:adjustRightInd/>
              <w:snapToGrid/>
              <w:spacing w:beforeAutospacing="0" w:afterAutospacing="0"/>
              <w:jc w:val="center"/>
              <w:textAlignment w:val="auto"/>
              <w:rPr>
                <w:rFonts w:hint="eastAsia" w:ascii="仿宋_GB2312" w:hAnsi="仿宋_GB2312" w:eastAsia="仿宋_GB2312" w:cs="仿宋_GB2312"/>
                <w:b w:val="0"/>
                <w:bCs w:val="0"/>
                <w:sz w:val="15"/>
                <w:szCs w:val="15"/>
              </w:rPr>
            </w:pPr>
            <w:r>
              <w:rPr>
                <w:rFonts w:hint="eastAsia" w:ascii="仿宋_GB2312" w:hAnsi="仿宋_GB2312" w:eastAsia="仿宋_GB2312" w:cs="仿宋_GB2312"/>
                <w:b w:val="0"/>
                <w:bCs w:val="0"/>
                <w:color w:val="000000"/>
                <w:sz w:val="15"/>
                <w:szCs w:val="15"/>
              </w:rPr>
              <w:t>[0，300）</w:t>
            </w:r>
          </w:p>
        </w:tc>
        <w:tc>
          <w:tcPr>
            <w:tcW w:w="3975" w:type="dxa"/>
            <w:gridSpan w:val="3"/>
            <w:tcBorders>
              <w:top w:val="single" w:color="808080" w:sz="2" w:space="0"/>
              <w:left w:val="single" w:color="808080" w:sz="2" w:space="0"/>
              <w:bottom w:val="single" w:color="808080" w:sz="2" w:space="0"/>
              <w:right w:val="single" w:color="808080" w:sz="2" w:space="0"/>
            </w:tcBorders>
            <w:shd w:val="clear" w:color="auto" w:fill="FFFFFF"/>
            <w:tcMar>
              <w:top w:w="10" w:type="dxa"/>
              <w:left w:w="10" w:type="dxa"/>
              <w:right w:w="10" w:type="dxa"/>
            </w:tcMar>
            <w:vAlign w:val="center"/>
          </w:tcPr>
          <w:p w14:paraId="724B667D">
            <w:pPr>
              <w:pStyle w:val="21"/>
              <w:keepNext w:val="0"/>
              <w:keepLines w:val="0"/>
              <w:pageBreakBefore w:val="0"/>
              <w:widowControl/>
              <w:suppressLineNumbers w:val="0"/>
              <w:kinsoku/>
              <w:wordWrap/>
              <w:overflowPunct/>
              <w:topLinePunct w:val="0"/>
              <w:autoSpaceDE/>
              <w:autoSpaceDN/>
              <w:bidi w:val="0"/>
              <w:adjustRightInd/>
              <w:snapToGrid/>
              <w:spacing w:beforeAutospacing="0" w:afterAutospacing="0"/>
              <w:jc w:val="center"/>
              <w:textAlignment w:val="auto"/>
              <w:rPr>
                <w:rFonts w:hint="eastAsia" w:ascii="仿宋_GB2312" w:hAnsi="仿宋_GB2312" w:eastAsia="仿宋_GB2312" w:cs="仿宋_GB2312"/>
                <w:b w:val="0"/>
                <w:bCs w:val="0"/>
                <w:sz w:val="15"/>
                <w:szCs w:val="15"/>
              </w:rPr>
            </w:pPr>
            <w:r>
              <w:rPr>
                <w:rFonts w:hint="eastAsia" w:ascii="仿宋_GB2312" w:hAnsi="仿宋_GB2312" w:eastAsia="仿宋_GB2312" w:cs="仿宋_GB2312"/>
                <w:b w:val="0"/>
                <w:bCs w:val="0"/>
                <w:color w:val="000000"/>
                <w:sz w:val="15"/>
                <w:szCs w:val="15"/>
              </w:rPr>
              <w:t>分公司“三重一大”</w:t>
            </w:r>
          </w:p>
        </w:tc>
        <w:tc>
          <w:tcPr>
            <w:tcW w:w="957" w:type="dxa"/>
            <w:tcBorders>
              <w:top w:val="single" w:color="808080" w:sz="2" w:space="0"/>
              <w:left w:val="single" w:color="808080" w:sz="2" w:space="0"/>
              <w:bottom w:val="single" w:color="808080" w:sz="2" w:space="0"/>
              <w:right w:val="single" w:color="808080" w:sz="2" w:space="0"/>
            </w:tcBorders>
            <w:shd w:val="clear" w:color="auto" w:fill="FFFFFF"/>
            <w:tcMar>
              <w:top w:w="10" w:type="dxa"/>
              <w:left w:w="10" w:type="dxa"/>
              <w:right w:w="10" w:type="dxa"/>
            </w:tcMar>
            <w:vAlign w:val="center"/>
          </w:tcPr>
          <w:p w14:paraId="23CB4594">
            <w:pPr>
              <w:pStyle w:val="21"/>
              <w:keepNext w:val="0"/>
              <w:keepLines w:val="0"/>
              <w:pageBreakBefore w:val="0"/>
              <w:widowControl/>
              <w:suppressLineNumbers w:val="0"/>
              <w:kinsoku/>
              <w:wordWrap/>
              <w:overflowPunct/>
              <w:topLinePunct w:val="0"/>
              <w:autoSpaceDE/>
              <w:autoSpaceDN/>
              <w:bidi w:val="0"/>
              <w:adjustRightInd/>
              <w:snapToGrid/>
              <w:spacing w:beforeAutospacing="0" w:afterAutospacing="0"/>
              <w:jc w:val="center"/>
              <w:textAlignment w:val="auto"/>
              <w:rPr>
                <w:rFonts w:hint="eastAsia" w:ascii="仿宋_GB2312" w:hAnsi="仿宋_GB2312" w:eastAsia="仿宋_GB2312" w:cs="仿宋_GB2312"/>
                <w:b w:val="0"/>
                <w:bCs w:val="0"/>
                <w:sz w:val="15"/>
                <w:szCs w:val="15"/>
              </w:rPr>
            </w:pPr>
            <w:r>
              <w:rPr>
                <w:rFonts w:hint="eastAsia" w:ascii="仿宋_GB2312" w:hAnsi="仿宋_GB2312" w:eastAsia="仿宋_GB2312" w:cs="仿宋_GB2312"/>
                <w:b w:val="0"/>
                <w:bCs w:val="0"/>
                <w:color w:val="000000"/>
                <w:sz w:val="15"/>
                <w:szCs w:val="15"/>
              </w:rPr>
              <w:t>/</w:t>
            </w:r>
          </w:p>
        </w:tc>
        <w:tc>
          <w:tcPr>
            <w:tcW w:w="873" w:type="dxa"/>
            <w:tcBorders>
              <w:top w:val="single" w:color="808080" w:sz="2" w:space="0"/>
              <w:left w:val="single" w:color="808080" w:sz="2" w:space="0"/>
              <w:bottom w:val="single" w:color="808080" w:sz="2" w:space="0"/>
              <w:right w:val="single" w:color="808080" w:sz="2" w:space="0"/>
            </w:tcBorders>
            <w:shd w:val="clear" w:color="auto" w:fill="FFFFFF"/>
            <w:tcMar>
              <w:top w:w="10" w:type="dxa"/>
              <w:left w:w="10" w:type="dxa"/>
              <w:right w:w="10" w:type="dxa"/>
            </w:tcMar>
            <w:vAlign w:val="center"/>
          </w:tcPr>
          <w:p w14:paraId="76453462">
            <w:pPr>
              <w:pStyle w:val="21"/>
              <w:keepNext w:val="0"/>
              <w:keepLines w:val="0"/>
              <w:pageBreakBefore w:val="0"/>
              <w:widowControl/>
              <w:suppressLineNumbers w:val="0"/>
              <w:kinsoku/>
              <w:wordWrap/>
              <w:overflowPunct/>
              <w:topLinePunct w:val="0"/>
              <w:autoSpaceDE/>
              <w:autoSpaceDN/>
              <w:bidi w:val="0"/>
              <w:adjustRightInd/>
              <w:snapToGrid/>
              <w:spacing w:beforeAutospacing="0" w:afterAutospacing="0"/>
              <w:jc w:val="center"/>
              <w:textAlignment w:val="auto"/>
              <w:rPr>
                <w:rFonts w:hint="eastAsia" w:ascii="仿宋_GB2312" w:hAnsi="仿宋_GB2312" w:eastAsia="仿宋_GB2312" w:cs="仿宋_GB2312"/>
                <w:b w:val="0"/>
                <w:bCs w:val="0"/>
                <w:sz w:val="15"/>
                <w:szCs w:val="15"/>
              </w:rPr>
            </w:pPr>
            <w:r>
              <w:rPr>
                <w:rFonts w:hint="eastAsia" w:ascii="仿宋_GB2312" w:hAnsi="仿宋_GB2312" w:eastAsia="仿宋_GB2312" w:cs="仿宋_GB2312"/>
                <w:b w:val="0"/>
                <w:bCs w:val="0"/>
                <w:color w:val="000000"/>
                <w:sz w:val="15"/>
                <w:szCs w:val="15"/>
              </w:rPr>
              <w:t>地市本地决策纪要/签报</w:t>
            </w:r>
          </w:p>
        </w:tc>
      </w:tr>
    </w:tbl>
    <w:p w14:paraId="41713CE7">
      <w:pPr>
        <w:pStyle w:val="32"/>
        <w:numPr>
          <w:ilvl w:val="0"/>
          <w:numId w:val="0"/>
        </w:numPr>
        <w:ind w:firstLine="560" w:firstLineChars="200"/>
        <w:rPr>
          <w:rFonts w:hint="eastAsia" w:ascii="仿宋_GB2312" w:hAnsi="等线" w:eastAsia="仿宋_GB2312" w:cs="Times New Roman"/>
          <w:color w:val="000000" w:themeColor="text1"/>
          <w:sz w:val="28"/>
          <w:szCs w:val="28"/>
          <w:lang w:val="en-US" w:eastAsia="zh-CN"/>
          <w14:textFill>
            <w14:solidFill>
              <w14:schemeClr w14:val="tx1"/>
            </w14:solidFill>
          </w14:textFill>
        </w:rPr>
      </w:pPr>
      <w:r>
        <w:rPr>
          <w:rFonts w:ascii="仿宋_GB2312" w:hAnsi="等线" w:eastAsia="仿宋_GB2312"/>
          <w:color w:val="000000" w:themeColor="text1"/>
          <w:sz w:val="28"/>
          <w:szCs w:val="28"/>
          <w14:textFill>
            <w14:solidFill>
              <w14:schemeClr w14:val="tx1"/>
            </w14:solidFill>
          </w14:textFill>
        </w:rPr>
        <w:t>投资口径：该项目</w:t>
      </w:r>
      <w:r>
        <w:rPr>
          <w:rFonts w:hint="eastAsia" w:ascii="仿宋_GB2312" w:hAnsi="等线" w:eastAsia="仿宋_GB2312"/>
          <w:color w:val="000000" w:themeColor="text1"/>
          <w:sz w:val="28"/>
          <w:szCs w:val="28"/>
          <w:lang w:val="en-US" w:eastAsia="zh-CN"/>
          <w14:textFill>
            <w14:solidFill>
              <w14:schemeClr w14:val="tx1"/>
            </w14:solidFill>
          </w14:textFill>
        </w:rPr>
        <w:t>政企标准化产品投资+云网ICT投资+其他投资，均为不含税口径；</w:t>
      </w:r>
      <w:r>
        <w:rPr>
          <w:rFonts w:ascii="仿宋_GB2312" w:hAnsi="等线" w:eastAsia="仿宋_GB2312" w:cs="Times New Roman"/>
          <w:color w:val="000000" w:themeColor="text1"/>
          <w:sz w:val="28"/>
          <w:szCs w:val="28"/>
          <w14:textFill>
            <w14:solidFill>
              <w14:schemeClr w14:val="tx1"/>
            </w14:solidFill>
          </w14:textFill>
        </w:rPr>
        <w:t>总支出口径：该项目总成本支出+总投资支出+受托代销应付账款</w:t>
      </w:r>
      <w:r>
        <w:rPr>
          <w:rFonts w:hint="eastAsia" w:ascii="仿宋_GB2312" w:hAnsi="等线" w:eastAsia="仿宋_GB2312" w:cs="Times New Roman"/>
          <w:color w:val="000000" w:themeColor="text1"/>
          <w:sz w:val="28"/>
          <w:szCs w:val="28"/>
          <w:lang w:val="en-US" w:eastAsia="zh-CN"/>
          <w14:textFill>
            <w14:solidFill>
              <w14:schemeClr w14:val="tx1"/>
            </w14:solidFill>
          </w14:textFill>
        </w:rPr>
        <w:t>+代理人应付账款</w:t>
      </w:r>
      <w:r>
        <w:rPr>
          <w:rFonts w:ascii="仿宋_GB2312" w:hAnsi="等线" w:eastAsia="仿宋_GB2312" w:cs="Times New Roman"/>
          <w:color w:val="000000" w:themeColor="text1"/>
          <w:sz w:val="28"/>
          <w:szCs w:val="28"/>
          <w14:textFill>
            <w14:solidFill>
              <w14:schemeClr w14:val="tx1"/>
            </w14:solidFill>
          </w14:textFill>
        </w:rPr>
        <w:t>，均为不含税口径。</w:t>
      </w:r>
    </w:p>
    <w:p w14:paraId="0BBC8C70">
      <w:pPr>
        <w:pStyle w:val="32"/>
        <w:numPr>
          <w:ilvl w:val="0"/>
          <w:numId w:val="0"/>
        </w:numPr>
        <w:ind w:firstLine="560" w:firstLineChars="200"/>
        <w:rPr>
          <w:rFonts w:hint="default" w:ascii="仿宋_GB2312" w:hAnsi="等线" w:eastAsia="仿宋_GB2312" w:cs="Times New Roman"/>
          <w:color w:val="000000" w:themeColor="text1"/>
          <w:sz w:val="28"/>
          <w:szCs w:val="28"/>
          <w14:textFill>
            <w14:solidFill>
              <w14:schemeClr w14:val="tx1"/>
            </w14:solidFill>
          </w14:textFill>
        </w:rPr>
      </w:pPr>
      <w:r>
        <w:rPr>
          <w:rFonts w:hint="eastAsia" w:ascii="仿宋_GB2312" w:hAnsi="等线" w:eastAsia="仿宋_GB2312" w:cs="Times New Roman"/>
          <w:color w:val="000000" w:themeColor="text1"/>
          <w:sz w:val="28"/>
          <w:szCs w:val="28"/>
          <w:lang w:val="en-US" w:eastAsia="zh-CN"/>
          <w14:textFill>
            <w14:solidFill>
              <w14:schemeClr w14:val="tx1"/>
            </w14:solidFill>
          </w14:textFill>
        </w:rPr>
        <w:t xml:space="preserve">19.6 </w:t>
      </w:r>
      <w:bookmarkStart w:id="32" w:name="OLE_LINK3"/>
      <w:r>
        <w:rPr>
          <w:rFonts w:ascii="仿宋_GB2312" w:hAnsi="等线" w:eastAsia="仿宋_GB2312" w:cs="Times New Roman"/>
          <w:color w:val="000000" w:themeColor="text1"/>
          <w:sz w:val="28"/>
          <w:szCs w:val="28"/>
          <w14:textFill>
            <w14:solidFill>
              <w14:schemeClr w14:val="tx1"/>
            </w14:solidFill>
          </w14:textFill>
        </w:rPr>
        <w:t>省公司政企客户部组织相关部门进行</w:t>
      </w:r>
      <w:r>
        <w:rPr>
          <w:rFonts w:hint="eastAsia" w:ascii="仿宋_GB2312" w:hAnsi="等线" w:eastAsia="仿宋_GB2312" w:cs="Times New Roman"/>
          <w:color w:val="000000" w:themeColor="text1"/>
          <w:sz w:val="28"/>
          <w:szCs w:val="28"/>
          <w:lang w:val="en-US" w:eastAsia="zh-CN"/>
          <w14:textFill>
            <w14:solidFill>
              <w14:schemeClr w14:val="tx1"/>
            </w14:solidFill>
          </w14:textFill>
        </w:rPr>
        <w:t>预决策</w:t>
      </w:r>
      <w:r>
        <w:rPr>
          <w:rFonts w:ascii="仿宋_GB2312" w:hAnsi="等线" w:eastAsia="仿宋_GB2312" w:cs="Times New Roman"/>
          <w:color w:val="000000" w:themeColor="text1"/>
          <w:sz w:val="28"/>
          <w:szCs w:val="28"/>
          <w14:textFill>
            <w14:solidFill>
              <w14:schemeClr w14:val="tx1"/>
            </w14:solidFill>
          </w14:textFill>
        </w:rPr>
        <w:t>会审，各</w:t>
      </w:r>
      <w:r>
        <w:rPr>
          <w:rFonts w:hint="eastAsia" w:ascii="仿宋_GB2312" w:hAnsi="等线" w:eastAsia="仿宋_GB2312" w:cs="Times New Roman"/>
          <w:color w:val="000000" w:themeColor="text1"/>
          <w:sz w:val="28"/>
          <w:szCs w:val="28"/>
          <w:lang w:val="en-US" w:eastAsia="zh-CN"/>
          <w14:textFill>
            <w14:solidFill>
              <w14:schemeClr w14:val="tx1"/>
            </w14:solidFill>
          </w14:textFill>
        </w:rPr>
        <w:t>审批</w:t>
      </w:r>
      <w:r>
        <w:rPr>
          <w:rFonts w:ascii="仿宋_GB2312" w:hAnsi="等线" w:eastAsia="仿宋_GB2312" w:cs="Times New Roman"/>
          <w:color w:val="000000" w:themeColor="text1"/>
          <w:sz w:val="28"/>
          <w:szCs w:val="28"/>
          <w14:textFill>
            <w14:solidFill>
              <w14:schemeClr w14:val="tx1"/>
            </w14:solidFill>
          </w14:textFill>
        </w:rPr>
        <w:t>环节原则上不超过3个工作日。各单位应及时关注会审意见，会审不通过的项目及时修改后重新提交</w:t>
      </w:r>
      <w:r>
        <w:rPr>
          <w:rFonts w:hint="eastAsia" w:ascii="仿宋_GB2312" w:hAnsi="等线" w:eastAsia="仿宋_GB2312" w:cs="Times New Roman"/>
          <w:color w:val="000000" w:themeColor="text1"/>
          <w:sz w:val="28"/>
          <w:szCs w:val="28"/>
          <w:lang w:val="en-US" w:eastAsia="zh-CN"/>
          <w14:textFill>
            <w14:solidFill>
              <w14:schemeClr w14:val="tx1"/>
            </w14:solidFill>
          </w14:textFill>
        </w:rPr>
        <w:t>会审</w:t>
      </w:r>
      <w:r>
        <w:rPr>
          <w:rFonts w:ascii="仿宋_GB2312" w:hAnsi="等线" w:eastAsia="仿宋_GB2312" w:cs="Times New Roman"/>
          <w:color w:val="000000" w:themeColor="text1"/>
          <w:sz w:val="28"/>
          <w:szCs w:val="28"/>
          <w14:textFill>
            <w14:solidFill>
              <w14:schemeClr w14:val="tx1"/>
            </w14:solidFill>
          </w14:textFill>
        </w:rPr>
        <w:t>，会审通过的项目按照</w:t>
      </w:r>
      <w:r>
        <w:rPr>
          <w:rFonts w:hint="eastAsia" w:ascii="仿宋_GB2312" w:hAnsi="等线" w:eastAsia="仿宋_GB2312" w:cs="Times New Roman"/>
          <w:color w:val="000000" w:themeColor="text1"/>
          <w:sz w:val="28"/>
          <w:szCs w:val="28"/>
          <w:lang w:val="en-US" w:eastAsia="zh-CN"/>
          <w14:textFill>
            <w14:solidFill>
              <w14:schemeClr w14:val="tx1"/>
            </w14:solidFill>
          </w14:textFill>
        </w:rPr>
        <w:t>预决策</w:t>
      </w:r>
      <w:r>
        <w:rPr>
          <w:rFonts w:ascii="仿宋_GB2312" w:hAnsi="等线" w:eastAsia="仿宋_GB2312" w:cs="Times New Roman"/>
          <w:color w:val="000000" w:themeColor="text1"/>
          <w:sz w:val="28"/>
          <w:szCs w:val="28"/>
          <w14:textFill>
            <w14:solidFill>
              <w14:schemeClr w14:val="tx1"/>
            </w14:solidFill>
          </w14:textFill>
        </w:rPr>
        <w:t>意见进行投标，并在中标后及时提交立项申请上行文至省公司。</w:t>
      </w:r>
      <w:bookmarkEnd w:id="32"/>
    </w:p>
    <w:p w14:paraId="491D1488">
      <w:pPr>
        <w:ind w:firstLine="560" w:firstLineChars="200"/>
        <w:rPr>
          <w:rFonts w:hint="eastAsia" w:ascii="仿宋_GB2312" w:hAnsi="等线" w:eastAsia="仿宋_GB2312"/>
          <w:color w:val="000000" w:themeColor="text1"/>
          <w:sz w:val="28"/>
          <w:szCs w:val="28"/>
          <w14:textFill>
            <w14:solidFill>
              <w14:schemeClr w14:val="tx1"/>
            </w14:solidFill>
          </w14:textFill>
        </w:rPr>
      </w:pPr>
      <w:r>
        <w:rPr>
          <w:rFonts w:hint="eastAsia" w:ascii="仿宋_GB2312" w:hAnsi="等线" w:eastAsia="仿宋_GB2312"/>
          <w:color w:val="000000" w:themeColor="text1"/>
          <w:sz w:val="28"/>
          <w:szCs w:val="28"/>
          <w:lang w:val="en-US" w:eastAsia="zh-CN"/>
          <w14:textFill>
            <w14:solidFill>
              <w14:schemeClr w14:val="tx1"/>
            </w14:solidFill>
          </w14:textFill>
        </w:rPr>
        <w:t>19.7</w:t>
      </w:r>
      <w:r>
        <w:rPr>
          <w:rFonts w:ascii="仿宋_GB2312" w:hAnsi="等线" w:eastAsia="仿宋_GB2312"/>
          <w:color w:val="000000" w:themeColor="text1"/>
          <w:sz w:val="28"/>
          <w:szCs w:val="28"/>
          <w14:textFill>
            <w14:solidFill>
              <w14:schemeClr w14:val="tx1"/>
            </w14:solidFill>
          </w14:textFill>
        </w:rPr>
        <w:t xml:space="preserve"> </w:t>
      </w:r>
      <w:r>
        <w:rPr>
          <w:rFonts w:hint="eastAsia" w:ascii="仿宋_GB2312" w:hAnsi="等线" w:eastAsia="仿宋_GB2312"/>
          <w:color w:val="000000" w:themeColor="text1"/>
          <w:sz w:val="28"/>
          <w:szCs w:val="28"/>
          <w14:textFill>
            <w14:solidFill>
              <w14:schemeClr w14:val="tx1"/>
            </w14:solidFill>
          </w14:textFill>
        </w:rPr>
        <w:t>各单位应严格控制项目</w:t>
      </w:r>
      <w:r>
        <w:rPr>
          <w:rFonts w:hint="eastAsia" w:ascii="仿宋_GB2312" w:hAnsi="等线" w:eastAsia="仿宋_GB2312"/>
          <w:color w:val="000000" w:themeColor="text1"/>
          <w:sz w:val="28"/>
          <w:szCs w:val="28"/>
          <w:lang w:val="en-US" w:eastAsia="zh-CN"/>
          <w14:textFill>
            <w14:solidFill>
              <w14:schemeClr w14:val="tx1"/>
            </w14:solidFill>
          </w14:textFill>
        </w:rPr>
        <w:t>预决策</w:t>
      </w:r>
      <w:r>
        <w:rPr>
          <w:rFonts w:hint="eastAsia" w:ascii="仿宋_GB2312" w:hAnsi="等线" w:eastAsia="仿宋_GB2312"/>
          <w:color w:val="000000" w:themeColor="text1"/>
          <w:sz w:val="28"/>
          <w:szCs w:val="28"/>
          <w14:textFill>
            <w14:solidFill>
              <w14:schemeClr w14:val="tx1"/>
            </w14:solidFill>
          </w14:textFill>
        </w:rPr>
        <w:t>参与人员范围，尤其是标前</w:t>
      </w:r>
      <w:r>
        <w:rPr>
          <w:rFonts w:hint="eastAsia" w:ascii="仿宋_GB2312" w:hAnsi="等线" w:eastAsia="仿宋_GB2312"/>
          <w:color w:val="000000" w:themeColor="text1"/>
          <w:sz w:val="28"/>
          <w:szCs w:val="28"/>
          <w:lang w:val="en-US" w:eastAsia="zh-CN"/>
          <w14:textFill>
            <w14:solidFill>
              <w14:schemeClr w14:val="tx1"/>
            </w14:solidFill>
          </w14:textFill>
        </w:rPr>
        <w:t>预决策</w:t>
      </w:r>
      <w:r>
        <w:rPr>
          <w:rFonts w:hint="eastAsia" w:ascii="仿宋_GB2312" w:hAnsi="等线" w:eastAsia="仿宋_GB2312"/>
          <w:color w:val="000000" w:themeColor="text1"/>
          <w:sz w:val="28"/>
          <w:szCs w:val="28"/>
          <w14:textFill>
            <w14:solidFill>
              <w14:schemeClr w14:val="tx1"/>
            </w14:solidFill>
          </w14:textFill>
        </w:rPr>
        <w:t>项目应尽量缩小知晓人员范围，做好保密工作，必要时签订相关保密责任书。对于收受好处蓄意泄密，对公司和客户造成重大损失或不良影响的，按照《中国共产党纪律处分条例》、相关员工违纪处分条例及《中国移动山东公司嵌入式廉洁风险防控机制建设》执行。</w:t>
      </w:r>
    </w:p>
    <w:p w14:paraId="52350F92">
      <w:pPr>
        <w:ind w:firstLine="560"/>
        <w:rPr>
          <w:rFonts w:hint="default" w:ascii="仿宋_GB2312" w:hAnsi="等线" w:eastAsia="仿宋_GB2312"/>
          <w:color w:val="000000" w:themeColor="text1"/>
          <w:sz w:val="28"/>
          <w:szCs w:val="28"/>
          <w:lang w:val="en-US" w:eastAsia="zh-CN"/>
          <w14:textFill>
            <w14:solidFill>
              <w14:schemeClr w14:val="tx1"/>
            </w14:solidFill>
          </w14:textFill>
        </w:rPr>
      </w:pPr>
      <w:r>
        <w:rPr>
          <w:rFonts w:hint="eastAsia" w:ascii="仿宋_GB2312" w:hAnsi="等线" w:eastAsia="仿宋_GB2312"/>
          <w:color w:val="000000" w:themeColor="text1"/>
          <w:sz w:val="28"/>
          <w:szCs w:val="28"/>
          <w:lang w:val="en-US" w:eastAsia="zh-CN"/>
          <w14:textFill>
            <w14:solidFill>
              <w14:schemeClr w14:val="tx1"/>
            </w14:solidFill>
          </w14:textFill>
        </w:rPr>
        <w:t xml:space="preserve">19.8 </w:t>
      </w:r>
      <w:r>
        <w:rPr>
          <w:rFonts w:hint="eastAsia" w:ascii="仿宋_GB2312" w:hAnsi="等线" w:eastAsia="仿宋_GB2312"/>
          <w:color w:val="000000" w:themeColor="text1"/>
          <w:sz w:val="28"/>
          <w:szCs w:val="28"/>
          <w14:textFill>
            <w14:solidFill>
              <w14:schemeClr w14:val="tx1"/>
            </w14:solidFill>
          </w14:textFill>
        </w:rPr>
        <w:t>使用甄选方式选择合作伙伴的项目，原则上在项目预决策时一并决策甄选结果。</w:t>
      </w:r>
      <w:bookmarkStart w:id="33" w:name="OLE_LINK14"/>
      <w:r>
        <w:rPr>
          <w:rFonts w:hint="eastAsia" w:ascii="仿宋_GB2312" w:hAnsi="等线" w:eastAsia="仿宋_GB2312"/>
          <w:color w:val="000000" w:themeColor="text1"/>
          <w:sz w:val="28"/>
          <w:szCs w:val="28"/>
          <w:lang w:val="en-US" w:eastAsia="zh-CN"/>
          <w14:textFill>
            <w14:solidFill>
              <w14:schemeClr w14:val="tx1"/>
            </w14:solidFill>
          </w14:textFill>
        </w:rPr>
        <w:t>如因特殊原因需在标后甄选的，参照DICT合作伙伴管理办法实施（详见附件4）</w:t>
      </w:r>
      <w:bookmarkEnd w:id="33"/>
      <w:r>
        <w:rPr>
          <w:rFonts w:hint="eastAsia" w:ascii="仿宋_GB2312" w:hAnsi="等线" w:eastAsia="仿宋_GB2312"/>
          <w:color w:val="000000" w:themeColor="text1"/>
          <w:sz w:val="28"/>
          <w:szCs w:val="28"/>
          <w:lang w:val="en-US" w:eastAsia="zh-CN"/>
          <w14:textFill>
            <w14:solidFill>
              <w14:schemeClr w14:val="tx1"/>
            </w14:solidFill>
          </w14:textFill>
        </w:rPr>
        <w:t>。</w:t>
      </w:r>
    </w:p>
    <w:p w14:paraId="345CD2CE">
      <w:pPr>
        <w:pStyle w:val="32"/>
        <w:ind w:firstLine="560" w:firstLineChars="200"/>
        <w:rPr>
          <w:rFonts w:hint="eastAsia" w:ascii="仿宋_GB2312" w:hAnsi="等线" w:eastAsia="仿宋_GB2312" w:cs="Times New Roman"/>
          <w:color w:val="000000" w:themeColor="text1"/>
          <w:sz w:val="28"/>
          <w:szCs w:val="28"/>
          <w:lang w:eastAsia="zh-CN"/>
          <w14:textFill>
            <w14:solidFill>
              <w14:schemeClr w14:val="tx1"/>
            </w14:solidFill>
          </w14:textFill>
        </w:rPr>
      </w:pPr>
      <w:r>
        <w:rPr>
          <w:rFonts w:hint="default" w:ascii="仿宋_GB2312" w:hAnsi="等线" w:eastAsia="仿宋_GB2312" w:cs="Times New Roman"/>
          <w:color w:val="000000" w:themeColor="text1"/>
          <w:sz w:val="28"/>
          <w:szCs w:val="28"/>
          <w14:textFill>
            <w14:solidFill>
              <w14:schemeClr w14:val="tx1"/>
            </w14:solidFill>
          </w14:textFill>
        </w:rPr>
        <w:t>第二十条 项目甄选管理</w:t>
      </w:r>
    </w:p>
    <w:p w14:paraId="1246DA46">
      <w:pPr>
        <w:pStyle w:val="32"/>
        <w:ind w:firstLine="560" w:firstLineChars="200"/>
        <w:rPr>
          <w:rFonts w:hint="default" w:ascii="仿宋_GB2312" w:hAnsi="等线" w:eastAsia="仿宋_GB2312" w:cs="Times New Roman"/>
          <w:color w:val="000000" w:themeColor="text1"/>
          <w:sz w:val="28"/>
          <w:szCs w:val="28"/>
          <w14:textFill>
            <w14:solidFill>
              <w14:schemeClr w14:val="tx1"/>
            </w14:solidFill>
          </w14:textFill>
        </w:rPr>
      </w:pPr>
      <w:r>
        <w:rPr>
          <w:rFonts w:hint="default" w:ascii="仿宋_GB2312" w:hAnsi="等线" w:eastAsia="仿宋_GB2312" w:cs="Times New Roman"/>
          <w:color w:val="000000" w:themeColor="text1"/>
          <w:sz w:val="28"/>
          <w:szCs w:val="28"/>
          <w14:textFill>
            <w14:solidFill>
              <w14:schemeClr w14:val="tx1"/>
            </w14:solidFill>
          </w14:textFill>
        </w:rPr>
        <w:t>甄选是指为提升DICT项目实施效率，在符合公司相关规定前提下，原则上在投标前或立项前通过甄选评审选择适合的意向合作伙伴，共同拓展DICT项目的一种合作伙伴选择方式。</w:t>
      </w:r>
    </w:p>
    <w:p w14:paraId="79B4A33D">
      <w:pPr>
        <w:pStyle w:val="32"/>
        <w:ind w:firstLine="560" w:firstLineChars="200"/>
        <w:rPr>
          <w:rFonts w:hint="default" w:ascii="仿宋_GB2312" w:hAnsi="等线" w:eastAsia="仿宋_GB2312" w:cs="Times New Roman"/>
          <w:color w:val="000000" w:themeColor="text1"/>
          <w:sz w:val="28"/>
          <w:szCs w:val="28"/>
          <w14:textFill>
            <w14:solidFill>
              <w14:schemeClr w14:val="tx1"/>
            </w14:solidFill>
          </w14:textFill>
        </w:rPr>
      </w:pPr>
      <w:r>
        <w:rPr>
          <w:rFonts w:hint="default" w:ascii="仿宋_GB2312" w:hAnsi="等线" w:eastAsia="仿宋_GB2312" w:cs="Times New Roman"/>
          <w:color w:val="000000" w:themeColor="text1"/>
          <w:sz w:val="28"/>
          <w:szCs w:val="28"/>
          <w14:textFill>
            <w14:solidFill>
              <w14:schemeClr w14:val="tx1"/>
            </w14:solidFill>
          </w14:textFill>
        </w:rPr>
        <w:t>关于甄选类型、甄选流程等相关方面按照《中国移动通信集团山东有限公司DICT合作伙伴管理办法（2025</w:t>
      </w:r>
      <w:r>
        <w:rPr>
          <w:rFonts w:hint="eastAsia" w:ascii="仿宋_GB2312" w:hAnsi="等线" w:eastAsia="仿宋_GB2312" w:cs="Times New Roman"/>
          <w:color w:val="000000" w:themeColor="text1"/>
          <w:sz w:val="28"/>
          <w:szCs w:val="28"/>
          <w:lang w:val="en-US" w:eastAsia="zh-CN"/>
          <w14:textFill>
            <w14:solidFill>
              <w14:schemeClr w14:val="tx1"/>
            </w14:solidFill>
          </w14:textFill>
        </w:rPr>
        <w:t>年版</w:t>
      </w:r>
      <w:r>
        <w:rPr>
          <w:rFonts w:hint="default" w:ascii="仿宋_GB2312" w:hAnsi="等线" w:eastAsia="仿宋_GB2312" w:cs="Times New Roman"/>
          <w:color w:val="000000" w:themeColor="text1"/>
          <w:sz w:val="28"/>
          <w:szCs w:val="28"/>
          <w14:textFill>
            <w14:solidFill>
              <w14:schemeClr w14:val="tx1"/>
            </w14:solidFill>
          </w14:textFill>
        </w:rPr>
        <w:t>）》等相关文件执行。</w:t>
      </w:r>
    </w:p>
    <w:p w14:paraId="4F9E3888">
      <w:pPr>
        <w:pStyle w:val="32"/>
        <w:ind w:firstLine="560" w:firstLineChars="200"/>
        <w:rPr>
          <w:rFonts w:hint="eastAsia" w:ascii="仿宋_GB2312" w:hAnsi="等线" w:eastAsia="仿宋_GB2312"/>
          <w:color w:val="000000" w:themeColor="text1"/>
          <w:sz w:val="28"/>
          <w:szCs w:val="28"/>
          <w:lang w:eastAsia="zh-CN"/>
          <w14:textFill>
            <w14:solidFill>
              <w14:schemeClr w14:val="tx1"/>
            </w14:solidFill>
          </w14:textFill>
        </w:rPr>
      </w:pPr>
      <w:r>
        <w:rPr>
          <w:rFonts w:ascii="仿宋_GB2312" w:hAnsi="等线" w:eastAsia="仿宋_GB2312"/>
          <w:color w:val="000000" w:themeColor="text1"/>
          <w:sz w:val="28"/>
          <w:szCs w:val="28"/>
          <w14:textFill>
            <w14:solidFill>
              <w14:schemeClr w14:val="tx1"/>
            </w14:solidFill>
          </w14:textFill>
        </w:rPr>
        <w:t>第二十</w:t>
      </w:r>
      <w:r>
        <w:rPr>
          <w:rFonts w:hint="eastAsia" w:ascii="仿宋_GB2312" w:hAnsi="等线" w:eastAsia="仿宋_GB2312"/>
          <w:color w:val="000000" w:themeColor="text1"/>
          <w:sz w:val="28"/>
          <w:szCs w:val="28"/>
          <w:lang w:val="en-US" w:eastAsia="zh-CN"/>
          <w14:textFill>
            <w14:solidFill>
              <w14:schemeClr w14:val="tx1"/>
            </w14:solidFill>
          </w14:textFill>
        </w:rPr>
        <w:t>一</w:t>
      </w:r>
      <w:r>
        <w:rPr>
          <w:rFonts w:ascii="仿宋_GB2312" w:hAnsi="等线" w:eastAsia="仿宋_GB2312"/>
          <w:color w:val="000000" w:themeColor="text1"/>
          <w:sz w:val="28"/>
          <w:szCs w:val="28"/>
          <w14:textFill>
            <w14:solidFill>
              <w14:schemeClr w14:val="tx1"/>
            </w14:solidFill>
          </w14:textFill>
        </w:rPr>
        <w:t>条 项目投标管理</w:t>
      </w:r>
    </w:p>
    <w:p w14:paraId="23635C6D">
      <w:pPr>
        <w:pStyle w:val="32"/>
        <w:ind w:firstLine="560" w:firstLineChars="200"/>
        <w:rPr>
          <w:rFonts w:hint="default" w:ascii="仿宋_GB2312" w:hAnsi="等线" w:eastAsia="仿宋_GB2312" w:cs="Times New Roman"/>
          <w:color w:val="000000" w:themeColor="text1"/>
          <w:sz w:val="28"/>
          <w:szCs w:val="28"/>
          <w14:textFill>
            <w14:solidFill>
              <w14:schemeClr w14:val="tx1"/>
            </w14:solidFill>
          </w14:textFill>
        </w:rPr>
      </w:pPr>
      <w:r>
        <w:rPr>
          <w:rFonts w:hint="eastAsia" w:ascii="仿宋_GB2312" w:hAnsi="等线" w:eastAsia="仿宋_GB2312" w:cs="Times New Roman"/>
          <w:color w:val="000000" w:themeColor="text1"/>
          <w:sz w:val="28"/>
          <w:szCs w:val="28"/>
          <w:lang w:val="en-US" w:eastAsia="zh-CN"/>
          <w14:textFill>
            <w14:solidFill>
              <w14:schemeClr w14:val="tx1"/>
            </w14:solidFill>
          </w14:textFill>
        </w:rPr>
        <w:t>21</w:t>
      </w:r>
      <w:r>
        <w:rPr>
          <w:rFonts w:ascii="仿宋_GB2312" w:hAnsi="等线" w:eastAsia="仿宋_GB2312" w:cs="Times New Roman"/>
          <w:color w:val="000000" w:themeColor="text1"/>
          <w:sz w:val="28"/>
          <w:szCs w:val="28"/>
          <w14:textFill>
            <w14:solidFill>
              <w14:schemeClr w14:val="tx1"/>
            </w14:solidFill>
          </w14:textFill>
        </w:rPr>
        <w:t>.1 原则上项目</w:t>
      </w:r>
      <w:r>
        <w:rPr>
          <w:rFonts w:hint="eastAsia" w:ascii="仿宋_GB2312" w:hAnsi="等线" w:eastAsia="仿宋_GB2312" w:cs="Times New Roman"/>
          <w:color w:val="000000" w:themeColor="text1"/>
          <w:sz w:val="28"/>
          <w:szCs w:val="28"/>
          <w:lang w:val="en-US" w:eastAsia="zh-CN"/>
          <w14:textFill>
            <w14:solidFill>
              <w14:schemeClr w14:val="tx1"/>
            </w14:solidFill>
          </w14:textFill>
        </w:rPr>
        <w:t>预决策</w:t>
      </w:r>
      <w:r>
        <w:rPr>
          <w:rFonts w:ascii="仿宋_GB2312" w:hAnsi="等线" w:eastAsia="仿宋_GB2312" w:cs="Times New Roman"/>
          <w:color w:val="000000" w:themeColor="text1"/>
          <w:sz w:val="28"/>
          <w:szCs w:val="28"/>
          <w14:textFill>
            <w14:solidFill>
              <w14:schemeClr w14:val="tx1"/>
            </w14:solidFill>
          </w14:textFill>
        </w:rPr>
        <w:t>通过后，立项单位方可按照</w:t>
      </w:r>
      <w:r>
        <w:rPr>
          <w:rFonts w:hint="eastAsia" w:ascii="仿宋_GB2312" w:hAnsi="等线" w:eastAsia="仿宋_GB2312" w:cs="Times New Roman"/>
          <w:color w:val="000000" w:themeColor="text1"/>
          <w:sz w:val="28"/>
          <w:szCs w:val="28"/>
          <w:lang w:val="en-US" w:eastAsia="zh-CN"/>
          <w14:textFill>
            <w14:solidFill>
              <w14:schemeClr w14:val="tx1"/>
            </w14:solidFill>
          </w14:textFill>
        </w:rPr>
        <w:t>预决策</w:t>
      </w:r>
      <w:r>
        <w:rPr>
          <w:rFonts w:ascii="仿宋_GB2312" w:hAnsi="等线" w:eastAsia="仿宋_GB2312" w:cs="Times New Roman"/>
          <w:color w:val="000000" w:themeColor="text1"/>
          <w:sz w:val="28"/>
          <w:szCs w:val="28"/>
          <w14:textFill>
            <w14:solidFill>
              <w14:schemeClr w14:val="tx1"/>
            </w14:solidFill>
          </w14:textFill>
        </w:rPr>
        <w:t>的技术方案、商务模式、投资额度和成本预算，开展项目投标工作。</w:t>
      </w:r>
    </w:p>
    <w:p w14:paraId="5E72CA94">
      <w:pPr>
        <w:pStyle w:val="32"/>
        <w:ind w:firstLine="560" w:firstLineChars="200"/>
        <w:rPr>
          <w:rFonts w:hint="default" w:ascii="仿宋_GB2312" w:hAnsi="等线" w:eastAsia="仿宋_GB2312" w:cs="Times New Roman"/>
          <w:color w:val="000000" w:themeColor="text1"/>
          <w:sz w:val="28"/>
          <w:szCs w:val="28"/>
          <w14:textFill>
            <w14:solidFill>
              <w14:schemeClr w14:val="tx1"/>
            </w14:solidFill>
          </w14:textFill>
        </w:rPr>
      </w:pPr>
      <w:r>
        <w:rPr>
          <w:rFonts w:hint="eastAsia" w:ascii="仿宋_GB2312" w:hAnsi="等线" w:eastAsia="仿宋_GB2312" w:cs="Times New Roman"/>
          <w:color w:val="000000" w:themeColor="text1"/>
          <w:sz w:val="28"/>
          <w:szCs w:val="28"/>
          <w:lang w:val="en-US" w:eastAsia="zh-CN"/>
          <w14:textFill>
            <w14:solidFill>
              <w14:schemeClr w14:val="tx1"/>
            </w14:solidFill>
          </w14:textFill>
        </w:rPr>
        <w:t>21</w:t>
      </w:r>
      <w:r>
        <w:rPr>
          <w:rFonts w:ascii="仿宋_GB2312" w:hAnsi="等线" w:eastAsia="仿宋_GB2312" w:cs="Times New Roman"/>
          <w:color w:val="000000" w:themeColor="text1"/>
          <w:sz w:val="28"/>
          <w:szCs w:val="28"/>
          <w14:textFill>
            <w14:solidFill>
              <w14:schemeClr w14:val="tx1"/>
            </w14:solidFill>
          </w14:textFill>
        </w:rPr>
        <w:t>.2 各单位要对招投标履行过程进行合规监督管理，重点做好以下</w:t>
      </w:r>
      <w:r>
        <w:rPr>
          <w:rFonts w:hint="eastAsia" w:ascii="仿宋_GB2312" w:hAnsi="等线" w:eastAsia="仿宋_GB2312" w:cs="Times New Roman"/>
          <w:color w:val="000000" w:themeColor="text1"/>
          <w:sz w:val="28"/>
          <w:szCs w:val="28"/>
          <w:lang w:val="en-US" w:eastAsia="zh-CN"/>
          <w14:textFill>
            <w14:solidFill>
              <w14:schemeClr w14:val="tx1"/>
            </w14:solidFill>
          </w14:textFill>
        </w:rPr>
        <w:t>两</w:t>
      </w:r>
      <w:r>
        <w:rPr>
          <w:rFonts w:ascii="仿宋_GB2312" w:hAnsi="等线" w:eastAsia="仿宋_GB2312" w:cs="Times New Roman"/>
          <w:color w:val="000000" w:themeColor="text1"/>
          <w:sz w:val="28"/>
          <w:szCs w:val="28"/>
          <w14:textFill>
            <w14:solidFill>
              <w14:schemeClr w14:val="tx1"/>
            </w14:solidFill>
          </w14:textFill>
        </w:rPr>
        <w:t>个关键点：</w:t>
      </w:r>
    </w:p>
    <w:p w14:paraId="2C534DAC">
      <w:pPr>
        <w:pStyle w:val="32"/>
        <w:ind w:firstLine="560" w:firstLineChars="200"/>
        <w:rPr>
          <w:rFonts w:hint="default" w:ascii="仿宋_GB2312" w:hAnsi="等线" w:eastAsia="仿宋_GB2312" w:cs="Times New Roman"/>
          <w:color w:val="000000" w:themeColor="text1"/>
          <w:sz w:val="28"/>
          <w:szCs w:val="28"/>
          <w14:textFill>
            <w14:solidFill>
              <w14:schemeClr w14:val="tx1"/>
            </w14:solidFill>
          </w14:textFill>
        </w:rPr>
      </w:pPr>
      <w:r>
        <w:rPr>
          <w:rFonts w:ascii="仿宋_GB2312" w:hAnsi="等线" w:eastAsia="仿宋_GB2312" w:cs="Times New Roman"/>
          <w:color w:val="000000" w:themeColor="text1"/>
          <w:sz w:val="28"/>
          <w:szCs w:val="28"/>
          <w14:textFill>
            <w14:solidFill>
              <w14:schemeClr w14:val="tx1"/>
            </w14:solidFill>
          </w14:textFill>
        </w:rPr>
        <w:t>（1）各单位应指定专人负责对投标</w:t>
      </w:r>
      <w:r>
        <w:rPr>
          <w:rFonts w:hint="eastAsia" w:ascii="仿宋_GB2312" w:hAnsi="等线" w:eastAsia="仿宋_GB2312" w:cs="Times New Roman"/>
          <w:color w:val="000000" w:themeColor="text1"/>
          <w:sz w:val="28"/>
          <w:szCs w:val="28"/>
          <w:lang w:val="en-US" w:eastAsia="zh-CN"/>
          <w14:textFill>
            <w14:solidFill>
              <w14:schemeClr w14:val="tx1"/>
            </w14:solidFill>
          </w14:textFill>
        </w:rPr>
        <w:t>文件</w:t>
      </w:r>
      <w:r>
        <w:rPr>
          <w:rFonts w:ascii="仿宋_GB2312" w:hAnsi="等线" w:eastAsia="仿宋_GB2312" w:cs="Times New Roman"/>
          <w:color w:val="000000" w:themeColor="text1"/>
          <w:sz w:val="28"/>
          <w:szCs w:val="28"/>
          <w14:textFill>
            <w14:solidFill>
              <w14:schemeClr w14:val="tx1"/>
            </w14:solidFill>
          </w14:textFill>
        </w:rPr>
        <w:t>进行审核，并将标书中的风险点作为项目</w:t>
      </w:r>
      <w:r>
        <w:rPr>
          <w:rFonts w:hint="eastAsia" w:ascii="仿宋_GB2312" w:hAnsi="等线" w:eastAsia="仿宋_GB2312" w:cs="Times New Roman"/>
          <w:color w:val="000000" w:themeColor="text1"/>
          <w:sz w:val="28"/>
          <w:szCs w:val="28"/>
          <w:lang w:val="en-US" w:eastAsia="zh-CN"/>
          <w14:textFill>
            <w14:solidFill>
              <w14:schemeClr w14:val="tx1"/>
            </w14:solidFill>
          </w14:textFill>
        </w:rPr>
        <w:t>预决策</w:t>
      </w:r>
      <w:r>
        <w:rPr>
          <w:rFonts w:ascii="仿宋_GB2312" w:hAnsi="等线" w:eastAsia="仿宋_GB2312" w:cs="Times New Roman"/>
          <w:color w:val="000000" w:themeColor="text1"/>
          <w:sz w:val="28"/>
          <w:szCs w:val="28"/>
          <w14:textFill>
            <w14:solidFill>
              <w14:schemeClr w14:val="tx1"/>
            </w14:solidFill>
          </w14:textFill>
        </w:rPr>
        <w:t>材料一起上报决策。</w:t>
      </w:r>
    </w:p>
    <w:p w14:paraId="3B8875DC">
      <w:pPr>
        <w:pStyle w:val="32"/>
        <w:ind w:firstLine="560" w:firstLineChars="200"/>
        <w:rPr>
          <w:rFonts w:hint="default" w:ascii="仿宋_GB2312" w:hAnsi="等线" w:eastAsia="仿宋_GB2312" w:cs="Times New Roman"/>
          <w:color w:val="000000" w:themeColor="text1"/>
          <w:sz w:val="28"/>
          <w:szCs w:val="28"/>
          <w14:textFill>
            <w14:solidFill>
              <w14:schemeClr w14:val="tx1"/>
            </w14:solidFill>
          </w14:textFill>
        </w:rPr>
      </w:pPr>
      <w:r>
        <w:rPr>
          <w:rFonts w:ascii="仿宋_GB2312" w:hAnsi="等线" w:eastAsia="仿宋_GB2312" w:cs="Times New Roman"/>
          <w:color w:val="000000" w:themeColor="text1"/>
          <w:sz w:val="28"/>
          <w:szCs w:val="28"/>
          <w14:textFill>
            <w14:solidFill>
              <w14:schemeClr w14:val="tx1"/>
            </w14:solidFill>
          </w14:textFill>
        </w:rPr>
        <w:t>（</w:t>
      </w:r>
      <w:r>
        <w:rPr>
          <w:rFonts w:hint="eastAsia" w:ascii="仿宋_GB2312" w:hAnsi="等线" w:eastAsia="仿宋_GB2312" w:cs="Times New Roman"/>
          <w:color w:val="000000" w:themeColor="text1"/>
          <w:sz w:val="28"/>
          <w:szCs w:val="28"/>
          <w:lang w:val="en-US" w:eastAsia="zh-CN"/>
          <w14:textFill>
            <w14:solidFill>
              <w14:schemeClr w14:val="tx1"/>
            </w14:solidFill>
          </w14:textFill>
        </w:rPr>
        <w:t>2</w:t>
      </w:r>
      <w:r>
        <w:rPr>
          <w:rFonts w:ascii="仿宋_GB2312" w:hAnsi="等线" w:eastAsia="仿宋_GB2312" w:cs="Times New Roman"/>
          <w:color w:val="000000" w:themeColor="text1"/>
          <w:sz w:val="28"/>
          <w:szCs w:val="28"/>
          <w14:textFill>
            <w14:solidFill>
              <w14:schemeClr w14:val="tx1"/>
            </w14:solidFill>
          </w14:textFill>
        </w:rPr>
        <w:t>）项目中标后，在项目正式</w:t>
      </w:r>
      <w:r>
        <w:rPr>
          <w:rFonts w:hint="eastAsia" w:ascii="仿宋_GB2312" w:hAnsi="等线" w:eastAsia="仿宋_GB2312" w:cs="Times New Roman"/>
          <w:color w:val="000000" w:themeColor="text1"/>
          <w:sz w:val="28"/>
          <w:szCs w:val="28"/>
          <w:lang w:val="en-US" w:eastAsia="zh-CN"/>
          <w14:textFill>
            <w14:solidFill>
              <w14:schemeClr w14:val="tx1"/>
            </w14:solidFill>
          </w14:textFill>
        </w:rPr>
        <w:t>启动前</w:t>
      </w:r>
      <w:r>
        <w:rPr>
          <w:rFonts w:ascii="仿宋_GB2312" w:hAnsi="等线" w:eastAsia="仿宋_GB2312" w:cs="Times New Roman"/>
          <w:color w:val="000000" w:themeColor="text1"/>
          <w:sz w:val="28"/>
          <w:szCs w:val="28"/>
          <w14:textFill>
            <w14:solidFill>
              <w14:schemeClr w14:val="tx1"/>
            </w14:solidFill>
          </w14:textFill>
        </w:rPr>
        <w:t>，各单位需对招标结果进行审查，中标后的项目</w:t>
      </w:r>
      <w:r>
        <w:rPr>
          <w:rFonts w:hint="eastAsia" w:ascii="仿宋_GB2312" w:hAnsi="等线" w:eastAsia="仿宋_GB2312" w:cs="Times New Roman"/>
          <w:color w:val="000000" w:themeColor="text1"/>
          <w:sz w:val="28"/>
          <w:szCs w:val="28"/>
          <w:lang w:val="en-US" w:eastAsia="zh-CN"/>
          <w14:textFill>
            <w14:solidFill>
              <w14:schemeClr w14:val="tx1"/>
            </w14:solidFill>
          </w14:textFill>
        </w:rPr>
        <w:t>收入、支出、</w:t>
      </w:r>
      <w:r>
        <w:rPr>
          <w:rFonts w:ascii="仿宋_GB2312" w:hAnsi="等线" w:eastAsia="仿宋_GB2312" w:cs="Times New Roman"/>
          <w:color w:val="000000" w:themeColor="text1"/>
          <w:sz w:val="28"/>
          <w:szCs w:val="28"/>
          <w14:textFill>
            <w14:solidFill>
              <w14:schemeClr w14:val="tx1"/>
            </w14:solidFill>
          </w14:textFill>
        </w:rPr>
        <w:t>效益</w:t>
      </w:r>
      <w:r>
        <w:rPr>
          <w:rFonts w:hint="eastAsia" w:ascii="仿宋_GB2312" w:hAnsi="等线" w:eastAsia="仿宋_GB2312" w:cs="Times New Roman"/>
          <w:color w:val="000000" w:themeColor="text1"/>
          <w:sz w:val="28"/>
          <w:szCs w:val="28"/>
          <w:lang w:val="en-US" w:eastAsia="zh-CN"/>
          <w14:textFill>
            <w14:solidFill>
              <w14:schemeClr w14:val="tx1"/>
            </w14:solidFill>
          </w14:textFill>
        </w:rPr>
        <w:t>等</w:t>
      </w:r>
      <w:r>
        <w:rPr>
          <w:rFonts w:ascii="仿宋_GB2312" w:hAnsi="等线" w:eastAsia="仿宋_GB2312" w:cs="Times New Roman"/>
          <w:color w:val="000000" w:themeColor="text1"/>
          <w:sz w:val="28"/>
          <w:szCs w:val="28"/>
          <w14:textFill>
            <w14:solidFill>
              <w14:schemeClr w14:val="tx1"/>
            </w14:solidFill>
          </w14:textFill>
        </w:rPr>
        <w:t>情况要与</w:t>
      </w:r>
      <w:r>
        <w:rPr>
          <w:rFonts w:hint="eastAsia" w:ascii="仿宋_GB2312" w:hAnsi="等线" w:eastAsia="仿宋_GB2312" w:cs="Times New Roman"/>
          <w:color w:val="000000" w:themeColor="text1"/>
          <w:sz w:val="28"/>
          <w:szCs w:val="28"/>
          <w:lang w:val="en-US" w:eastAsia="zh-CN"/>
          <w14:textFill>
            <w14:solidFill>
              <w14:schemeClr w14:val="tx1"/>
            </w14:solidFill>
          </w14:textFill>
        </w:rPr>
        <w:t>预决策</w:t>
      </w:r>
      <w:r>
        <w:rPr>
          <w:rFonts w:ascii="仿宋_GB2312" w:hAnsi="等线" w:eastAsia="仿宋_GB2312" w:cs="Times New Roman"/>
          <w:color w:val="000000" w:themeColor="text1"/>
          <w:sz w:val="28"/>
          <w:szCs w:val="28"/>
          <w14:textFill>
            <w14:solidFill>
              <w14:schemeClr w14:val="tx1"/>
            </w14:solidFill>
          </w14:textFill>
        </w:rPr>
        <w:t>情况进行对比审批，</w:t>
      </w:r>
      <w:r>
        <w:rPr>
          <w:rFonts w:hint="eastAsia" w:ascii="仿宋_GB2312" w:hAnsi="等线" w:eastAsia="仿宋_GB2312" w:cs="Times New Roman"/>
          <w:color w:val="000000" w:themeColor="text1"/>
          <w:sz w:val="28"/>
          <w:szCs w:val="28"/>
          <w:lang w:val="en-US" w:eastAsia="zh-CN"/>
          <w14:textFill>
            <w14:solidFill>
              <w14:schemeClr w14:val="tx1"/>
            </w14:solidFill>
          </w14:textFill>
        </w:rPr>
        <w:t>与预决策内容发生重大变化的，应按照立项决策相应层级进行立项，</w:t>
      </w:r>
      <w:r>
        <w:rPr>
          <w:rFonts w:ascii="仿宋_GB2312" w:hAnsi="等线" w:eastAsia="仿宋_GB2312" w:cs="Times New Roman"/>
          <w:color w:val="000000" w:themeColor="text1"/>
          <w:sz w:val="28"/>
          <w:szCs w:val="28"/>
          <w14:textFill>
            <w14:solidFill>
              <w14:schemeClr w14:val="tx1"/>
            </w14:solidFill>
          </w14:textFill>
        </w:rPr>
        <w:t>招投标文件（方案、价格等）、中标通知书等材料要作为项目正式立项材料之一。</w:t>
      </w:r>
    </w:p>
    <w:p w14:paraId="5D2A3257">
      <w:pPr>
        <w:pStyle w:val="32"/>
        <w:ind w:firstLine="560" w:firstLineChars="200"/>
        <w:rPr>
          <w:rFonts w:hint="default" w:ascii="仿宋_GB2312" w:hAnsi="等线" w:eastAsia="仿宋_GB2312" w:cs="Times New Roman"/>
          <w:color w:val="000000" w:themeColor="text1"/>
          <w:sz w:val="28"/>
          <w:szCs w:val="28"/>
          <w14:textFill>
            <w14:solidFill>
              <w14:schemeClr w14:val="tx1"/>
            </w14:solidFill>
          </w14:textFill>
        </w:rPr>
      </w:pPr>
      <w:r>
        <w:rPr>
          <w:rFonts w:hint="eastAsia" w:ascii="仿宋_GB2312" w:hAnsi="等线" w:eastAsia="仿宋_GB2312" w:cs="Times New Roman"/>
          <w:color w:val="000000" w:themeColor="text1"/>
          <w:sz w:val="28"/>
          <w:szCs w:val="28"/>
          <w:lang w:val="en-US" w:eastAsia="zh-CN"/>
          <w14:textFill>
            <w14:solidFill>
              <w14:schemeClr w14:val="tx1"/>
            </w14:solidFill>
          </w14:textFill>
        </w:rPr>
        <w:t>21</w:t>
      </w:r>
      <w:r>
        <w:rPr>
          <w:rFonts w:ascii="仿宋_GB2312" w:hAnsi="等线" w:eastAsia="仿宋_GB2312" w:cs="Times New Roman"/>
          <w:color w:val="000000" w:themeColor="text1"/>
          <w:sz w:val="28"/>
          <w:szCs w:val="28"/>
          <w14:textFill>
            <w14:solidFill>
              <w14:schemeClr w14:val="tx1"/>
            </w14:solidFill>
          </w14:textFill>
        </w:rPr>
        <w:t>.3 如与ICT战略合作伙伴联合投标，要求对合作伙伴的资质做好审查，充分评估联合投标对我方的价值，明确项目合作伙伴之间的责任、利益分配规则</w:t>
      </w:r>
      <w:r>
        <w:rPr>
          <w:rFonts w:hint="eastAsia" w:ascii="仿宋_GB2312" w:hAnsi="等线" w:eastAsia="仿宋_GB2312" w:cs="Times New Roman"/>
          <w:color w:val="000000" w:themeColor="text1"/>
          <w:sz w:val="28"/>
          <w:szCs w:val="28"/>
          <w:lang w:val="en-US" w:eastAsia="zh-CN"/>
          <w14:textFill>
            <w14:solidFill>
              <w14:schemeClr w14:val="tx1"/>
            </w14:solidFill>
          </w14:textFill>
        </w:rPr>
        <w:t>和双方工作界面</w:t>
      </w:r>
      <w:r>
        <w:rPr>
          <w:rFonts w:ascii="仿宋_GB2312" w:hAnsi="等线" w:eastAsia="仿宋_GB2312" w:cs="Times New Roman"/>
          <w:color w:val="000000" w:themeColor="text1"/>
          <w:sz w:val="28"/>
          <w:szCs w:val="28"/>
          <w14:textFill>
            <w14:solidFill>
              <w14:schemeClr w14:val="tx1"/>
            </w14:solidFill>
          </w14:textFill>
        </w:rPr>
        <w:t>，原则上要有利于我方，争取以我方为投标主体。在标前</w:t>
      </w:r>
      <w:r>
        <w:rPr>
          <w:rFonts w:hint="eastAsia" w:ascii="仿宋_GB2312" w:hAnsi="等线" w:eastAsia="仿宋_GB2312" w:cs="Times New Roman"/>
          <w:color w:val="000000" w:themeColor="text1"/>
          <w:sz w:val="28"/>
          <w:szCs w:val="28"/>
          <w:lang w:val="en-US" w:eastAsia="zh-CN"/>
          <w14:textFill>
            <w14:solidFill>
              <w14:schemeClr w14:val="tx1"/>
            </w14:solidFill>
          </w14:textFill>
        </w:rPr>
        <w:t>预决策</w:t>
      </w:r>
      <w:r>
        <w:rPr>
          <w:rFonts w:ascii="仿宋_GB2312" w:hAnsi="等线" w:eastAsia="仿宋_GB2312" w:cs="Times New Roman"/>
          <w:color w:val="000000" w:themeColor="text1"/>
          <w:sz w:val="28"/>
          <w:szCs w:val="28"/>
          <w14:textFill>
            <w14:solidFill>
              <w14:schemeClr w14:val="tx1"/>
            </w14:solidFill>
          </w14:textFill>
        </w:rPr>
        <w:t>时要将联合投标作为单独的决策事项提请决策。</w:t>
      </w:r>
    </w:p>
    <w:p w14:paraId="219FA1B3">
      <w:pPr>
        <w:pStyle w:val="32"/>
        <w:ind w:firstLine="560" w:firstLineChars="200"/>
        <w:rPr>
          <w:rFonts w:hint="eastAsia" w:ascii="仿宋_GB2312" w:hAnsi="等线" w:eastAsia="仿宋_GB2312" w:cs="Times New Roman"/>
          <w:color w:val="000000" w:themeColor="text1"/>
          <w:sz w:val="28"/>
          <w:szCs w:val="28"/>
          <w:highlight w:val="none"/>
          <w14:textFill>
            <w14:solidFill>
              <w14:schemeClr w14:val="tx1"/>
            </w14:solidFill>
          </w14:textFill>
        </w:rPr>
      </w:pPr>
      <w:r>
        <w:rPr>
          <w:rFonts w:hint="eastAsia" w:ascii="仿宋_GB2312" w:hAnsi="等线" w:eastAsia="仿宋_GB2312" w:cs="Times New Roman"/>
          <w:color w:val="000000" w:themeColor="text1"/>
          <w:sz w:val="28"/>
          <w:szCs w:val="28"/>
          <w:highlight w:val="none"/>
          <w:lang w:val="en-US" w:eastAsia="zh-CN"/>
          <w14:textFill>
            <w14:solidFill>
              <w14:schemeClr w14:val="tx1"/>
            </w14:solidFill>
          </w14:textFill>
        </w:rPr>
        <w:t>21.4</w:t>
      </w:r>
      <w:r>
        <w:rPr>
          <w:rFonts w:hint="eastAsia" w:ascii="仿宋_GB2312" w:hAnsi="等线" w:eastAsia="仿宋_GB2312" w:cs="Times New Roman"/>
          <w:color w:val="000000" w:themeColor="text1"/>
          <w:sz w:val="28"/>
          <w:szCs w:val="28"/>
          <w:highlight w:val="none"/>
          <w14:textFill>
            <w14:solidFill>
              <w14:schemeClr w14:val="tx1"/>
            </w14:solidFill>
          </w14:textFill>
        </w:rPr>
        <w:t xml:space="preserve"> 如项目投标中需以省公司为投标主体或需要省公司授权的：</w:t>
      </w:r>
    </w:p>
    <w:p w14:paraId="0555EF3D">
      <w:pPr>
        <w:pStyle w:val="32"/>
        <w:ind w:firstLine="560" w:firstLineChars="200"/>
        <w:rPr>
          <w:rFonts w:hint="eastAsia" w:ascii="仿宋_GB2312" w:hAnsi="等线" w:eastAsia="仿宋_GB2312" w:cs="Times New Roman"/>
          <w:color w:val="000000" w:themeColor="text1"/>
          <w:sz w:val="28"/>
          <w:szCs w:val="28"/>
          <w:highlight w:val="none"/>
          <w14:textFill>
            <w14:solidFill>
              <w14:schemeClr w14:val="tx1"/>
            </w14:solidFill>
          </w14:textFill>
        </w:rPr>
      </w:pPr>
      <w:r>
        <w:rPr>
          <w:rFonts w:hint="eastAsia" w:ascii="仿宋_GB2312" w:hAnsi="等线" w:eastAsia="仿宋_GB2312" w:cs="Times New Roman"/>
          <w:color w:val="000000" w:themeColor="text1"/>
          <w:sz w:val="28"/>
          <w:szCs w:val="28"/>
          <w:highlight w:val="none"/>
          <w14:textFill>
            <w14:solidFill>
              <w14:schemeClr w14:val="tx1"/>
            </w14:solidFill>
          </w14:textFill>
        </w:rPr>
        <w:t>（1）各单位需支付中标服务费、见证费、标书费等费用时，需提前7个工作日提交发票、中标通知书、招标文件等相关资料。因资料提交不及时导致费用未及时支付的，由各单位自行承担责任。</w:t>
      </w:r>
    </w:p>
    <w:p w14:paraId="1B647A71">
      <w:pPr>
        <w:pStyle w:val="32"/>
        <w:ind w:firstLine="560" w:firstLineChars="200"/>
        <w:rPr>
          <w:rFonts w:hint="eastAsia" w:ascii="仿宋_GB2312" w:hAnsi="等线" w:eastAsia="仿宋_GB2312"/>
          <w:color w:val="000000" w:themeColor="text1"/>
          <w:sz w:val="28"/>
          <w:szCs w:val="28"/>
          <w14:textFill>
            <w14:solidFill>
              <w14:schemeClr w14:val="tx1"/>
            </w14:solidFill>
          </w14:textFill>
        </w:rPr>
      </w:pPr>
      <w:r>
        <w:rPr>
          <w:rFonts w:hint="eastAsia" w:ascii="仿宋_GB2312" w:hAnsi="等线" w:eastAsia="仿宋_GB2312" w:cs="Times New Roman"/>
          <w:color w:val="000000" w:themeColor="text1"/>
          <w:sz w:val="28"/>
          <w:szCs w:val="28"/>
          <w:highlight w:val="none"/>
          <w14:textFill>
            <w14:solidFill>
              <w14:schemeClr w14:val="tx1"/>
            </w14:solidFill>
          </w14:textFill>
        </w:rPr>
        <w:t>（2）项目开标后，各单位应及时催促招标代理公司退还保证金。对于存在逾期未退还保证金的分公司，省公司将视情况停止对其投标保证金的支付，直至退还完毕。</w:t>
      </w:r>
    </w:p>
    <w:p w14:paraId="143B5F2C">
      <w:pPr>
        <w:ind w:firstLine="560" w:firstLineChars="200"/>
        <w:rPr>
          <w:rFonts w:hint="eastAsia" w:ascii="仿宋_GB2312" w:hAnsi="等线" w:eastAsia="仿宋_GB2312"/>
          <w:color w:val="000000" w:themeColor="text1"/>
          <w:sz w:val="28"/>
          <w:szCs w:val="28"/>
          <w14:textFill>
            <w14:solidFill>
              <w14:schemeClr w14:val="tx1"/>
            </w14:solidFill>
          </w14:textFill>
        </w:rPr>
      </w:pPr>
      <w:r>
        <w:rPr>
          <w:rFonts w:hint="eastAsia" w:ascii="仿宋_GB2312" w:hAnsi="等线" w:eastAsia="仿宋_GB2312"/>
          <w:color w:val="000000" w:themeColor="text1"/>
          <w:sz w:val="28"/>
          <w:szCs w:val="28"/>
          <w:lang w:val="en-US" w:eastAsia="zh-CN"/>
          <w14:textFill>
            <w14:solidFill>
              <w14:schemeClr w14:val="tx1"/>
            </w14:solidFill>
          </w14:textFill>
        </w:rPr>
        <w:t>21.5</w:t>
      </w:r>
      <w:r>
        <w:rPr>
          <w:rFonts w:hint="eastAsia" w:ascii="仿宋_GB2312" w:hAnsi="等线" w:eastAsia="仿宋_GB2312"/>
          <w:color w:val="000000" w:themeColor="text1"/>
          <w:sz w:val="28"/>
          <w:szCs w:val="28"/>
          <w14:textFill>
            <w14:solidFill>
              <w14:schemeClr w14:val="tx1"/>
            </w14:solidFill>
          </w14:textFill>
        </w:rPr>
        <w:t xml:space="preserve"> </w:t>
      </w:r>
      <w:bookmarkStart w:id="34" w:name="OLE_LINK4"/>
      <w:r>
        <w:rPr>
          <w:rFonts w:hint="eastAsia" w:ascii="仿宋_GB2312" w:hAnsi="等线" w:eastAsia="仿宋_GB2312"/>
          <w:color w:val="000000" w:themeColor="text1"/>
          <w:sz w:val="28"/>
          <w:szCs w:val="28"/>
          <w14:textFill>
            <w14:solidFill>
              <w14:schemeClr w14:val="tx1"/>
            </w14:solidFill>
          </w14:textFill>
        </w:rPr>
        <w:t>在投标方案讨论、标书编制装订等投标过程中，应安排专人负责招投标方案的报价，缩小知晓人员范围，严格保密。对于收受好处蓄意泄密，对公司和客户造成重大损失或不良影响的，按照《中国共产党纪律处分条例》、相关员工违纪处分条例及《中国移动山东公司嵌入式廉洁风险防控机制建设》执行。</w:t>
      </w:r>
    </w:p>
    <w:p w14:paraId="1F530ED7">
      <w:pPr>
        <w:pStyle w:val="6"/>
        <w:ind w:firstLine="560" w:firstLineChars="200"/>
      </w:pPr>
      <w:r>
        <w:rPr>
          <w:rFonts w:hint="eastAsia" w:ascii="仿宋_GB2312" w:hAnsi="等线" w:eastAsia="仿宋_GB2312"/>
          <w:color w:val="000000" w:themeColor="text1"/>
          <w:sz w:val="28"/>
          <w:szCs w:val="28"/>
          <w:lang w:val="en-US" w:eastAsia="zh-CN"/>
          <w14:textFill>
            <w14:solidFill>
              <w14:schemeClr w14:val="tx1"/>
            </w14:solidFill>
          </w14:textFill>
        </w:rPr>
        <w:t xml:space="preserve">21.6 </w:t>
      </w:r>
      <w:r>
        <w:rPr>
          <w:rFonts w:hint="eastAsia" w:ascii="仿宋_GB2312" w:hAnsi="等线" w:eastAsia="仿宋_GB2312" w:cs="Times New Roman"/>
          <w:color w:val="000000" w:themeColor="text1"/>
          <w:kern w:val="2"/>
          <w:sz w:val="28"/>
          <w:szCs w:val="28"/>
          <w:highlight w:val="none"/>
          <w:lang w:val="en-US" w:eastAsia="zh-CN"/>
          <w14:textFill>
            <w14:solidFill>
              <w14:schemeClr w14:val="tx1"/>
            </w14:solidFill>
          </w14:textFill>
        </w:rPr>
        <w:t>属地化</w:t>
      </w:r>
      <w:r>
        <w:rPr>
          <w:rFonts w:hint="eastAsia" w:ascii="仿宋_GB2312" w:hAnsi="等线" w:eastAsia="仿宋_GB2312" w:cs="Times New Roman"/>
          <w:color w:val="000000" w:themeColor="text1"/>
          <w:kern w:val="2"/>
          <w:sz w:val="28"/>
          <w:szCs w:val="28"/>
          <w:highlight w:val="none"/>
          <w14:textFill>
            <w14:solidFill>
              <w14:schemeClr w14:val="tx1"/>
            </w14:solidFill>
          </w14:textFill>
        </w:rPr>
        <w:t>投标</w:t>
      </w:r>
      <w:r>
        <w:rPr>
          <w:rFonts w:hint="eastAsia" w:ascii="仿宋_GB2312" w:hAnsi="等线" w:eastAsia="仿宋_GB2312" w:cs="Times New Roman"/>
          <w:color w:val="000000" w:themeColor="text1"/>
          <w:kern w:val="2"/>
          <w:sz w:val="28"/>
          <w:szCs w:val="28"/>
          <w:highlight w:val="none"/>
          <w:lang w:val="en-US" w:eastAsia="zh-CN"/>
          <w14:textFill>
            <w14:solidFill>
              <w14:schemeClr w14:val="tx1"/>
            </w14:solidFill>
          </w14:textFill>
        </w:rPr>
        <w:t>原则：投标应遵循属地化原则开展，各单位不得跨地区投标。原则上属地公司参与投标的项目，非属地公司不得同时参与投标。若有非属地投标需求，需与属地公司充分协商，并征得其同意后方可开展投标。如标前未进行协商直接参与投标，中标后仍按属地核算，丢标后按抢标公司核算。非招投标项目参照本要求执行。</w:t>
      </w:r>
    </w:p>
    <w:bookmarkEnd w:id="34"/>
    <w:p w14:paraId="5D7928D9">
      <w:pPr>
        <w:ind w:firstLine="560" w:firstLineChars="200"/>
        <w:rPr>
          <w:rFonts w:hint="eastAsia" w:ascii="仿宋_GB2312" w:hAnsi="等线" w:eastAsia="仿宋_GB2312"/>
          <w:color w:val="000000" w:themeColor="text1"/>
          <w:sz w:val="28"/>
          <w:szCs w:val="28"/>
          <w14:textFill>
            <w14:solidFill>
              <w14:schemeClr w14:val="tx1"/>
            </w14:solidFill>
          </w14:textFill>
        </w:rPr>
      </w:pPr>
      <w:r>
        <w:rPr>
          <w:rFonts w:hint="eastAsia" w:ascii="仿宋_GB2312" w:hAnsi="等线" w:eastAsia="仿宋_GB2312"/>
          <w:color w:val="000000" w:themeColor="text1"/>
          <w:sz w:val="28"/>
          <w:szCs w:val="28"/>
          <w:lang w:val="en-US" w:eastAsia="zh-CN"/>
          <w14:textFill>
            <w14:solidFill>
              <w14:schemeClr w14:val="tx1"/>
            </w14:solidFill>
          </w14:textFill>
        </w:rPr>
        <w:t>21.7</w:t>
      </w:r>
      <w:r>
        <w:rPr>
          <w:rFonts w:hint="eastAsia" w:ascii="仿宋_GB2312" w:hAnsi="等线" w:eastAsia="仿宋_GB2312"/>
          <w:color w:val="000000" w:themeColor="text1"/>
          <w:sz w:val="28"/>
          <w:szCs w:val="28"/>
          <w14:textFill>
            <w14:solidFill>
              <w14:schemeClr w14:val="tx1"/>
            </w14:solidFill>
          </w14:textFill>
        </w:rPr>
        <w:t xml:space="preserve"> 各单位针对ICT项目投标时，严禁出现低于成本价竞争、0元投标等</w:t>
      </w:r>
      <w:r>
        <w:rPr>
          <w:rFonts w:hint="eastAsia" w:ascii="仿宋_GB2312" w:hAnsi="等线" w:eastAsia="仿宋_GB2312"/>
          <w:color w:val="000000" w:themeColor="text1"/>
          <w:sz w:val="28"/>
          <w:szCs w:val="28"/>
          <w:lang w:val="en-US" w:eastAsia="zh-CN"/>
          <w14:textFill>
            <w14:solidFill>
              <w14:schemeClr w14:val="tx1"/>
            </w14:solidFill>
          </w14:textFill>
        </w:rPr>
        <w:t>违规行为</w:t>
      </w:r>
      <w:r>
        <w:rPr>
          <w:rFonts w:hint="eastAsia" w:ascii="仿宋_GB2312" w:hAnsi="等线" w:eastAsia="仿宋_GB2312"/>
          <w:color w:val="000000" w:themeColor="text1"/>
          <w:sz w:val="28"/>
          <w:szCs w:val="28"/>
          <w14:textFill>
            <w14:solidFill>
              <w14:schemeClr w14:val="tx1"/>
            </w14:solidFill>
          </w14:textFill>
        </w:rPr>
        <w:t>，不得以战略项目或其他业务补贴形式低于成本价投标。</w:t>
      </w:r>
    </w:p>
    <w:p w14:paraId="11226C02">
      <w:pPr>
        <w:pStyle w:val="6"/>
        <w:rPr>
          <w:rFonts w:hint="default" w:eastAsia="仿宋_GB2312"/>
          <w:highlight w:val="none"/>
          <w:lang w:val="en-US" w:eastAsia="zh-CN"/>
        </w:rPr>
      </w:pPr>
      <w:r>
        <w:rPr>
          <w:rFonts w:hint="eastAsia" w:ascii="仿宋_GB2312" w:hAnsi="等线" w:eastAsia="仿宋_GB2312"/>
          <w:color w:val="000000" w:themeColor="text1"/>
          <w:sz w:val="28"/>
          <w:szCs w:val="28"/>
          <w:highlight w:val="none"/>
          <w:lang w:val="en-US" w:eastAsia="zh-CN"/>
          <w14:textFill>
            <w14:solidFill>
              <w14:schemeClr w14:val="tx1"/>
            </w14:solidFill>
          </w14:textFill>
        </w:rPr>
        <w:t>21.8 招标文件、政府采购项目的采购文件或相关法律法规中明确规定中标人不得将项目转包分包的，应审慎评估法律风险、合规风险，避免因违法违规转包分包导致公司受到行政处罚、承担违约责任。</w:t>
      </w:r>
    </w:p>
    <w:p w14:paraId="5FFB5185">
      <w:pPr>
        <w:ind w:firstLine="560"/>
        <w:rPr>
          <w:rFonts w:hint="eastAsia" w:ascii="仿宋_GB2312" w:hAnsi="等线" w:eastAsia="仿宋_GB2312" w:cs="Times New Roman"/>
          <w:color w:val="000000" w:themeColor="text1"/>
          <w:sz w:val="28"/>
          <w:szCs w:val="28"/>
          <w14:textFill>
            <w14:solidFill>
              <w14:schemeClr w14:val="tx1"/>
            </w14:solidFill>
          </w14:textFill>
        </w:rPr>
      </w:pPr>
      <w:r>
        <w:rPr>
          <w:rFonts w:hint="eastAsia" w:ascii="仿宋_GB2312" w:hAnsi="等线" w:eastAsia="仿宋_GB2312" w:cs="Times New Roman"/>
          <w:color w:val="000000" w:themeColor="text1"/>
          <w:sz w:val="28"/>
          <w:szCs w:val="28"/>
          <w:lang w:val="en-US" w:eastAsia="zh-CN"/>
          <w14:textFill>
            <w14:solidFill>
              <w14:schemeClr w14:val="tx1"/>
            </w14:solidFill>
          </w14:textFill>
        </w:rPr>
        <w:t>21.9 夺标核算口径、丢标复盘规则、夺标爬取网站范围及其它夺标行动规范详见附件5《2025年“夺标行动”实施细则》。</w:t>
      </w:r>
    </w:p>
    <w:p w14:paraId="50C9B279">
      <w:pPr>
        <w:ind w:firstLine="560" w:firstLineChars="200"/>
        <w:rPr>
          <w:rFonts w:hint="eastAsia" w:ascii="仿宋_GB2312" w:hAnsi="等线" w:eastAsia="仿宋_GB2312"/>
          <w:color w:val="000000" w:themeColor="text1"/>
          <w:sz w:val="28"/>
          <w:szCs w:val="28"/>
          <w:lang w:eastAsia="zh-CN"/>
          <w14:textFill>
            <w14:solidFill>
              <w14:schemeClr w14:val="tx1"/>
            </w14:solidFill>
          </w14:textFill>
        </w:rPr>
      </w:pPr>
      <w:r>
        <w:rPr>
          <w:rFonts w:hint="eastAsia" w:ascii="仿宋_GB2312" w:hAnsi="等线" w:eastAsia="仿宋_GB2312"/>
          <w:color w:val="000000" w:themeColor="text1"/>
          <w:sz w:val="28"/>
          <w:szCs w:val="28"/>
          <w14:textFill>
            <w14:solidFill>
              <w14:schemeClr w14:val="tx1"/>
            </w14:solidFill>
          </w14:textFill>
        </w:rPr>
        <w:t>第二十</w:t>
      </w:r>
      <w:r>
        <w:rPr>
          <w:rFonts w:hint="eastAsia" w:ascii="仿宋_GB2312" w:hAnsi="等线" w:eastAsia="仿宋_GB2312"/>
          <w:color w:val="000000" w:themeColor="text1"/>
          <w:sz w:val="28"/>
          <w:szCs w:val="28"/>
          <w:lang w:val="en-US" w:eastAsia="zh-CN"/>
          <w14:textFill>
            <w14:solidFill>
              <w14:schemeClr w14:val="tx1"/>
            </w14:solidFill>
          </w14:textFill>
        </w:rPr>
        <w:t>二</w:t>
      </w:r>
      <w:r>
        <w:rPr>
          <w:rFonts w:hint="eastAsia" w:ascii="仿宋_GB2312" w:hAnsi="等线" w:eastAsia="仿宋_GB2312"/>
          <w:color w:val="000000" w:themeColor="text1"/>
          <w:sz w:val="28"/>
          <w:szCs w:val="28"/>
          <w14:textFill>
            <w14:solidFill>
              <w14:schemeClr w14:val="tx1"/>
            </w14:solidFill>
          </w14:textFill>
        </w:rPr>
        <w:t>条 立项管理</w:t>
      </w:r>
    </w:p>
    <w:p w14:paraId="35DEDA37">
      <w:pPr>
        <w:pStyle w:val="32"/>
        <w:ind w:firstLine="560" w:firstLineChars="200"/>
        <w:rPr>
          <w:rFonts w:hint="default" w:ascii="仿宋_GB2312" w:hAnsi="等线" w:eastAsia="仿宋_GB2312" w:cs="Times New Roman"/>
          <w:color w:val="000000" w:themeColor="text1"/>
          <w:sz w:val="28"/>
          <w:szCs w:val="28"/>
          <w14:textFill>
            <w14:solidFill>
              <w14:schemeClr w14:val="tx1"/>
            </w14:solidFill>
          </w14:textFill>
        </w:rPr>
      </w:pPr>
      <w:r>
        <w:rPr>
          <w:rFonts w:ascii="仿宋_GB2312" w:hAnsi="等线" w:eastAsia="仿宋_GB2312" w:cs="Times New Roman"/>
          <w:color w:val="000000" w:themeColor="text1"/>
          <w:sz w:val="28"/>
          <w:szCs w:val="28"/>
          <w14:textFill>
            <w14:solidFill>
              <w14:schemeClr w14:val="tx1"/>
            </w14:solidFill>
          </w14:textFill>
        </w:rPr>
        <w:t>2</w:t>
      </w:r>
      <w:r>
        <w:rPr>
          <w:rFonts w:hint="eastAsia" w:ascii="仿宋_GB2312" w:hAnsi="等线" w:eastAsia="仿宋_GB2312" w:cs="Times New Roman"/>
          <w:color w:val="000000" w:themeColor="text1"/>
          <w:sz w:val="28"/>
          <w:szCs w:val="28"/>
          <w:lang w:val="en-US" w:eastAsia="zh-CN"/>
          <w14:textFill>
            <w14:solidFill>
              <w14:schemeClr w14:val="tx1"/>
            </w14:solidFill>
          </w14:textFill>
        </w:rPr>
        <w:t>2</w:t>
      </w:r>
      <w:r>
        <w:rPr>
          <w:rFonts w:ascii="仿宋_GB2312" w:hAnsi="等线" w:eastAsia="仿宋_GB2312" w:cs="Times New Roman"/>
          <w:color w:val="000000" w:themeColor="text1"/>
          <w:sz w:val="28"/>
          <w:szCs w:val="28"/>
          <w14:textFill>
            <w14:solidFill>
              <w14:schemeClr w14:val="tx1"/>
            </w14:solidFill>
          </w14:textFill>
        </w:rPr>
        <w:t>.1 全量项目立项要求</w:t>
      </w:r>
    </w:p>
    <w:p w14:paraId="2355C320">
      <w:pPr>
        <w:pStyle w:val="32"/>
        <w:ind w:firstLine="560" w:firstLineChars="200"/>
        <w:rPr>
          <w:rFonts w:hint="eastAsia" w:ascii="仿宋_GB2312" w:hAnsi="仿宋_GB2312" w:eastAsia="仿宋_GB2312" w:cs="仿宋_GB2312"/>
          <w:kern w:val="0"/>
          <w:sz w:val="28"/>
          <w:szCs w:val="28"/>
          <w:highlight w:val="none"/>
        </w:rPr>
      </w:pPr>
      <w:r>
        <w:rPr>
          <w:rFonts w:hint="eastAsia" w:ascii="仿宋_GB2312" w:hAnsi="仿宋_GB2312" w:eastAsia="仿宋_GB2312" w:cs="仿宋_GB2312"/>
          <w:kern w:val="0"/>
          <w:sz w:val="28"/>
          <w:szCs w:val="28"/>
          <w:highlight w:val="none"/>
        </w:rPr>
        <w:t>项目立项是项目启动建设流程的依据。项目立项前，应获得客户中标通知书、委托书，或递交客户的技术解决方案/实施方案等其它相关合作证明材料。</w:t>
      </w:r>
    </w:p>
    <w:p w14:paraId="0B5A566E">
      <w:pPr>
        <w:pStyle w:val="32"/>
        <w:ind w:firstLine="560" w:firstLineChars="200"/>
        <w:rPr>
          <w:rFonts w:hint="default" w:ascii="仿宋_GB2312" w:hAnsi="等线" w:eastAsia="仿宋_GB2312" w:cs="Times New Roman"/>
          <w:color w:val="000000" w:themeColor="text1"/>
          <w:sz w:val="28"/>
          <w:szCs w:val="28"/>
          <w14:textFill>
            <w14:solidFill>
              <w14:schemeClr w14:val="tx1"/>
            </w14:solidFill>
          </w14:textFill>
        </w:rPr>
      </w:pPr>
      <w:r>
        <w:rPr>
          <w:rFonts w:hint="eastAsia" w:ascii="仿宋_GB2312" w:hAnsi="仿宋_GB2312" w:eastAsia="仿宋_GB2312" w:cs="仿宋_GB2312"/>
          <w:kern w:val="0"/>
          <w:sz w:val="28"/>
          <w:szCs w:val="28"/>
          <w:highlight w:val="none"/>
          <w:lang w:val="en-US" w:eastAsia="zh-CN"/>
        </w:rPr>
        <w:t>（1）对于招投标项目，</w:t>
      </w:r>
      <w:r>
        <w:rPr>
          <w:rFonts w:hint="eastAsia" w:ascii="仿宋_GB2312" w:hAnsi="仿宋_GB2312" w:eastAsia="仿宋_GB2312" w:cs="仿宋_GB2312"/>
          <w:kern w:val="0"/>
          <w:sz w:val="28"/>
          <w:szCs w:val="28"/>
          <w:highlight w:val="none"/>
        </w:rPr>
        <w:t>项目立项时，</w:t>
      </w:r>
      <w:r>
        <w:rPr>
          <w:rFonts w:hint="eastAsia" w:ascii="仿宋_GB2312" w:hAnsi="仿宋_GB2312" w:eastAsia="仿宋_GB2312" w:cs="仿宋_GB2312"/>
          <w:kern w:val="0"/>
          <w:sz w:val="28"/>
          <w:szCs w:val="28"/>
          <w:highlight w:val="none"/>
          <w:lang w:eastAsia="zh-Hans"/>
        </w:rPr>
        <w:t>应</w:t>
      </w:r>
      <w:r>
        <w:rPr>
          <w:rFonts w:hint="eastAsia" w:ascii="仿宋_GB2312" w:hAnsi="仿宋_GB2312" w:eastAsia="仿宋_GB2312" w:cs="仿宋_GB2312"/>
          <w:kern w:val="0"/>
          <w:sz w:val="28"/>
          <w:szCs w:val="28"/>
          <w:highlight w:val="none"/>
        </w:rPr>
        <w:t>根据项目中标金额和投标方案，按照标前预决策效益评估模型和标准对项目效益重新进行评估。原则上，项目效益不能低于标前决策效益，项目金额不得向上突破原决策层级。</w:t>
      </w:r>
      <w:r>
        <w:rPr>
          <w:rFonts w:hint="eastAsia" w:ascii="仿宋_GB2312" w:hAnsi="仿宋_GB2312" w:eastAsia="仿宋_GB2312" w:cs="仿宋_GB2312"/>
          <w:kern w:val="0"/>
          <w:sz w:val="28"/>
          <w:szCs w:val="28"/>
          <w:highlight w:val="none"/>
          <w:lang w:val="en-US" w:eastAsia="zh-CN"/>
        </w:rPr>
        <w:t>项目中标后，若项目预决策与项目立项决策层级相同，且项目内容未发生变更，以项目预决策结果作为项目启动依据；若项目预决策与项目立项决策层级不相同，则根据项目立项分层分级要求进行立项决策。</w:t>
      </w:r>
      <w:r>
        <w:rPr>
          <w:rFonts w:ascii="仿宋_GB2312" w:hAnsi="等线" w:eastAsia="仿宋_GB2312" w:cs="Times New Roman"/>
          <w:color w:val="000000" w:themeColor="text1"/>
          <w:sz w:val="28"/>
          <w:szCs w:val="28"/>
          <w14:textFill>
            <w14:solidFill>
              <w14:schemeClr w14:val="tx1"/>
            </w14:solidFill>
          </w14:textFill>
        </w:rPr>
        <w:t>如发生变更，各单位应以客户中标通知书、委托书或其它相关合作证明材料作为依据，启动项目立项申请</w:t>
      </w:r>
      <w:r>
        <w:rPr>
          <w:rFonts w:hint="eastAsia" w:ascii="仿宋_GB2312" w:hAnsi="等线" w:eastAsia="仿宋_GB2312" w:cs="Times New Roman"/>
          <w:color w:val="000000" w:themeColor="text1"/>
          <w:sz w:val="28"/>
          <w:szCs w:val="28"/>
          <w:lang w:eastAsia="zh-CN"/>
          <w14:textFill>
            <w14:solidFill>
              <w14:schemeClr w14:val="tx1"/>
            </w14:solidFill>
          </w14:textFill>
        </w:rPr>
        <w:t>，按照立项</w:t>
      </w:r>
      <w:r>
        <w:rPr>
          <w:rFonts w:hint="eastAsia" w:ascii="仿宋_GB2312" w:hAnsi="等线" w:eastAsia="仿宋_GB2312" w:cs="Times New Roman"/>
          <w:color w:val="000000" w:themeColor="text1"/>
          <w:sz w:val="28"/>
          <w:szCs w:val="28"/>
          <w:lang w:val="en-US" w:eastAsia="zh-CN"/>
          <w14:textFill>
            <w14:solidFill>
              <w14:schemeClr w14:val="tx1"/>
            </w14:solidFill>
          </w14:textFill>
        </w:rPr>
        <w:t>分层分级要求进行立项</w:t>
      </w:r>
      <w:r>
        <w:rPr>
          <w:rFonts w:hint="eastAsia" w:ascii="仿宋_GB2312" w:hAnsi="等线" w:eastAsia="仿宋_GB2312" w:cs="Times New Roman"/>
          <w:color w:val="000000" w:themeColor="text1"/>
          <w:sz w:val="28"/>
          <w:szCs w:val="28"/>
          <w:lang w:eastAsia="zh-CN"/>
          <w14:textFill>
            <w14:solidFill>
              <w14:schemeClr w14:val="tx1"/>
            </w14:solidFill>
          </w14:textFill>
        </w:rPr>
        <w:t>决策</w:t>
      </w:r>
      <w:r>
        <w:rPr>
          <w:rFonts w:ascii="仿宋_GB2312" w:hAnsi="等线" w:eastAsia="仿宋_GB2312" w:cs="Times New Roman"/>
          <w:color w:val="000000" w:themeColor="text1"/>
          <w:sz w:val="28"/>
          <w:szCs w:val="28"/>
          <w14:textFill>
            <w14:solidFill>
              <w14:schemeClr w14:val="tx1"/>
            </w14:solidFill>
          </w14:textFill>
        </w:rPr>
        <w:t>。</w:t>
      </w:r>
    </w:p>
    <w:p w14:paraId="0864425F">
      <w:pPr>
        <w:pStyle w:val="32"/>
        <w:ind w:firstLine="560" w:firstLineChars="200"/>
        <w:rPr>
          <w:rFonts w:hint="default" w:ascii="仿宋_GB2312" w:hAnsi="等线" w:eastAsia="仿宋_GB2312" w:cs="Times New Roman"/>
          <w:color w:val="000000" w:themeColor="text1"/>
          <w:sz w:val="28"/>
          <w:szCs w:val="28"/>
          <w14:textFill>
            <w14:solidFill>
              <w14:schemeClr w14:val="tx1"/>
            </w14:solidFill>
          </w14:textFill>
        </w:rPr>
      </w:pPr>
      <w:r>
        <w:rPr>
          <w:rFonts w:hint="eastAsia" w:ascii="仿宋_GB2312" w:hAnsi="等线" w:eastAsia="仿宋_GB2312" w:cs="Times New Roman"/>
          <w:color w:val="000000" w:themeColor="text1"/>
          <w:sz w:val="28"/>
          <w:szCs w:val="28"/>
          <w:lang w:eastAsia="zh-CN"/>
          <w14:textFill>
            <w14:solidFill>
              <w14:schemeClr w14:val="tx1"/>
            </w14:solidFill>
          </w14:textFill>
        </w:rPr>
        <w:t>（</w:t>
      </w:r>
      <w:r>
        <w:rPr>
          <w:rFonts w:hint="eastAsia" w:ascii="仿宋_GB2312" w:hAnsi="等线" w:eastAsia="仿宋_GB2312" w:cs="Times New Roman"/>
          <w:color w:val="000000" w:themeColor="text1"/>
          <w:sz w:val="28"/>
          <w:szCs w:val="28"/>
          <w:lang w:val="en-US" w:eastAsia="zh-CN"/>
          <w14:textFill>
            <w14:solidFill>
              <w14:schemeClr w14:val="tx1"/>
            </w14:solidFill>
          </w14:textFill>
        </w:rPr>
        <w:t>2</w:t>
      </w:r>
      <w:r>
        <w:rPr>
          <w:rFonts w:hint="eastAsia" w:ascii="仿宋_GB2312" w:hAnsi="等线" w:eastAsia="仿宋_GB2312" w:cs="Times New Roman"/>
          <w:color w:val="000000" w:themeColor="text1"/>
          <w:sz w:val="28"/>
          <w:szCs w:val="28"/>
          <w:lang w:eastAsia="zh-CN"/>
          <w14:textFill>
            <w14:solidFill>
              <w14:schemeClr w14:val="tx1"/>
            </w14:solidFill>
          </w14:textFill>
        </w:rPr>
        <w:t>）</w:t>
      </w:r>
      <w:r>
        <w:rPr>
          <w:rFonts w:ascii="仿宋_GB2312" w:hAnsi="等线" w:eastAsia="仿宋_GB2312" w:cs="Times New Roman"/>
          <w:color w:val="000000" w:themeColor="text1"/>
          <w:sz w:val="28"/>
          <w:szCs w:val="28"/>
          <w14:textFill>
            <w14:solidFill>
              <w14:schemeClr w14:val="tx1"/>
            </w14:solidFill>
          </w14:textFill>
        </w:rPr>
        <w:t>对于客户不进行招标或委托的项目，在与客户达成初步合作意向后，正式签订合作协议之前，应</w:t>
      </w:r>
      <w:r>
        <w:rPr>
          <w:rFonts w:hint="eastAsia" w:ascii="仿宋_GB2312" w:hAnsi="等线" w:eastAsia="仿宋_GB2312" w:cs="Times New Roman"/>
          <w:color w:val="000000" w:themeColor="text1"/>
          <w:sz w:val="28"/>
          <w:szCs w:val="28"/>
          <w:lang w:val="en-US" w:eastAsia="zh-CN"/>
          <w14:textFill>
            <w14:solidFill>
              <w14:schemeClr w14:val="tx1"/>
            </w14:solidFill>
          </w14:textFill>
        </w:rPr>
        <w:t>依据</w:t>
      </w:r>
      <w:r>
        <w:rPr>
          <w:rFonts w:hint="eastAsia" w:ascii="仿宋_GB2312" w:hAnsi="等线" w:eastAsia="仿宋_GB2312" w:cs="Times New Roman"/>
          <w:color w:val="000000" w:themeColor="text1"/>
          <w:sz w:val="28"/>
          <w:szCs w:val="28"/>
          <w14:textFill>
            <w14:solidFill>
              <w14:schemeClr w14:val="tx1"/>
            </w14:solidFill>
          </w14:textFill>
        </w:rPr>
        <w:t>递交客户的技术解决方案/实施方案等其它相关合作证明材料</w:t>
      </w:r>
      <w:r>
        <w:rPr>
          <w:rFonts w:ascii="仿宋_GB2312" w:hAnsi="等线" w:eastAsia="仿宋_GB2312" w:cs="Times New Roman"/>
          <w:color w:val="000000" w:themeColor="text1"/>
          <w:sz w:val="28"/>
          <w:szCs w:val="28"/>
          <w14:textFill>
            <w14:solidFill>
              <w14:schemeClr w14:val="tx1"/>
            </w14:solidFill>
          </w14:textFill>
        </w:rPr>
        <w:t>及时发起项目正式立项申请。项目立项申请模板（见附件</w:t>
      </w:r>
      <w:r>
        <w:rPr>
          <w:rFonts w:hint="eastAsia" w:ascii="仿宋_GB2312" w:hAnsi="等线" w:eastAsia="仿宋_GB2312" w:cs="Times New Roman"/>
          <w:color w:val="000000" w:themeColor="text1"/>
          <w:sz w:val="28"/>
          <w:szCs w:val="28"/>
          <w:lang w:val="en-US" w:eastAsia="zh-CN"/>
          <w14:textFill>
            <w14:solidFill>
              <w14:schemeClr w14:val="tx1"/>
            </w14:solidFill>
          </w14:textFill>
        </w:rPr>
        <w:t>2</w:t>
      </w:r>
      <w:r>
        <w:rPr>
          <w:rFonts w:ascii="仿宋_GB2312" w:hAnsi="等线" w:eastAsia="仿宋_GB2312" w:cs="Times New Roman"/>
          <w:color w:val="000000" w:themeColor="text1"/>
          <w:sz w:val="28"/>
          <w:szCs w:val="28"/>
          <w14:textFill>
            <w14:solidFill>
              <w14:schemeClr w14:val="tx1"/>
            </w14:solidFill>
          </w14:textFill>
        </w:rPr>
        <w:t>）为立项申请必需附件。</w:t>
      </w:r>
    </w:p>
    <w:p w14:paraId="0B5370C2">
      <w:pPr>
        <w:pStyle w:val="32"/>
        <w:ind w:firstLine="560" w:firstLineChars="200"/>
        <w:rPr>
          <w:rFonts w:hint="default" w:ascii="仿宋_GB2312" w:hAnsi="等线" w:eastAsia="仿宋_GB2312" w:cs="Times New Roman"/>
          <w:color w:val="000000" w:themeColor="text1"/>
          <w:sz w:val="28"/>
          <w:szCs w:val="28"/>
          <w14:textFill>
            <w14:solidFill>
              <w14:schemeClr w14:val="tx1"/>
            </w14:solidFill>
          </w14:textFill>
        </w:rPr>
      </w:pPr>
      <w:r>
        <w:rPr>
          <w:rFonts w:ascii="仿宋_GB2312" w:hAnsi="等线" w:eastAsia="仿宋_GB2312"/>
          <w:color w:val="000000" w:themeColor="text1"/>
          <w:sz w:val="28"/>
          <w:szCs w:val="28"/>
          <w14:textFill>
            <w14:solidFill>
              <w14:schemeClr w14:val="tx1"/>
            </w14:solidFill>
          </w14:textFill>
        </w:rPr>
        <w:t>2</w:t>
      </w:r>
      <w:r>
        <w:rPr>
          <w:rFonts w:hint="eastAsia" w:ascii="仿宋_GB2312" w:hAnsi="等线" w:eastAsia="仿宋_GB2312"/>
          <w:color w:val="000000" w:themeColor="text1"/>
          <w:sz w:val="28"/>
          <w:szCs w:val="28"/>
          <w:lang w:val="en-US" w:eastAsia="zh-CN"/>
          <w14:textFill>
            <w14:solidFill>
              <w14:schemeClr w14:val="tx1"/>
            </w14:solidFill>
          </w14:textFill>
        </w:rPr>
        <w:t>2</w:t>
      </w:r>
      <w:r>
        <w:rPr>
          <w:rFonts w:ascii="仿宋_GB2312" w:hAnsi="等线" w:eastAsia="仿宋_GB2312"/>
          <w:color w:val="000000" w:themeColor="text1"/>
          <w:sz w:val="28"/>
          <w:szCs w:val="28"/>
          <w14:textFill>
            <w14:solidFill>
              <w14:schemeClr w14:val="tx1"/>
            </w14:solidFill>
          </w14:textFill>
        </w:rPr>
        <w:t>.2</w:t>
      </w:r>
      <w:r>
        <w:rPr>
          <w:rFonts w:hint="eastAsia" w:ascii="仿宋_GB2312" w:hAnsi="等线" w:eastAsia="仿宋_GB2312"/>
          <w:color w:val="000000" w:themeColor="text1"/>
          <w:sz w:val="28"/>
          <w:szCs w:val="28"/>
          <w:lang w:val="en-US" w:eastAsia="zh-CN"/>
          <w14:textFill>
            <w14:solidFill>
              <w14:schemeClr w14:val="tx1"/>
            </w14:solidFill>
          </w14:textFill>
        </w:rPr>
        <w:t xml:space="preserve"> </w:t>
      </w:r>
      <w:r>
        <w:rPr>
          <w:rFonts w:ascii="仿宋_GB2312" w:hAnsi="等线" w:eastAsia="仿宋_GB2312"/>
          <w:color w:val="000000" w:themeColor="text1"/>
          <w:sz w:val="28"/>
          <w:szCs w:val="28"/>
          <w14:textFill>
            <w14:solidFill>
              <w14:schemeClr w14:val="tx1"/>
            </w14:solidFill>
          </w14:textFill>
        </w:rPr>
        <w:t>项目</w:t>
      </w:r>
      <w:r>
        <w:rPr>
          <w:rFonts w:hint="eastAsia" w:ascii="仿宋_GB2312" w:hAnsi="等线" w:eastAsia="仿宋_GB2312"/>
          <w:color w:val="000000" w:themeColor="text1"/>
          <w:sz w:val="28"/>
          <w:szCs w:val="28"/>
          <w:lang w:val="en-US" w:eastAsia="zh-CN"/>
          <w14:textFill>
            <w14:solidFill>
              <w14:schemeClr w14:val="tx1"/>
            </w14:solidFill>
          </w14:textFill>
        </w:rPr>
        <w:t>预决策立项</w:t>
      </w:r>
      <w:r>
        <w:rPr>
          <w:rFonts w:ascii="仿宋_GB2312" w:hAnsi="等线" w:eastAsia="仿宋_GB2312"/>
          <w:color w:val="000000" w:themeColor="text1"/>
          <w:sz w:val="28"/>
          <w:szCs w:val="28"/>
          <w14:textFill>
            <w14:solidFill>
              <w14:schemeClr w14:val="tx1"/>
            </w14:solidFill>
          </w14:textFill>
        </w:rPr>
        <w:t>流程详见附件</w:t>
      </w:r>
      <w:r>
        <w:rPr>
          <w:rFonts w:hint="eastAsia" w:ascii="仿宋_GB2312" w:hAnsi="等线" w:eastAsia="仿宋_GB2312"/>
          <w:color w:val="000000" w:themeColor="text1"/>
          <w:sz w:val="28"/>
          <w:szCs w:val="28"/>
          <w:lang w:val="en-US" w:eastAsia="zh-CN"/>
          <w14:textFill>
            <w14:solidFill>
              <w14:schemeClr w14:val="tx1"/>
            </w14:solidFill>
          </w14:textFill>
        </w:rPr>
        <w:t>3</w:t>
      </w:r>
      <w:r>
        <w:rPr>
          <w:rFonts w:ascii="仿宋_GB2312" w:hAnsi="等线" w:eastAsia="仿宋_GB2312"/>
          <w:color w:val="000000" w:themeColor="text1"/>
          <w:sz w:val="28"/>
          <w:szCs w:val="28"/>
          <w14:textFill>
            <w14:solidFill>
              <w14:schemeClr w14:val="tx1"/>
            </w14:solidFill>
          </w14:textFill>
        </w:rPr>
        <w:t>，分公司立项请示、立项批复、立项报备模板详见附件</w:t>
      </w:r>
      <w:r>
        <w:rPr>
          <w:rFonts w:hint="default" w:ascii="仿宋_GB2312" w:hAnsi="等线" w:eastAsia="仿宋_GB2312"/>
          <w:color w:val="000000" w:themeColor="text1"/>
          <w:sz w:val="28"/>
          <w:szCs w:val="28"/>
          <w14:textFill>
            <w14:solidFill>
              <w14:schemeClr w14:val="tx1"/>
            </w14:solidFill>
          </w14:textFill>
        </w:rPr>
        <w:t>6</w:t>
      </w:r>
      <w:r>
        <w:rPr>
          <w:rFonts w:ascii="仿宋_GB2312" w:hAnsi="等线" w:eastAsia="仿宋_GB2312" w:cs="Times New Roman"/>
          <w:color w:val="000000" w:themeColor="text1"/>
          <w:sz w:val="28"/>
          <w:szCs w:val="28"/>
          <w14:textFill>
            <w14:solidFill>
              <w14:schemeClr w14:val="tx1"/>
            </w14:solidFill>
          </w14:textFill>
        </w:rPr>
        <w:t>，各单位应在模板基础上做好过程管理。</w:t>
      </w:r>
    </w:p>
    <w:p w14:paraId="38DC13DD">
      <w:pPr>
        <w:pStyle w:val="32"/>
        <w:ind w:firstLine="560" w:firstLineChars="200"/>
        <w:rPr>
          <w:rFonts w:hint="default" w:ascii="仿宋_GB2312" w:hAnsi="等线" w:eastAsia="仿宋_GB2312" w:cs="Times New Roman"/>
          <w:color w:val="000000" w:themeColor="text1"/>
          <w:sz w:val="28"/>
          <w:szCs w:val="28"/>
          <w14:textFill>
            <w14:solidFill>
              <w14:schemeClr w14:val="tx1"/>
            </w14:solidFill>
          </w14:textFill>
        </w:rPr>
      </w:pPr>
      <w:r>
        <w:rPr>
          <w:rFonts w:ascii="仿宋_GB2312" w:hAnsi="等线" w:eastAsia="仿宋_GB2312" w:cs="Times New Roman"/>
          <w:color w:val="000000" w:themeColor="text1"/>
          <w:sz w:val="28"/>
          <w:szCs w:val="28"/>
          <w14:textFill>
            <w14:solidFill>
              <w14:schemeClr w14:val="tx1"/>
            </w14:solidFill>
          </w14:textFill>
        </w:rPr>
        <w:t>2</w:t>
      </w:r>
      <w:r>
        <w:rPr>
          <w:rFonts w:hint="eastAsia" w:ascii="仿宋_GB2312" w:hAnsi="等线" w:eastAsia="仿宋_GB2312" w:cs="Times New Roman"/>
          <w:color w:val="000000" w:themeColor="text1"/>
          <w:sz w:val="28"/>
          <w:szCs w:val="28"/>
          <w:lang w:val="en-US" w:eastAsia="zh-CN"/>
          <w14:textFill>
            <w14:solidFill>
              <w14:schemeClr w14:val="tx1"/>
            </w14:solidFill>
          </w14:textFill>
        </w:rPr>
        <w:t>2</w:t>
      </w:r>
      <w:r>
        <w:rPr>
          <w:rFonts w:ascii="仿宋_GB2312" w:hAnsi="等线" w:eastAsia="仿宋_GB2312" w:cs="Times New Roman"/>
          <w:color w:val="000000" w:themeColor="text1"/>
          <w:sz w:val="28"/>
          <w:szCs w:val="28"/>
          <w14:textFill>
            <w14:solidFill>
              <w14:schemeClr w14:val="tx1"/>
            </w14:solidFill>
          </w14:textFill>
        </w:rPr>
        <w:t>.3 由省、市两级政企客户部牵头，按照综合评审法和分层分级决策机制进行项目立项评审、汇报并批复。</w:t>
      </w:r>
    </w:p>
    <w:p w14:paraId="4D3D6282">
      <w:pPr>
        <w:pStyle w:val="32"/>
        <w:ind w:firstLine="560" w:firstLineChars="200"/>
        <w:rPr>
          <w:rFonts w:ascii="仿宋_GB2312" w:hAnsi="等线" w:eastAsia="仿宋_GB2312" w:cs="Times New Roman"/>
          <w:color w:val="000000" w:themeColor="text1"/>
          <w:sz w:val="28"/>
          <w:szCs w:val="28"/>
          <w14:textFill>
            <w14:solidFill>
              <w14:schemeClr w14:val="tx1"/>
            </w14:solidFill>
          </w14:textFill>
        </w:rPr>
      </w:pPr>
      <w:r>
        <w:rPr>
          <w:rFonts w:ascii="仿宋_GB2312" w:hAnsi="等线" w:eastAsia="仿宋_GB2312" w:cs="Times New Roman"/>
          <w:color w:val="000000" w:themeColor="text1"/>
          <w:sz w:val="28"/>
          <w:szCs w:val="28"/>
          <w14:textFill>
            <w14:solidFill>
              <w14:schemeClr w14:val="tx1"/>
            </w14:solidFill>
          </w14:textFill>
        </w:rPr>
        <w:t>（1）投资类项目总投资（不含税）小于100万元的</w:t>
      </w:r>
      <w:r>
        <w:rPr>
          <w:rFonts w:hint="eastAsia" w:ascii="仿宋_GB2312" w:hAnsi="等线" w:eastAsia="仿宋_GB2312" w:cs="Times New Roman"/>
          <w:color w:val="000000" w:themeColor="text1"/>
          <w:sz w:val="28"/>
          <w:szCs w:val="28"/>
          <w:lang w:val="en-US" w:eastAsia="zh-CN"/>
          <w14:textFill>
            <w14:solidFill>
              <w14:schemeClr w14:val="tx1"/>
            </w14:solidFill>
          </w14:textFill>
        </w:rPr>
        <w:t>或非对称付款成本类项目总支出（不含税）小于100万元的</w:t>
      </w:r>
      <w:r>
        <w:rPr>
          <w:rFonts w:ascii="仿宋_GB2312" w:hAnsi="等线" w:eastAsia="仿宋_GB2312" w:cs="Times New Roman"/>
          <w:color w:val="000000" w:themeColor="text1"/>
          <w:sz w:val="28"/>
          <w:szCs w:val="28"/>
          <w14:textFill>
            <w14:solidFill>
              <w14:schemeClr w14:val="tx1"/>
            </w14:solidFill>
          </w14:textFill>
        </w:rPr>
        <w:t>，分公司按“三重一大”原则自行决策；</w:t>
      </w:r>
      <w:r>
        <w:rPr>
          <w:rFonts w:hint="eastAsia" w:ascii="仿宋_GB2312" w:hAnsi="等线" w:eastAsia="仿宋_GB2312" w:cs="Times New Roman"/>
          <w:color w:val="000000" w:themeColor="text1"/>
          <w:sz w:val="28"/>
          <w:szCs w:val="28"/>
          <w:lang w:val="en-US" w:eastAsia="zh-CN"/>
          <w14:textFill>
            <w14:solidFill>
              <w14:schemeClr w14:val="tx1"/>
            </w14:solidFill>
          </w14:textFill>
        </w:rPr>
        <w:t>投资类项目</w:t>
      </w:r>
      <w:r>
        <w:rPr>
          <w:rFonts w:ascii="仿宋_GB2312" w:hAnsi="等线" w:eastAsia="仿宋_GB2312" w:cs="Times New Roman"/>
          <w:color w:val="000000" w:themeColor="text1"/>
          <w:sz w:val="28"/>
          <w:szCs w:val="28"/>
          <w14:textFill>
            <w14:solidFill>
              <w14:schemeClr w14:val="tx1"/>
            </w14:solidFill>
          </w14:textFill>
        </w:rPr>
        <w:t>总投资（不含税）大于等于100万元的</w:t>
      </w:r>
      <w:r>
        <w:rPr>
          <w:rFonts w:hint="eastAsia" w:ascii="仿宋_GB2312" w:hAnsi="等线" w:eastAsia="仿宋_GB2312" w:cs="Times New Roman"/>
          <w:color w:val="000000" w:themeColor="text1"/>
          <w:sz w:val="28"/>
          <w:szCs w:val="28"/>
          <w:lang w:val="en-US" w:eastAsia="zh-CN"/>
          <w14:textFill>
            <w14:solidFill>
              <w14:schemeClr w14:val="tx1"/>
            </w14:solidFill>
          </w14:textFill>
        </w:rPr>
        <w:t>或非对称付款成本类项目总支出（不含税）大于等于100万元</w:t>
      </w:r>
      <w:r>
        <w:rPr>
          <w:rFonts w:ascii="仿宋_GB2312" w:hAnsi="等线" w:eastAsia="仿宋_GB2312" w:cs="Times New Roman"/>
          <w:color w:val="000000" w:themeColor="text1"/>
          <w:sz w:val="28"/>
          <w:szCs w:val="28"/>
          <w14:textFill>
            <w14:solidFill>
              <w14:schemeClr w14:val="tx1"/>
            </w14:solidFill>
          </w14:textFill>
        </w:rPr>
        <w:t>，分公司决策后，以公文报省公司，由省公司政企客户部牵头，按照决策层级组织项目</w:t>
      </w:r>
      <w:r>
        <w:rPr>
          <w:rFonts w:hint="default" w:ascii="仿宋_GB2312" w:hAnsi="等线" w:eastAsia="仿宋_GB2312" w:cs="Times New Roman"/>
          <w:color w:val="000000" w:themeColor="text1"/>
          <w:sz w:val="28"/>
          <w:szCs w:val="28"/>
          <w:lang w:val="en-US"/>
          <w14:textFill>
            <w14:solidFill>
              <w14:schemeClr w14:val="tx1"/>
            </w14:solidFill>
          </w14:textFill>
        </w:rPr>
        <w:t>评审</w:t>
      </w:r>
      <w:r>
        <w:rPr>
          <w:rFonts w:ascii="仿宋_GB2312" w:hAnsi="等线" w:eastAsia="仿宋_GB2312" w:cs="Times New Roman"/>
          <w:color w:val="000000" w:themeColor="text1"/>
          <w:sz w:val="28"/>
          <w:szCs w:val="28"/>
          <w14:textFill>
            <w14:solidFill>
              <w14:schemeClr w14:val="tx1"/>
            </w14:solidFill>
          </w14:textFill>
        </w:rPr>
        <w:t>、汇报、批复，计划部需根据项目批复意见进行投资立项。</w:t>
      </w:r>
    </w:p>
    <w:p w14:paraId="1B396845">
      <w:pPr>
        <w:pStyle w:val="32"/>
        <w:ind w:firstLine="560" w:firstLineChars="200"/>
        <w:rPr>
          <w:rFonts w:hint="default" w:ascii="仿宋_GB2312" w:hAnsi="等线" w:eastAsia="仿宋_GB2312" w:cs="Times New Roman"/>
          <w:color w:val="000000" w:themeColor="text1"/>
          <w:sz w:val="28"/>
          <w:szCs w:val="28"/>
          <w14:textFill>
            <w14:solidFill>
              <w14:schemeClr w14:val="tx1"/>
            </w14:solidFill>
          </w14:textFill>
        </w:rPr>
      </w:pPr>
      <w:r>
        <w:rPr>
          <w:rFonts w:ascii="仿宋_GB2312" w:hAnsi="等线" w:eastAsia="仿宋_GB2312" w:cs="Times New Roman"/>
          <w:color w:val="000000" w:themeColor="text1"/>
          <w:sz w:val="28"/>
          <w:szCs w:val="28"/>
          <w14:textFill>
            <w14:solidFill>
              <w14:schemeClr w14:val="tx1"/>
            </w14:solidFill>
          </w14:textFill>
        </w:rPr>
        <w:t>（2）</w:t>
      </w:r>
      <w:r>
        <w:rPr>
          <w:rFonts w:hint="eastAsia" w:ascii="仿宋_GB2312" w:hAnsi="等线" w:eastAsia="仿宋_GB2312" w:cs="Times New Roman"/>
          <w:color w:val="000000" w:themeColor="text1"/>
          <w:sz w:val="28"/>
          <w:szCs w:val="28"/>
          <w:lang w:val="en-US" w:eastAsia="zh-CN"/>
          <w14:textFill>
            <w14:solidFill>
              <w14:schemeClr w14:val="tx1"/>
            </w14:solidFill>
          </w14:textFill>
        </w:rPr>
        <w:t>对称付款</w:t>
      </w:r>
      <w:r>
        <w:rPr>
          <w:rFonts w:ascii="仿宋_GB2312" w:hAnsi="等线" w:eastAsia="仿宋_GB2312" w:cs="Times New Roman"/>
          <w:color w:val="000000" w:themeColor="text1"/>
          <w:sz w:val="28"/>
          <w:szCs w:val="28"/>
          <w14:textFill>
            <w14:solidFill>
              <w14:schemeClr w14:val="tx1"/>
            </w14:solidFill>
          </w14:textFill>
        </w:rPr>
        <w:t>成本类项目及受托代销</w:t>
      </w:r>
      <w:r>
        <w:rPr>
          <w:rFonts w:hint="eastAsia" w:ascii="仿宋_GB2312" w:hAnsi="等线" w:eastAsia="仿宋_GB2312" w:cs="Times New Roman"/>
          <w:color w:val="000000" w:themeColor="text1"/>
          <w:sz w:val="28"/>
          <w:szCs w:val="28"/>
          <w:lang w:eastAsia="zh-CN"/>
          <w14:textFill>
            <w14:solidFill>
              <w14:schemeClr w14:val="tx1"/>
            </w14:solidFill>
          </w14:textFill>
        </w:rPr>
        <w:t>、</w:t>
      </w:r>
      <w:r>
        <w:rPr>
          <w:rFonts w:hint="eastAsia" w:ascii="仿宋_GB2312" w:hAnsi="等线" w:eastAsia="仿宋_GB2312" w:cs="Times New Roman"/>
          <w:color w:val="000000" w:themeColor="text1"/>
          <w:sz w:val="28"/>
          <w:szCs w:val="28"/>
          <w:lang w:val="en-US" w:eastAsia="zh-CN"/>
          <w14:textFill>
            <w14:solidFill>
              <w14:schemeClr w14:val="tx1"/>
            </w14:solidFill>
          </w14:textFill>
        </w:rPr>
        <w:t>代理人</w:t>
      </w:r>
      <w:r>
        <w:rPr>
          <w:rFonts w:ascii="仿宋_GB2312" w:hAnsi="等线" w:eastAsia="仿宋_GB2312" w:cs="Times New Roman"/>
          <w:color w:val="000000" w:themeColor="text1"/>
          <w:sz w:val="28"/>
          <w:szCs w:val="28"/>
          <w14:textFill>
            <w14:solidFill>
              <w14:schemeClr w14:val="tx1"/>
            </w14:solidFill>
          </w14:textFill>
        </w:rPr>
        <w:t>模式项目总支出（不含税）小于300万元的，分公司按“三重一大”原则自行决策（100万元及以上的每月向省公司上文报备）；大于等于300万元的项目，分公司决策后，按照立项申请模板以公文报省公司申请立项，由省公司政企客户部牵头，按照决策层级组织项目</w:t>
      </w:r>
      <w:r>
        <w:rPr>
          <w:rFonts w:hint="default" w:ascii="仿宋_GB2312" w:hAnsi="等线" w:eastAsia="仿宋_GB2312" w:cs="Times New Roman"/>
          <w:color w:val="000000" w:themeColor="text1"/>
          <w:sz w:val="28"/>
          <w:szCs w:val="28"/>
          <w:lang w:val="en-US"/>
          <w14:textFill>
            <w14:solidFill>
              <w14:schemeClr w14:val="tx1"/>
            </w14:solidFill>
          </w14:textFill>
        </w:rPr>
        <w:t>评审</w:t>
      </w:r>
      <w:r>
        <w:rPr>
          <w:rFonts w:ascii="仿宋_GB2312" w:hAnsi="等线" w:eastAsia="仿宋_GB2312" w:cs="Times New Roman"/>
          <w:color w:val="000000" w:themeColor="text1"/>
          <w:sz w:val="28"/>
          <w:szCs w:val="28"/>
          <w14:textFill>
            <w14:solidFill>
              <w14:schemeClr w14:val="tx1"/>
            </w14:solidFill>
          </w14:textFill>
        </w:rPr>
        <w:t>、汇报、批复。原则上纯成本或受托代销</w:t>
      </w:r>
      <w:r>
        <w:rPr>
          <w:rFonts w:hint="eastAsia" w:ascii="仿宋_GB2312" w:hAnsi="等线" w:eastAsia="仿宋_GB2312" w:cs="Times New Roman"/>
          <w:color w:val="000000" w:themeColor="text1"/>
          <w:sz w:val="28"/>
          <w:szCs w:val="28"/>
          <w:lang w:eastAsia="zh-CN"/>
          <w14:textFill>
            <w14:solidFill>
              <w14:schemeClr w14:val="tx1"/>
            </w14:solidFill>
          </w14:textFill>
        </w:rPr>
        <w:t>、</w:t>
      </w:r>
      <w:r>
        <w:rPr>
          <w:rFonts w:hint="eastAsia" w:ascii="仿宋_GB2312" w:hAnsi="等线" w:eastAsia="仿宋_GB2312" w:cs="Times New Roman"/>
          <w:color w:val="000000" w:themeColor="text1"/>
          <w:sz w:val="28"/>
          <w:szCs w:val="28"/>
          <w:lang w:val="en-US" w:eastAsia="zh-CN"/>
          <w14:textFill>
            <w14:solidFill>
              <w14:schemeClr w14:val="tx1"/>
            </w14:solidFill>
          </w14:textFill>
        </w:rPr>
        <w:t>代理人模式</w:t>
      </w:r>
      <w:r>
        <w:rPr>
          <w:rFonts w:ascii="仿宋_GB2312" w:hAnsi="等线" w:eastAsia="仿宋_GB2312" w:cs="Times New Roman"/>
          <w:color w:val="000000" w:themeColor="text1"/>
          <w:sz w:val="28"/>
          <w:szCs w:val="28"/>
          <w14:textFill>
            <w14:solidFill>
              <w14:schemeClr w14:val="tx1"/>
            </w14:solidFill>
          </w14:textFill>
        </w:rPr>
        <w:t>项目应在2</w:t>
      </w:r>
      <w:r>
        <w:rPr>
          <w:rFonts w:hint="default" w:ascii="仿宋_GB2312" w:hAnsi="等线" w:eastAsia="仿宋_GB2312" w:cs="Times New Roman"/>
          <w:color w:val="000000" w:themeColor="text1"/>
          <w:sz w:val="28"/>
          <w:szCs w:val="28"/>
          <w14:textFill>
            <w14:solidFill>
              <w14:schemeClr w14:val="tx1"/>
            </w14:solidFill>
          </w14:textFill>
        </w:rPr>
        <w:t>0</w:t>
      </w:r>
      <w:r>
        <w:rPr>
          <w:rFonts w:ascii="仿宋_GB2312" w:hAnsi="等线" w:eastAsia="仿宋_GB2312" w:cs="Times New Roman"/>
          <w:color w:val="000000" w:themeColor="text1"/>
          <w:sz w:val="28"/>
          <w:szCs w:val="28"/>
          <w14:textFill>
            <w14:solidFill>
              <w14:schemeClr w14:val="tx1"/>
            </w14:solidFill>
          </w14:textFill>
        </w:rPr>
        <w:t>个自然日内完成立项决策。</w:t>
      </w:r>
    </w:p>
    <w:p w14:paraId="6C8D8372">
      <w:pPr>
        <w:pStyle w:val="32"/>
        <w:ind w:firstLine="560" w:firstLineChars="200"/>
        <w:rPr>
          <w:rFonts w:hint="default" w:ascii="仿宋_GB2312" w:hAnsi="等线" w:eastAsia="仿宋_GB2312" w:cs="Times New Roman"/>
          <w:color w:val="000000" w:themeColor="text1"/>
          <w:sz w:val="28"/>
          <w:szCs w:val="28"/>
          <w14:textFill>
            <w14:solidFill>
              <w14:schemeClr w14:val="tx1"/>
            </w14:solidFill>
          </w14:textFill>
        </w:rPr>
      </w:pPr>
      <w:r>
        <w:rPr>
          <w:rFonts w:hint="eastAsia" w:ascii="仿宋_GB2312" w:hAnsi="等线" w:eastAsia="仿宋_GB2312" w:cs="Times New Roman"/>
          <w:color w:val="000000" w:themeColor="text1"/>
          <w:sz w:val="28"/>
          <w:szCs w:val="28"/>
          <w:lang w:eastAsia="zh-CN"/>
          <w14:textFill>
            <w14:solidFill>
              <w14:schemeClr w14:val="tx1"/>
            </w14:solidFill>
          </w14:textFill>
        </w:rPr>
        <w:t>（</w:t>
      </w:r>
      <w:r>
        <w:rPr>
          <w:rFonts w:hint="eastAsia" w:ascii="仿宋_GB2312" w:hAnsi="等线" w:eastAsia="仿宋_GB2312" w:cs="Times New Roman"/>
          <w:color w:val="000000" w:themeColor="text1"/>
          <w:sz w:val="28"/>
          <w:szCs w:val="28"/>
          <w:lang w:val="en-US" w:eastAsia="zh-CN"/>
          <w14:textFill>
            <w14:solidFill>
              <w14:schemeClr w14:val="tx1"/>
            </w14:solidFill>
          </w14:textFill>
        </w:rPr>
        <w:t>3</w:t>
      </w:r>
      <w:r>
        <w:rPr>
          <w:rFonts w:hint="eastAsia" w:ascii="仿宋_GB2312" w:hAnsi="等线" w:eastAsia="仿宋_GB2312" w:cs="Times New Roman"/>
          <w:color w:val="000000" w:themeColor="text1"/>
          <w:sz w:val="28"/>
          <w:szCs w:val="28"/>
          <w:lang w:eastAsia="zh-CN"/>
          <w14:textFill>
            <w14:solidFill>
              <w14:schemeClr w14:val="tx1"/>
            </w14:solidFill>
          </w14:textFill>
        </w:rPr>
        <w:t>）</w:t>
      </w:r>
      <w:r>
        <w:rPr>
          <w:rFonts w:hint="default" w:ascii="仿宋_GB2312" w:hAnsi="等线" w:eastAsia="仿宋_GB2312" w:cs="Times New Roman"/>
          <w:color w:val="000000" w:themeColor="text1"/>
          <w:sz w:val="28"/>
          <w:szCs w:val="28"/>
          <w14:textFill>
            <w14:solidFill>
              <w14:schemeClr w14:val="tx1"/>
            </w14:solidFill>
          </w14:textFill>
        </w:rPr>
        <w:t>受托代销项目：纯设备采购类项目原则上交由中移集成实施；如</w:t>
      </w:r>
      <w:r>
        <w:rPr>
          <w:rFonts w:hint="eastAsia" w:ascii="仿宋_GB2312" w:hAnsi="等线" w:eastAsia="仿宋_GB2312" w:cs="Times New Roman"/>
          <w:color w:val="000000" w:themeColor="text1"/>
          <w:sz w:val="28"/>
          <w:szCs w:val="28"/>
          <w:lang w:val="en-US" w:eastAsia="zh-CN"/>
          <w14:textFill>
            <w14:solidFill>
              <w14:schemeClr w14:val="tx1"/>
            </w14:solidFill>
          </w14:textFill>
        </w:rPr>
        <w:t>确</w:t>
      </w:r>
      <w:r>
        <w:rPr>
          <w:rFonts w:hint="default" w:ascii="仿宋_GB2312" w:hAnsi="等线" w:eastAsia="仿宋_GB2312" w:cs="Times New Roman"/>
          <w:color w:val="000000" w:themeColor="text1"/>
          <w:sz w:val="28"/>
          <w:szCs w:val="28"/>
          <w14:textFill>
            <w14:solidFill>
              <w14:schemeClr w14:val="tx1"/>
            </w14:solidFill>
          </w14:textFill>
        </w:rPr>
        <w:t>需我公司实施的，党政、事业单位、央企、省属国企客户，以及通过招标方式（含涉密、邀标等）获取的项目，可按现有决策层级通过纯受托代销</w:t>
      </w:r>
      <w:r>
        <w:rPr>
          <w:rFonts w:hint="eastAsia" w:ascii="仿宋_GB2312" w:hAnsi="等线" w:eastAsia="仿宋_GB2312" w:cs="Times New Roman"/>
          <w:color w:val="000000" w:themeColor="text1"/>
          <w:sz w:val="28"/>
          <w:szCs w:val="28"/>
          <w:lang w:val="en-US" w:eastAsia="zh-CN"/>
          <w14:textFill>
            <w14:solidFill>
              <w14:schemeClr w14:val="tx1"/>
            </w14:solidFill>
          </w14:textFill>
        </w:rPr>
        <w:t>模式</w:t>
      </w:r>
      <w:r>
        <w:rPr>
          <w:rFonts w:hint="default" w:ascii="仿宋_GB2312" w:hAnsi="等线" w:eastAsia="仿宋_GB2312" w:cs="Times New Roman"/>
          <w:color w:val="000000" w:themeColor="text1"/>
          <w:sz w:val="28"/>
          <w:szCs w:val="28"/>
          <w14:textFill>
            <w14:solidFill>
              <w14:schemeClr w14:val="tx1"/>
            </w14:solidFill>
          </w14:textFill>
        </w:rPr>
        <w:t>实施；其他项目受托代销</w:t>
      </w:r>
      <w:r>
        <w:rPr>
          <w:rFonts w:hint="eastAsia" w:ascii="仿宋_GB2312" w:hAnsi="等线" w:eastAsia="仿宋_GB2312" w:cs="Times New Roman"/>
          <w:color w:val="000000" w:themeColor="text1"/>
          <w:sz w:val="28"/>
          <w:szCs w:val="28"/>
          <w:lang w:val="en-US" w:eastAsia="zh-CN"/>
          <w14:textFill>
            <w14:solidFill>
              <w14:schemeClr w14:val="tx1"/>
            </w14:solidFill>
          </w14:textFill>
        </w:rPr>
        <w:t>模式</w:t>
      </w:r>
      <w:r>
        <w:rPr>
          <w:rFonts w:hint="default" w:ascii="仿宋_GB2312" w:hAnsi="等线" w:eastAsia="仿宋_GB2312" w:cs="Times New Roman"/>
          <w:color w:val="000000" w:themeColor="text1"/>
          <w:sz w:val="28"/>
          <w:szCs w:val="28"/>
          <w14:textFill>
            <w14:solidFill>
              <w14:schemeClr w14:val="tx1"/>
            </w14:solidFill>
          </w14:textFill>
        </w:rPr>
        <w:t>金额占比原则上不超过90%，否则提级决策。</w:t>
      </w:r>
    </w:p>
    <w:p w14:paraId="1CF54C0D">
      <w:pPr>
        <w:pStyle w:val="32"/>
        <w:ind w:firstLine="560" w:firstLineChars="200"/>
        <w:rPr>
          <w:rFonts w:ascii="仿宋_GB2312" w:hAnsi="等线" w:eastAsia="仿宋_GB2312" w:cs="Times New Roman"/>
          <w:color w:val="000000" w:themeColor="text1"/>
          <w:sz w:val="28"/>
          <w:szCs w:val="28"/>
          <w14:textFill>
            <w14:solidFill>
              <w14:schemeClr w14:val="tx1"/>
            </w14:solidFill>
          </w14:textFill>
        </w:rPr>
      </w:pPr>
      <w:r>
        <w:rPr>
          <w:rFonts w:ascii="仿宋_GB2312" w:hAnsi="等线" w:eastAsia="仿宋_GB2312" w:cs="Times New Roman"/>
          <w:color w:val="000000" w:themeColor="text1"/>
          <w:sz w:val="28"/>
          <w:szCs w:val="28"/>
          <w14:textFill>
            <w14:solidFill>
              <w14:schemeClr w14:val="tx1"/>
            </w14:solidFill>
          </w14:textFill>
        </w:rPr>
        <w:t>（</w:t>
      </w:r>
      <w:r>
        <w:rPr>
          <w:rFonts w:hint="eastAsia" w:ascii="仿宋_GB2312" w:hAnsi="等线" w:eastAsia="仿宋_GB2312" w:cs="Times New Roman"/>
          <w:color w:val="000000" w:themeColor="text1"/>
          <w:sz w:val="28"/>
          <w:szCs w:val="28"/>
          <w:lang w:val="en-US" w:eastAsia="zh-CN"/>
          <w14:textFill>
            <w14:solidFill>
              <w14:schemeClr w14:val="tx1"/>
            </w14:solidFill>
          </w14:textFill>
        </w:rPr>
        <w:t>4</w:t>
      </w:r>
      <w:r>
        <w:rPr>
          <w:rFonts w:ascii="仿宋_GB2312" w:hAnsi="等线" w:eastAsia="仿宋_GB2312" w:cs="Times New Roman"/>
          <w:color w:val="000000" w:themeColor="text1"/>
          <w:sz w:val="28"/>
          <w:szCs w:val="28"/>
          <w14:textFill>
            <w14:solidFill>
              <w14:schemeClr w14:val="tx1"/>
            </w14:solidFill>
          </w14:textFill>
        </w:rPr>
        <w:t>）高校类等项目（主要为C与H市场类收入，且收益不确定的）均需通过省公司总经理办公会决策。</w:t>
      </w:r>
    </w:p>
    <w:p w14:paraId="38F86CCC">
      <w:pPr>
        <w:pStyle w:val="32"/>
        <w:numPr>
          <w:ilvl w:val="0"/>
          <w:numId w:val="0"/>
        </w:numPr>
        <w:ind w:firstLine="560" w:firstLineChars="200"/>
        <w:rPr>
          <w:rFonts w:hint="eastAsia" w:ascii="仿宋_GB2312" w:hAnsi="等线" w:eastAsia="仿宋_GB2312" w:cs="Times New Roman"/>
          <w:color w:val="000000" w:themeColor="text1"/>
          <w:sz w:val="28"/>
          <w:szCs w:val="28"/>
          <w:lang w:eastAsia="zh-CN"/>
          <w14:textFill>
            <w14:solidFill>
              <w14:schemeClr w14:val="tx1"/>
            </w14:solidFill>
          </w14:textFill>
        </w:rPr>
      </w:pPr>
      <w:r>
        <w:rPr>
          <w:rFonts w:hint="eastAsia" w:ascii="仿宋_GB2312" w:hAnsi="等线" w:eastAsia="仿宋_GB2312" w:cs="Times New Roman"/>
          <w:color w:val="000000" w:themeColor="text1"/>
          <w:sz w:val="28"/>
          <w:szCs w:val="28"/>
          <w:lang w:eastAsia="zh-CN"/>
          <w14:textFill>
            <w14:solidFill>
              <w14:schemeClr w14:val="tx1"/>
            </w14:solidFill>
          </w14:textFill>
        </w:rPr>
        <w:t>（</w:t>
      </w:r>
      <w:r>
        <w:rPr>
          <w:rFonts w:hint="eastAsia" w:ascii="仿宋_GB2312" w:hAnsi="等线" w:eastAsia="仿宋_GB2312" w:cs="Times New Roman"/>
          <w:color w:val="000000" w:themeColor="text1"/>
          <w:sz w:val="28"/>
          <w:szCs w:val="28"/>
          <w:lang w:val="en-US" w:eastAsia="zh-CN"/>
          <w14:textFill>
            <w14:solidFill>
              <w14:schemeClr w14:val="tx1"/>
            </w14:solidFill>
          </w14:textFill>
        </w:rPr>
        <w:t>5</w:t>
      </w:r>
      <w:r>
        <w:rPr>
          <w:rFonts w:hint="eastAsia" w:ascii="仿宋_GB2312" w:hAnsi="等线" w:eastAsia="仿宋_GB2312" w:cs="Times New Roman"/>
          <w:color w:val="000000" w:themeColor="text1"/>
          <w:sz w:val="28"/>
          <w:szCs w:val="28"/>
          <w:lang w:eastAsia="zh-CN"/>
          <w14:textFill>
            <w14:solidFill>
              <w14:schemeClr w14:val="tx1"/>
            </w14:solidFill>
          </w14:textFill>
        </w:rPr>
        <w:t>）</w:t>
      </w:r>
      <w:r>
        <w:rPr>
          <w:rFonts w:hint="eastAsia" w:ascii="仿宋_GB2312" w:hAnsi="仿宋" w:eastAsia="仿宋_GB2312" w:cs="宋体"/>
          <w:color w:val="000000" w:themeColor="text1"/>
          <w:kern w:val="0"/>
          <w:sz w:val="28"/>
          <w:szCs w:val="28"/>
          <w:lang w:val="en-US" w:eastAsia="zh-CN"/>
          <w14:textFill>
            <w14:solidFill>
              <w14:schemeClr w14:val="tx1"/>
            </w14:solidFill>
          </w14:textFill>
        </w:rPr>
        <w:t>项目预</w:t>
      </w:r>
      <w:r>
        <w:rPr>
          <w:rFonts w:hint="eastAsia" w:ascii="仿宋_GB2312" w:hAnsi="仿宋" w:eastAsia="仿宋_GB2312" w:cs="宋体"/>
          <w:color w:val="000000" w:themeColor="text1"/>
          <w:kern w:val="0"/>
          <w:sz w:val="28"/>
          <w:szCs w:val="28"/>
          <w:lang w:eastAsia="zh-CN"/>
          <w14:textFill>
            <w14:solidFill>
              <w14:schemeClr w14:val="tx1"/>
            </w14:solidFill>
          </w14:textFill>
        </w:rPr>
        <w:t>决策层级、</w:t>
      </w:r>
      <w:r>
        <w:rPr>
          <w:rFonts w:hint="eastAsia" w:ascii="仿宋_GB2312" w:hAnsi="仿宋" w:eastAsia="仿宋_GB2312" w:cs="宋体"/>
          <w:color w:val="000000" w:themeColor="text1"/>
          <w:kern w:val="0"/>
          <w:sz w:val="28"/>
          <w:szCs w:val="28"/>
          <w:lang w:val="en-US" w:eastAsia="zh-CN"/>
          <w14:textFill>
            <w14:solidFill>
              <w14:schemeClr w14:val="tx1"/>
            </w14:solidFill>
          </w14:textFill>
        </w:rPr>
        <w:t>立项决策层级、</w:t>
      </w:r>
      <w:r>
        <w:rPr>
          <w:rFonts w:hint="eastAsia" w:ascii="仿宋_GB2312" w:hAnsi="仿宋" w:eastAsia="仿宋_GB2312" w:cs="宋体"/>
          <w:color w:val="000000" w:themeColor="text1"/>
          <w:kern w:val="0"/>
          <w:sz w:val="28"/>
          <w:szCs w:val="28"/>
          <w:lang w:eastAsia="zh-CN"/>
          <w14:textFill>
            <w14:solidFill>
              <w14:schemeClr w14:val="tx1"/>
            </w14:solidFill>
          </w14:textFill>
        </w:rPr>
        <w:t>决策方式等</w:t>
      </w:r>
      <w:r>
        <w:rPr>
          <w:rFonts w:hint="eastAsia" w:ascii="仿宋_GB2312" w:hAnsi="仿宋" w:eastAsia="仿宋_GB2312" w:cs="宋体"/>
          <w:color w:val="000000" w:themeColor="text1"/>
          <w:kern w:val="0"/>
          <w:sz w:val="28"/>
          <w:szCs w:val="28"/>
          <w:lang w:val="en-US" w:eastAsia="zh-CN"/>
          <w14:textFill>
            <w14:solidFill>
              <w14:schemeClr w14:val="tx1"/>
            </w14:solidFill>
          </w14:textFill>
        </w:rPr>
        <w:t>见下表。</w:t>
      </w:r>
    </w:p>
    <w:tbl>
      <w:tblPr>
        <w:tblStyle w:val="23"/>
        <w:tblW w:w="8197"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0" w:type="dxa"/>
          <w:left w:w="0" w:type="dxa"/>
          <w:bottom w:w="0" w:type="dxa"/>
          <w:right w:w="0" w:type="dxa"/>
        </w:tblCellMar>
      </w:tblPr>
      <w:tblGrid>
        <w:gridCol w:w="1054"/>
        <w:gridCol w:w="1338"/>
        <w:gridCol w:w="1073"/>
        <w:gridCol w:w="1265"/>
        <w:gridCol w:w="1637"/>
        <w:gridCol w:w="957"/>
        <w:gridCol w:w="873"/>
      </w:tblGrid>
      <w:tr w14:paraId="7CDD9E6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rPr>
          <w:trHeight w:val="864" w:hRule="atLeast"/>
          <w:jc w:val="center"/>
        </w:trPr>
        <w:tc>
          <w:tcPr>
            <w:tcW w:w="1054" w:type="dxa"/>
            <w:tcBorders>
              <w:top w:val="single" w:color="808080" w:sz="2" w:space="0"/>
              <w:left w:val="single" w:color="808080" w:sz="2" w:space="0"/>
              <w:bottom w:val="single" w:color="808080" w:sz="2" w:space="0"/>
              <w:right w:val="single" w:color="808080" w:sz="2" w:space="0"/>
            </w:tcBorders>
            <w:shd w:val="clear" w:color="auto" w:fill="FFFFFF"/>
            <w:tcMar>
              <w:top w:w="10" w:type="dxa"/>
              <w:left w:w="10" w:type="dxa"/>
              <w:right w:w="10" w:type="dxa"/>
            </w:tcMar>
            <w:vAlign w:val="center"/>
          </w:tcPr>
          <w:p w14:paraId="7133CC06">
            <w:pPr>
              <w:pStyle w:val="21"/>
              <w:keepNext w:val="0"/>
              <w:keepLines w:val="0"/>
              <w:pageBreakBefore w:val="0"/>
              <w:widowControl/>
              <w:suppressLineNumbers w:val="0"/>
              <w:kinsoku/>
              <w:wordWrap/>
              <w:overflowPunct/>
              <w:topLinePunct w:val="0"/>
              <w:autoSpaceDE/>
              <w:autoSpaceDN/>
              <w:bidi w:val="0"/>
              <w:adjustRightInd/>
              <w:snapToGrid/>
              <w:spacing w:beforeAutospacing="0" w:afterAutospacing="0"/>
              <w:jc w:val="center"/>
              <w:textAlignment w:val="auto"/>
              <w:rPr>
                <w:rFonts w:hint="eastAsia" w:ascii="仿宋_GB2312" w:hAnsi="仿宋_GB2312" w:eastAsia="仿宋_GB2312" w:cs="仿宋_GB2312"/>
                <w:color w:val="auto"/>
                <w:sz w:val="15"/>
                <w:szCs w:val="15"/>
                <w:lang w:eastAsia="zh-CN"/>
              </w:rPr>
            </w:pPr>
            <w:r>
              <w:rPr>
                <w:rFonts w:hint="eastAsia" w:ascii="仿宋_GB2312" w:hAnsi="仿宋_GB2312" w:eastAsia="仿宋_GB2312" w:cs="仿宋_GB2312"/>
                <w:b/>
                <w:bCs/>
                <w:color w:val="auto"/>
                <w:sz w:val="15"/>
                <w:szCs w:val="15"/>
              </w:rPr>
              <w:t>投资类项目/</w:t>
            </w:r>
            <w:r>
              <w:rPr>
                <w:rFonts w:hint="eastAsia" w:ascii="仿宋_GB2312" w:hAnsi="仿宋_GB2312" w:eastAsia="仿宋_GB2312" w:cs="仿宋_GB2312"/>
                <w:b/>
                <w:bCs/>
                <w:color w:val="auto"/>
                <w:sz w:val="15"/>
                <w:szCs w:val="15"/>
              </w:rPr>
              <w:br w:type="textWrapping"/>
            </w:r>
            <w:r>
              <w:rPr>
                <w:rFonts w:hint="eastAsia" w:ascii="仿宋_GB2312" w:hAnsi="仿宋_GB2312" w:eastAsia="仿宋_GB2312" w:cs="仿宋_GB2312"/>
                <w:b/>
                <w:bCs/>
                <w:color w:val="auto"/>
                <w:sz w:val="15"/>
                <w:szCs w:val="15"/>
              </w:rPr>
              <w:t>成本类总支出</w:t>
            </w:r>
            <w:r>
              <w:rPr>
                <w:rFonts w:hint="eastAsia" w:ascii="仿宋_GB2312" w:hAnsi="仿宋_GB2312" w:eastAsia="仿宋_GB2312" w:cs="仿宋_GB2312"/>
                <w:b/>
                <w:bCs/>
                <w:color w:val="auto"/>
                <w:sz w:val="15"/>
                <w:szCs w:val="15"/>
              </w:rPr>
              <w:br w:type="textWrapping"/>
            </w:r>
            <w:r>
              <w:rPr>
                <w:rFonts w:hint="eastAsia" w:ascii="仿宋_GB2312" w:hAnsi="仿宋_GB2312" w:eastAsia="仿宋_GB2312" w:cs="仿宋_GB2312"/>
                <w:b/>
                <w:bCs/>
                <w:color w:val="auto"/>
                <w:sz w:val="15"/>
                <w:szCs w:val="15"/>
              </w:rPr>
              <w:t>（非对称付款）</w:t>
            </w:r>
            <w:r>
              <w:rPr>
                <w:rFonts w:hint="eastAsia" w:ascii="仿宋_GB2312" w:hAnsi="仿宋_GB2312" w:eastAsia="仿宋_GB2312" w:cs="仿宋_GB2312"/>
                <w:b/>
                <w:bCs/>
                <w:color w:val="auto"/>
                <w:sz w:val="15"/>
                <w:szCs w:val="15"/>
                <w:lang w:eastAsia="zh-CN"/>
              </w:rPr>
              <w:t>（</w:t>
            </w:r>
            <w:r>
              <w:rPr>
                <w:rFonts w:hint="eastAsia" w:ascii="仿宋_GB2312" w:hAnsi="仿宋_GB2312" w:eastAsia="仿宋_GB2312" w:cs="仿宋_GB2312"/>
                <w:b/>
                <w:bCs/>
                <w:color w:val="auto"/>
                <w:sz w:val="15"/>
                <w:szCs w:val="15"/>
                <w:lang w:val="en-US" w:eastAsia="zh-CN"/>
              </w:rPr>
              <w:t>万元</w:t>
            </w:r>
            <w:r>
              <w:rPr>
                <w:rFonts w:hint="eastAsia" w:ascii="仿宋_GB2312" w:hAnsi="仿宋_GB2312" w:eastAsia="仿宋_GB2312" w:cs="仿宋_GB2312"/>
                <w:b/>
                <w:bCs/>
                <w:color w:val="auto"/>
                <w:sz w:val="15"/>
                <w:szCs w:val="15"/>
                <w:lang w:eastAsia="zh-CN"/>
              </w:rPr>
              <w:t>）</w:t>
            </w:r>
          </w:p>
        </w:tc>
        <w:tc>
          <w:tcPr>
            <w:tcW w:w="1338" w:type="dxa"/>
            <w:tcBorders>
              <w:top w:val="single" w:color="808080" w:sz="2" w:space="0"/>
              <w:left w:val="single" w:color="808080" w:sz="2" w:space="0"/>
              <w:bottom w:val="single" w:color="808080" w:sz="2" w:space="0"/>
              <w:right w:val="single" w:color="808080" w:sz="2" w:space="0"/>
            </w:tcBorders>
            <w:shd w:val="clear" w:color="auto" w:fill="FFFFFF"/>
            <w:tcMar>
              <w:top w:w="10" w:type="dxa"/>
              <w:left w:w="10" w:type="dxa"/>
              <w:right w:w="10" w:type="dxa"/>
            </w:tcMar>
            <w:vAlign w:val="center"/>
          </w:tcPr>
          <w:p w14:paraId="4A2D5BD2">
            <w:pPr>
              <w:pStyle w:val="21"/>
              <w:keepNext w:val="0"/>
              <w:keepLines w:val="0"/>
              <w:pageBreakBefore w:val="0"/>
              <w:widowControl/>
              <w:suppressLineNumbers w:val="0"/>
              <w:kinsoku/>
              <w:wordWrap/>
              <w:overflowPunct/>
              <w:topLinePunct w:val="0"/>
              <w:autoSpaceDE/>
              <w:autoSpaceDN/>
              <w:bidi w:val="0"/>
              <w:adjustRightInd/>
              <w:snapToGrid/>
              <w:spacing w:beforeAutospacing="0" w:afterAutospacing="0"/>
              <w:jc w:val="center"/>
              <w:textAlignment w:val="auto"/>
              <w:rPr>
                <w:rFonts w:hint="eastAsia" w:ascii="仿宋_GB2312" w:hAnsi="仿宋_GB2312" w:eastAsia="仿宋_GB2312" w:cs="仿宋_GB2312"/>
                <w:color w:val="auto"/>
                <w:sz w:val="15"/>
                <w:szCs w:val="15"/>
                <w:lang w:eastAsia="zh-CN"/>
              </w:rPr>
            </w:pPr>
            <w:r>
              <w:rPr>
                <w:rFonts w:hint="eastAsia" w:ascii="仿宋_GB2312" w:hAnsi="仿宋_GB2312" w:eastAsia="仿宋_GB2312" w:cs="仿宋_GB2312"/>
                <w:b/>
                <w:bCs/>
                <w:color w:val="auto"/>
                <w:sz w:val="15"/>
                <w:szCs w:val="15"/>
              </w:rPr>
              <w:t>成本类及受托代销/代理人项目总支出</w:t>
            </w:r>
            <w:r>
              <w:rPr>
                <w:rFonts w:hint="eastAsia" w:ascii="仿宋_GB2312" w:hAnsi="仿宋_GB2312" w:eastAsia="仿宋_GB2312" w:cs="仿宋_GB2312"/>
                <w:b/>
                <w:bCs/>
                <w:color w:val="auto"/>
                <w:sz w:val="15"/>
                <w:szCs w:val="15"/>
                <w:lang w:eastAsia="zh-CN"/>
              </w:rPr>
              <w:t>（</w:t>
            </w:r>
            <w:r>
              <w:rPr>
                <w:rFonts w:hint="eastAsia" w:ascii="仿宋_GB2312" w:hAnsi="仿宋_GB2312" w:eastAsia="仿宋_GB2312" w:cs="仿宋_GB2312"/>
                <w:b/>
                <w:bCs/>
                <w:color w:val="auto"/>
                <w:sz w:val="15"/>
                <w:szCs w:val="15"/>
                <w:lang w:val="en-US" w:eastAsia="zh-CN"/>
              </w:rPr>
              <w:t>万元</w:t>
            </w:r>
            <w:r>
              <w:rPr>
                <w:rFonts w:hint="eastAsia" w:ascii="仿宋_GB2312" w:hAnsi="仿宋_GB2312" w:eastAsia="仿宋_GB2312" w:cs="仿宋_GB2312"/>
                <w:b/>
                <w:bCs/>
                <w:color w:val="auto"/>
                <w:sz w:val="15"/>
                <w:szCs w:val="15"/>
                <w:lang w:eastAsia="zh-CN"/>
              </w:rPr>
              <w:t>）</w:t>
            </w:r>
          </w:p>
        </w:tc>
        <w:tc>
          <w:tcPr>
            <w:tcW w:w="1073" w:type="dxa"/>
            <w:tcBorders>
              <w:top w:val="single" w:color="808080" w:sz="2" w:space="0"/>
              <w:left w:val="single" w:color="808080" w:sz="2" w:space="0"/>
              <w:bottom w:val="single" w:color="808080" w:sz="2" w:space="0"/>
              <w:right w:val="single" w:color="808080" w:sz="2" w:space="0"/>
            </w:tcBorders>
            <w:shd w:val="clear" w:color="auto" w:fill="FFFFFF"/>
            <w:tcMar>
              <w:top w:w="10" w:type="dxa"/>
              <w:left w:w="10" w:type="dxa"/>
              <w:right w:w="10" w:type="dxa"/>
            </w:tcMar>
            <w:vAlign w:val="center"/>
          </w:tcPr>
          <w:p w14:paraId="2751544E">
            <w:pPr>
              <w:pStyle w:val="21"/>
              <w:keepNext w:val="0"/>
              <w:keepLines w:val="0"/>
              <w:pageBreakBefore w:val="0"/>
              <w:widowControl/>
              <w:suppressLineNumbers w:val="0"/>
              <w:kinsoku/>
              <w:wordWrap/>
              <w:overflowPunct/>
              <w:topLinePunct w:val="0"/>
              <w:autoSpaceDE/>
              <w:autoSpaceDN/>
              <w:bidi w:val="0"/>
              <w:adjustRightInd/>
              <w:snapToGrid/>
              <w:spacing w:beforeAutospacing="0" w:afterAutospacing="0"/>
              <w:jc w:val="center"/>
              <w:textAlignment w:val="auto"/>
              <w:rPr>
                <w:rFonts w:hint="eastAsia" w:ascii="仿宋_GB2312" w:hAnsi="仿宋_GB2312" w:eastAsia="仿宋_GB2312" w:cs="仿宋_GB2312"/>
                <w:color w:val="auto"/>
                <w:sz w:val="15"/>
                <w:szCs w:val="15"/>
              </w:rPr>
            </w:pPr>
            <w:r>
              <w:rPr>
                <w:rFonts w:hint="eastAsia" w:ascii="仿宋_GB2312" w:hAnsi="仿宋_GB2312" w:eastAsia="仿宋_GB2312" w:cs="仿宋_GB2312"/>
                <w:b/>
                <w:bCs/>
                <w:color w:val="auto"/>
                <w:sz w:val="15"/>
                <w:szCs w:val="15"/>
              </w:rPr>
              <w:t>预决策</w:t>
            </w:r>
            <w:r>
              <w:rPr>
                <w:rFonts w:hint="eastAsia" w:ascii="仿宋_GB2312" w:hAnsi="仿宋_GB2312" w:eastAsia="仿宋_GB2312" w:cs="仿宋_GB2312"/>
                <w:b/>
                <w:bCs/>
                <w:color w:val="auto"/>
                <w:sz w:val="15"/>
                <w:szCs w:val="15"/>
                <w:lang w:val="en-US" w:eastAsia="zh-CN"/>
              </w:rPr>
              <w:t>层</w:t>
            </w:r>
            <w:r>
              <w:rPr>
                <w:rFonts w:hint="eastAsia" w:ascii="仿宋_GB2312" w:hAnsi="仿宋_GB2312" w:eastAsia="仿宋_GB2312" w:cs="仿宋_GB2312"/>
                <w:b/>
                <w:bCs/>
                <w:color w:val="auto"/>
                <w:sz w:val="15"/>
                <w:szCs w:val="15"/>
              </w:rPr>
              <w:t>级</w:t>
            </w:r>
          </w:p>
        </w:tc>
        <w:tc>
          <w:tcPr>
            <w:tcW w:w="2902" w:type="dxa"/>
            <w:gridSpan w:val="2"/>
            <w:tcBorders>
              <w:top w:val="single" w:color="808080" w:sz="2" w:space="0"/>
              <w:left w:val="single" w:color="808080" w:sz="2" w:space="0"/>
              <w:bottom w:val="single" w:color="808080" w:sz="2" w:space="0"/>
              <w:right w:val="single" w:color="808080" w:sz="2" w:space="0"/>
            </w:tcBorders>
            <w:shd w:val="clear" w:color="auto" w:fill="FFFFFF"/>
            <w:tcMar>
              <w:top w:w="10" w:type="dxa"/>
              <w:left w:w="10" w:type="dxa"/>
              <w:right w:w="10" w:type="dxa"/>
            </w:tcMar>
            <w:vAlign w:val="center"/>
          </w:tcPr>
          <w:p w14:paraId="5816CA2C">
            <w:pPr>
              <w:pStyle w:val="21"/>
              <w:keepNext w:val="0"/>
              <w:keepLines w:val="0"/>
              <w:pageBreakBefore w:val="0"/>
              <w:widowControl/>
              <w:suppressLineNumbers w:val="0"/>
              <w:kinsoku/>
              <w:wordWrap/>
              <w:overflowPunct/>
              <w:topLinePunct w:val="0"/>
              <w:autoSpaceDE/>
              <w:autoSpaceDN/>
              <w:bidi w:val="0"/>
              <w:adjustRightInd/>
              <w:snapToGrid/>
              <w:spacing w:beforeAutospacing="0" w:afterAutospacing="0"/>
              <w:jc w:val="center"/>
              <w:textAlignment w:val="auto"/>
              <w:rPr>
                <w:rFonts w:hint="eastAsia" w:ascii="仿宋_GB2312" w:hAnsi="仿宋_GB2312" w:eastAsia="仿宋_GB2312" w:cs="仿宋_GB2312"/>
                <w:color w:val="auto"/>
                <w:sz w:val="15"/>
                <w:szCs w:val="15"/>
              </w:rPr>
            </w:pPr>
            <w:r>
              <w:rPr>
                <w:rFonts w:hint="eastAsia" w:ascii="仿宋_GB2312" w:hAnsi="仿宋_GB2312" w:eastAsia="仿宋_GB2312" w:cs="仿宋_GB2312"/>
                <w:b/>
                <w:bCs/>
                <w:color w:val="auto"/>
                <w:sz w:val="15"/>
                <w:szCs w:val="15"/>
                <w:lang w:val="en-US" w:eastAsia="zh-CN"/>
              </w:rPr>
              <w:t>立项</w:t>
            </w:r>
            <w:r>
              <w:rPr>
                <w:rFonts w:hint="eastAsia" w:ascii="仿宋_GB2312" w:hAnsi="仿宋_GB2312" w:eastAsia="仿宋_GB2312" w:cs="仿宋_GB2312"/>
                <w:b/>
                <w:bCs/>
                <w:color w:val="auto"/>
                <w:sz w:val="15"/>
                <w:szCs w:val="15"/>
              </w:rPr>
              <w:t>决策层级</w:t>
            </w:r>
          </w:p>
        </w:tc>
        <w:tc>
          <w:tcPr>
            <w:tcW w:w="957" w:type="dxa"/>
            <w:tcBorders>
              <w:top w:val="single" w:color="808080" w:sz="2" w:space="0"/>
              <w:left w:val="single" w:color="808080" w:sz="2" w:space="0"/>
              <w:bottom w:val="single" w:color="808080" w:sz="2" w:space="0"/>
              <w:right w:val="single" w:color="808080" w:sz="2" w:space="0"/>
            </w:tcBorders>
            <w:shd w:val="clear" w:color="auto" w:fill="FFFFFF"/>
            <w:tcMar>
              <w:top w:w="10" w:type="dxa"/>
              <w:left w:w="10" w:type="dxa"/>
              <w:right w:w="10" w:type="dxa"/>
            </w:tcMar>
            <w:vAlign w:val="center"/>
          </w:tcPr>
          <w:p w14:paraId="69CA403C">
            <w:pPr>
              <w:pStyle w:val="21"/>
              <w:keepNext w:val="0"/>
              <w:keepLines w:val="0"/>
              <w:pageBreakBefore w:val="0"/>
              <w:widowControl/>
              <w:suppressLineNumbers w:val="0"/>
              <w:kinsoku/>
              <w:wordWrap/>
              <w:overflowPunct/>
              <w:topLinePunct w:val="0"/>
              <w:autoSpaceDE/>
              <w:autoSpaceDN/>
              <w:bidi w:val="0"/>
              <w:adjustRightInd/>
              <w:snapToGrid/>
              <w:spacing w:beforeAutospacing="0" w:afterAutospacing="0"/>
              <w:jc w:val="center"/>
              <w:textAlignment w:val="auto"/>
              <w:rPr>
                <w:rFonts w:hint="eastAsia" w:ascii="仿宋_GB2312" w:hAnsi="仿宋_GB2312" w:eastAsia="仿宋_GB2312" w:cs="仿宋_GB2312"/>
                <w:color w:val="auto"/>
                <w:sz w:val="15"/>
                <w:szCs w:val="15"/>
              </w:rPr>
            </w:pPr>
            <w:r>
              <w:rPr>
                <w:rFonts w:hint="eastAsia" w:ascii="仿宋_GB2312" w:hAnsi="仿宋_GB2312" w:eastAsia="仿宋_GB2312" w:cs="仿宋_GB2312"/>
                <w:b/>
                <w:bCs/>
                <w:color w:val="auto"/>
                <w:sz w:val="15"/>
                <w:szCs w:val="15"/>
              </w:rPr>
              <w:t>汇报牵头</w:t>
            </w:r>
          </w:p>
          <w:p w14:paraId="3407422C">
            <w:pPr>
              <w:pStyle w:val="21"/>
              <w:keepNext w:val="0"/>
              <w:keepLines w:val="0"/>
              <w:pageBreakBefore w:val="0"/>
              <w:widowControl/>
              <w:suppressLineNumbers w:val="0"/>
              <w:kinsoku/>
              <w:wordWrap/>
              <w:overflowPunct/>
              <w:topLinePunct w:val="0"/>
              <w:autoSpaceDE/>
              <w:autoSpaceDN/>
              <w:bidi w:val="0"/>
              <w:adjustRightInd/>
              <w:snapToGrid/>
              <w:spacing w:beforeAutospacing="0" w:afterAutospacing="0"/>
              <w:jc w:val="center"/>
              <w:textAlignment w:val="auto"/>
              <w:rPr>
                <w:rFonts w:hint="eastAsia" w:ascii="仿宋_GB2312" w:hAnsi="仿宋_GB2312" w:eastAsia="仿宋_GB2312" w:cs="仿宋_GB2312"/>
                <w:color w:val="auto"/>
                <w:sz w:val="15"/>
                <w:szCs w:val="15"/>
              </w:rPr>
            </w:pPr>
            <w:r>
              <w:rPr>
                <w:rFonts w:hint="eastAsia" w:ascii="仿宋_GB2312" w:hAnsi="仿宋_GB2312" w:eastAsia="仿宋_GB2312" w:cs="仿宋_GB2312"/>
                <w:b/>
                <w:bCs/>
                <w:color w:val="auto"/>
                <w:sz w:val="15"/>
                <w:szCs w:val="15"/>
              </w:rPr>
              <w:t>单位</w:t>
            </w:r>
          </w:p>
        </w:tc>
        <w:tc>
          <w:tcPr>
            <w:tcW w:w="873" w:type="dxa"/>
            <w:tcBorders>
              <w:top w:val="single" w:color="808080" w:sz="2" w:space="0"/>
              <w:left w:val="single" w:color="808080" w:sz="2" w:space="0"/>
              <w:bottom w:val="single" w:color="808080" w:sz="2" w:space="0"/>
              <w:right w:val="single" w:color="808080" w:sz="2" w:space="0"/>
            </w:tcBorders>
            <w:shd w:val="clear" w:color="auto" w:fill="FFFFFF"/>
            <w:tcMar>
              <w:top w:w="10" w:type="dxa"/>
              <w:left w:w="10" w:type="dxa"/>
              <w:right w:w="10" w:type="dxa"/>
            </w:tcMar>
            <w:vAlign w:val="center"/>
          </w:tcPr>
          <w:p w14:paraId="0AA85F30">
            <w:pPr>
              <w:pStyle w:val="21"/>
              <w:keepNext w:val="0"/>
              <w:keepLines w:val="0"/>
              <w:pageBreakBefore w:val="0"/>
              <w:widowControl/>
              <w:suppressLineNumbers w:val="0"/>
              <w:kinsoku/>
              <w:wordWrap/>
              <w:overflowPunct/>
              <w:topLinePunct w:val="0"/>
              <w:autoSpaceDE/>
              <w:autoSpaceDN/>
              <w:bidi w:val="0"/>
              <w:adjustRightInd/>
              <w:snapToGrid/>
              <w:spacing w:beforeAutospacing="0" w:afterAutospacing="0"/>
              <w:jc w:val="center"/>
              <w:textAlignment w:val="auto"/>
              <w:rPr>
                <w:rFonts w:hint="eastAsia" w:ascii="仿宋_GB2312" w:hAnsi="仿宋_GB2312" w:eastAsia="仿宋_GB2312" w:cs="仿宋_GB2312"/>
                <w:color w:val="auto"/>
                <w:sz w:val="15"/>
                <w:szCs w:val="15"/>
              </w:rPr>
            </w:pPr>
            <w:r>
              <w:rPr>
                <w:rFonts w:hint="eastAsia" w:ascii="仿宋_GB2312" w:hAnsi="仿宋_GB2312" w:eastAsia="仿宋_GB2312" w:cs="仿宋_GB2312"/>
                <w:b/>
                <w:bCs/>
                <w:color w:val="auto"/>
                <w:sz w:val="15"/>
                <w:szCs w:val="15"/>
              </w:rPr>
              <w:t>批复形式</w:t>
            </w:r>
          </w:p>
        </w:tc>
      </w:tr>
      <w:tr w14:paraId="796EEF9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rPr>
          <w:trHeight w:val="270" w:hRule="atLeast"/>
          <w:jc w:val="center"/>
        </w:trPr>
        <w:tc>
          <w:tcPr>
            <w:tcW w:w="1054" w:type="dxa"/>
            <w:tcBorders>
              <w:top w:val="single" w:color="808080" w:sz="2" w:space="0"/>
              <w:left w:val="single" w:color="808080" w:sz="2" w:space="0"/>
              <w:bottom w:val="single" w:color="808080" w:sz="2" w:space="0"/>
              <w:right w:val="single" w:color="808080" w:sz="2" w:space="0"/>
            </w:tcBorders>
            <w:shd w:val="clear" w:color="auto" w:fill="FFFFFF"/>
            <w:tcMar>
              <w:top w:w="10" w:type="dxa"/>
              <w:left w:w="10" w:type="dxa"/>
              <w:right w:w="10" w:type="dxa"/>
            </w:tcMar>
            <w:vAlign w:val="center"/>
          </w:tcPr>
          <w:p w14:paraId="57EAF142">
            <w:pPr>
              <w:pStyle w:val="21"/>
              <w:keepNext w:val="0"/>
              <w:keepLines w:val="0"/>
              <w:pageBreakBefore w:val="0"/>
              <w:widowControl/>
              <w:suppressLineNumbers w:val="0"/>
              <w:kinsoku/>
              <w:wordWrap/>
              <w:overflowPunct/>
              <w:topLinePunct w:val="0"/>
              <w:autoSpaceDE/>
              <w:autoSpaceDN/>
              <w:bidi w:val="0"/>
              <w:adjustRightInd/>
              <w:snapToGrid/>
              <w:spacing w:beforeAutospacing="0" w:afterAutospacing="0"/>
              <w:jc w:val="center"/>
              <w:textAlignment w:val="auto"/>
              <w:rPr>
                <w:rFonts w:hint="eastAsia" w:ascii="仿宋_GB2312" w:hAnsi="仿宋_GB2312" w:eastAsia="仿宋_GB2312" w:cs="仿宋_GB2312"/>
                <w:b w:val="0"/>
                <w:bCs w:val="0"/>
                <w:color w:val="auto"/>
                <w:sz w:val="15"/>
                <w:szCs w:val="15"/>
              </w:rPr>
            </w:pPr>
            <w:r>
              <w:rPr>
                <w:rFonts w:hint="eastAsia" w:ascii="仿宋_GB2312" w:hAnsi="仿宋_GB2312" w:eastAsia="仿宋_GB2312" w:cs="仿宋_GB2312"/>
                <w:b w:val="0"/>
                <w:bCs w:val="0"/>
                <w:color w:val="auto"/>
                <w:sz w:val="15"/>
                <w:szCs w:val="15"/>
              </w:rPr>
              <w:t>[20000，∞）</w:t>
            </w:r>
          </w:p>
        </w:tc>
        <w:tc>
          <w:tcPr>
            <w:tcW w:w="1338" w:type="dxa"/>
            <w:tcBorders>
              <w:top w:val="single" w:color="808080" w:sz="2" w:space="0"/>
              <w:left w:val="single" w:color="808080" w:sz="2" w:space="0"/>
              <w:bottom w:val="single" w:color="808080" w:sz="2" w:space="0"/>
              <w:right w:val="single" w:color="808080" w:sz="2" w:space="0"/>
            </w:tcBorders>
            <w:shd w:val="clear" w:color="auto" w:fill="FFFFFF"/>
            <w:tcMar>
              <w:top w:w="10" w:type="dxa"/>
              <w:left w:w="10" w:type="dxa"/>
              <w:right w:w="10" w:type="dxa"/>
            </w:tcMar>
            <w:vAlign w:val="center"/>
          </w:tcPr>
          <w:p w14:paraId="38E27268">
            <w:pPr>
              <w:pStyle w:val="21"/>
              <w:keepNext w:val="0"/>
              <w:keepLines w:val="0"/>
              <w:pageBreakBefore w:val="0"/>
              <w:widowControl/>
              <w:suppressLineNumbers w:val="0"/>
              <w:kinsoku/>
              <w:wordWrap/>
              <w:overflowPunct/>
              <w:topLinePunct w:val="0"/>
              <w:autoSpaceDE/>
              <w:autoSpaceDN/>
              <w:bidi w:val="0"/>
              <w:adjustRightInd/>
              <w:snapToGrid/>
              <w:spacing w:beforeAutospacing="0" w:afterAutospacing="0"/>
              <w:jc w:val="center"/>
              <w:textAlignment w:val="auto"/>
              <w:rPr>
                <w:rFonts w:hint="eastAsia" w:ascii="仿宋_GB2312" w:hAnsi="仿宋_GB2312" w:eastAsia="仿宋_GB2312" w:cs="仿宋_GB2312"/>
                <w:b w:val="0"/>
                <w:bCs w:val="0"/>
                <w:color w:val="auto"/>
                <w:sz w:val="15"/>
                <w:szCs w:val="15"/>
              </w:rPr>
            </w:pPr>
            <w:r>
              <w:rPr>
                <w:rFonts w:hint="eastAsia" w:ascii="仿宋_GB2312" w:hAnsi="仿宋_GB2312" w:eastAsia="仿宋_GB2312" w:cs="仿宋_GB2312"/>
                <w:b w:val="0"/>
                <w:bCs w:val="0"/>
                <w:color w:val="auto"/>
                <w:sz w:val="15"/>
                <w:szCs w:val="15"/>
              </w:rPr>
              <w:t>[20000，∞）</w:t>
            </w:r>
          </w:p>
        </w:tc>
        <w:tc>
          <w:tcPr>
            <w:tcW w:w="1073" w:type="dxa"/>
            <w:vMerge w:val="restart"/>
            <w:tcBorders>
              <w:top w:val="single" w:color="808080" w:sz="2" w:space="0"/>
              <w:left w:val="single" w:color="808080" w:sz="2" w:space="0"/>
              <w:bottom w:val="single" w:color="808080" w:sz="2" w:space="0"/>
              <w:right w:val="single" w:color="808080" w:sz="2" w:space="0"/>
            </w:tcBorders>
            <w:shd w:val="clear" w:color="auto" w:fill="FFFFFF"/>
            <w:tcMar>
              <w:top w:w="10" w:type="dxa"/>
              <w:left w:w="10" w:type="dxa"/>
              <w:right w:w="10" w:type="dxa"/>
            </w:tcMar>
            <w:vAlign w:val="center"/>
          </w:tcPr>
          <w:p w14:paraId="5F2111C8">
            <w:pPr>
              <w:pStyle w:val="21"/>
              <w:keepNext w:val="0"/>
              <w:keepLines w:val="0"/>
              <w:pageBreakBefore w:val="0"/>
              <w:widowControl/>
              <w:suppressLineNumbers w:val="0"/>
              <w:kinsoku/>
              <w:wordWrap/>
              <w:overflowPunct/>
              <w:topLinePunct w:val="0"/>
              <w:autoSpaceDE/>
              <w:autoSpaceDN/>
              <w:bidi w:val="0"/>
              <w:adjustRightInd/>
              <w:snapToGrid/>
              <w:spacing w:beforeAutospacing="0" w:afterAutospacing="0"/>
              <w:jc w:val="center"/>
              <w:textAlignment w:val="auto"/>
              <w:rPr>
                <w:rFonts w:hint="eastAsia" w:ascii="仿宋_GB2312" w:hAnsi="仿宋_GB2312" w:eastAsia="仿宋_GB2312" w:cs="仿宋_GB2312"/>
                <w:b w:val="0"/>
                <w:bCs w:val="0"/>
                <w:color w:val="auto"/>
                <w:sz w:val="15"/>
                <w:szCs w:val="15"/>
              </w:rPr>
            </w:pPr>
            <w:r>
              <w:rPr>
                <w:rFonts w:hint="eastAsia" w:ascii="仿宋_GB2312" w:hAnsi="仿宋_GB2312" w:eastAsia="仿宋_GB2312" w:cs="仿宋_GB2312"/>
                <w:b w:val="0"/>
                <w:bCs w:val="0"/>
                <w:color w:val="auto"/>
                <w:sz w:val="15"/>
                <w:szCs w:val="15"/>
              </w:rPr>
              <w:t>省公司总经理专题办公会</w:t>
            </w:r>
          </w:p>
        </w:tc>
        <w:tc>
          <w:tcPr>
            <w:tcW w:w="2902" w:type="dxa"/>
            <w:gridSpan w:val="2"/>
            <w:tcBorders>
              <w:top w:val="single" w:color="808080" w:sz="2" w:space="0"/>
              <w:left w:val="single" w:color="808080" w:sz="2" w:space="0"/>
              <w:bottom w:val="single" w:color="808080" w:sz="2" w:space="0"/>
              <w:right w:val="single" w:color="808080" w:sz="2" w:space="0"/>
            </w:tcBorders>
            <w:shd w:val="clear" w:color="auto" w:fill="FFFFFF"/>
            <w:tcMar>
              <w:top w:w="10" w:type="dxa"/>
              <w:left w:w="10" w:type="dxa"/>
              <w:right w:w="10" w:type="dxa"/>
            </w:tcMar>
            <w:vAlign w:val="center"/>
          </w:tcPr>
          <w:p w14:paraId="774F16C2">
            <w:pPr>
              <w:pStyle w:val="21"/>
              <w:keepNext w:val="0"/>
              <w:keepLines w:val="0"/>
              <w:pageBreakBefore w:val="0"/>
              <w:widowControl/>
              <w:suppressLineNumbers w:val="0"/>
              <w:kinsoku/>
              <w:wordWrap/>
              <w:overflowPunct/>
              <w:topLinePunct w:val="0"/>
              <w:autoSpaceDE/>
              <w:autoSpaceDN/>
              <w:bidi w:val="0"/>
              <w:adjustRightInd/>
              <w:snapToGrid/>
              <w:spacing w:beforeAutospacing="0" w:afterAutospacing="0"/>
              <w:jc w:val="center"/>
              <w:textAlignment w:val="auto"/>
              <w:rPr>
                <w:rFonts w:hint="eastAsia" w:ascii="仿宋_GB2312" w:hAnsi="仿宋_GB2312" w:eastAsia="仿宋_GB2312" w:cs="仿宋_GB2312"/>
                <w:b w:val="0"/>
                <w:bCs w:val="0"/>
                <w:color w:val="auto"/>
                <w:sz w:val="15"/>
                <w:szCs w:val="15"/>
              </w:rPr>
            </w:pPr>
            <w:r>
              <w:rPr>
                <w:rFonts w:hint="eastAsia" w:ascii="仿宋_GB2312" w:hAnsi="仿宋_GB2312" w:eastAsia="仿宋_GB2312" w:cs="仿宋_GB2312"/>
                <w:b w:val="0"/>
                <w:bCs w:val="0"/>
                <w:color w:val="auto"/>
                <w:sz w:val="15"/>
                <w:szCs w:val="15"/>
              </w:rPr>
              <w:t>省公司董事会</w:t>
            </w:r>
          </w:p>
        </w:tc>
        <w:tc>
          <w:tcPr>
            <w:tcW w:w="957" w:type="dxa"/>
            <w:vMerge w:val="restart"/>
            <w:tcBorders>
              <w:top w:val="single" w:color="808080" w:sz="2" w:space="0"/>
              <w:left w:val="single" w:color="808080" w:sz="2" w:space="0"/>
              <w:bottom w:val="single" w:color="808080" w:sz="2" w:space="0"/>
              <w:right w:val="single" w:color="808080" w:sz="2" w:space="0"/>
            </w:tcBorders>
            <w:shd w:val="clear" w:color="auto" w:fill="FFFFFF"/>
            <w:tcMar>
              <w:top w:w="10" w:type="dxa"/>
              <w:left w:w="10" w:type="dxa"/>
              <w:right w:w="10" w:type="dxa"/>
            </w:tcMar>
            <w:vAlign w:val="center"/>
          </w:tcPr>
          <w:p w14:paraId="6034A8CA">
            <w:pPr>
              <w:pStyle w:val="21"/>
              <w:keepNext w:val="0"/>
              <w:keepLines w:val="0"/>
              <w:pageBreakBefore w:val="0"/>
              <w:widowControl/>
              <w:suppressLineNumbers w:val="0"/>
              <w:kinsoku/>
              <w:wordWrap/>
              <w:overflowPunct/>
              <w:topLinePunct w:val="0"/>
              <w:autoSpaceDE/>
              <w:autoSpaceDN/>
              <w:bidi w:val="0"/>
              <w:adjustRightInd/>
              <w:snapToGrid/>
              <w:spacing w:beforeAutospacing="0" w:afterAutospacing="0"/>
              <w:jc w:val="center"/>
              <w:textAlignment w:val="auto"/>
              <w:rPr>
                <w:rFonts w:hint="eastAsia" w:ascii="仿宋_GB2312" w:hAnsi="仿宋_GB2312" w:eastAsia="仿宋_GB2312" w:cs="仿宋_GB2312"/>
                <w:b w:val="0"/>
                <w:bCs w:val="0"/>
                <w:color w:val="auto"/>
                <w:sz w:val="15"/>
                <w:szCs w:val="15"/>
              </w:rPr>
            </w:pPr>
            <w:r>
              <w:rPr>
                <w:rFonts w:hint="eastAsia" w:ascii="仿宋_GB2312" w:hAnsi="仿宋_GB2312" w:eastAsia="仿宋_GB2312" w:cs="仿宋_GB2312"/>
                <w:b w:val="0"/>
                <w:bCs w:val="0"/>
                <w:color w:val="auto"/>
                <w:sz w:val="15"/>
                <w:szCs w:val="15"/>
              </w:rPr>
              <w:t>省政企客户部</w:t>
            </w:r>
          </w:p>
          <w:p w14:paraId="5AF50B24">
            <w:pPr>
              <w:pStyle w:val="21"/>
              <w:keepNext w:val="0"/>
              <w:keepLines w:val="0"/>
              <w:pageBreakBefore w:val="0"/>
              <w:widowControl/>
              <w:suppressLineNumbers w:val="0"/>
              <w:kinsoku/>
              <w:wordWrap/>
              <w:overflowPunct/>
              <w:topLinePunct w:val="0"/>
              <w:autoSpaceDE/>
              <w:autoSpaceDN/>
              <w:bidi w:val="0"/>
              <w:adjustRightInd/>
              <w:snapToGrid/>
              <w:spacing w:beforeAutospacing="0" w:afterAutospacing="0"/>
              <w:jc w:val="center"/>
              <w:textAlignment w:val="auto"/>
              <w:rPr>
                <w:rFonts w:hint="eastAsia" w:ascii="仿宋_GB2312" w:hAnsi="仿宋_GB2312" w:eastAsia="仿宋_GB2312" w:cs="仿宋_GB2312"/>
                <w:b w:val="0"/>
                <w:bCs w:val="0"/>
                <w:color w:val="auto"/>
                <w:sz w:val="15"/>
                <w:szCs w:val="15"/>
              </w:rPr>
            </w:pPr>
            <w:r>
              <w:rPr>
                <w:rFonts w:hint="eastAsia" w:ascii="仿宋_GB2312" w:hAnsi="仿宋_GB2312" w:eastAsia="仿宋_GB2312" w:cs="仿宋_GB2312"/>
                <w:b w:val="0"/>
                <w:bCs w:val="0"/>
                <w:color w:val="auto"/>
                <w:sz w:val="15"/>
                <w:szCs w:val="15"/>
              </w:rPr>
              <w:t>（需求单位列席）</w:t>
            </w:r>
          </w:p>
        </w:tc>
        <w:tc>
          <w:tcPr>
            <w:tcW w:w="873" w:type="dxa"/>
            <w:vMerge w:val="restart"/>
            <w:tcBorders>
              <w:top w:val="single" w:color="808080" w:sz="2" w:space="0"/>
              <w:left w:val="single" w:color="808080" w:sz="2" w:space="0"/>
              <w:bottom w:val="single" w:color="808080" w:sz="2" w:space="0"/>
              <w:right w:val="single" w:color="808080" w:sz="2" w:space="0"/>
            </w:tcBorders>
            <w:shd w:val="clear" w:color="auto" w:fill="FFFFFF"/>
            <w:tcMar>
              <w:top w:w="10" w:type="dxa"/>
              <w:left w:w="10" w:type="dxa"/>
              <w:right w:w="10" w:type="dxa"/>
            </w:tcMar>
            <w:vAlign w:val="center"/>
          </w:tcPr>
          <w:p w14:paraId="496605E4">
            <w:pPr>
              <w:pStyle w:val="21"/>
              <w:keepNext w:val="0"/>
              <w:keepLines w:val="0"/>
              <w:pageBreakBefore w:val="0"/>
              <w:widowControl/>
              <w:suppressLineNumbers w:val="0"/>
              <w:kinsoku/>
              <w:wordWrap/>
              <w:overflowPunct/>
              <w:topLinePunct w:val="0"/>
              <w:autoSpaceDE/>
              <w:autoSpaceDN/>
              <w:bidi w:val="0"/>
              <w:adjustRightInd/>
              <w:snapToGrid/>
              <w:spacing w:beforeAutospacing="0" w:afterAutospacing="0"/>
              <w:jc w:val="center"/>
              <w:textAlignment w:val="auto"/>
              <w:rPr>
                <w:rFonts w:hint="eastAsia" w:ascii="仿宋_GB2312" w:hAnsi="仿宋_GB2312" w:eastAsia="仿宋_GB2312" w:cs="仿宋_GB2312"/>
                <w:b w:val="0"/>
                <w:bCs w:val="0"/>
                <w:color w:val="auto"/>
                <w:sz w:val="15"/>
                <w:szCs w:val="15"/>
              </w:rPr>
            </w:pPr>
            <w:r>
              <w:rPr>
                <w:rFonts w:hint="eastAsia" w:ascii="仿宋_GB2312" w:hAnsi="仿宋_GB2312" w:eastAsia="仿宋_GB2312" w:cs="仿宋_GB2312"/>
                <w:b w:val="0"/>
                <w:bCs w:val="0"/>
                <w:color w:val="auto"/>
                <w:sz w:val="15"/>
                <w:szCs w:val="15"/>
              </w:rPr>
              <w:t>省公司分管领导签批</w:t>
            </w:r>
          </w:p>
        </w:tc>
      </w:tr>
      <w:tr w14:paraId="4A66BC9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rPr>
          <w:trHeight w:val="842" w:hRule="atLeast"/>
          <w:jc w:val="center"/>
        </w:trPr>
        <w:tc>
          <w:tcPr>
            <w:tcW w:w="1054" w:type="dxa"/>
            <w:tcBorders>
              <w:top w:val="single" w:color="808080" w:sz="2" w:space="0"/>
              <w:left w:val="single" w:color="808080" w:sz="2" w:space="0"/>
              <w:bottom w:val="single" w:color="808080" w:sz="2" w:space="0"/>
              <w:right w:val="single" w:color="808080" w:sz="2" w:space="0"/>
            </w:tcBorders>
            <w:shd w:val="clear" w:color="auto" w:fill="FFFFFF"/>
            <w:tcMar>
              <w:top w:w="10" w:type="dxa"/>
              <w:left w:w="10" w:type="dxa"/>
              <w:right w:w="10" w:type="dxa"/>
            </w:tcMar>
            <w:vAlign w:val="center"/>
          </w:tcPr>
          <w:p w14:paraId="34B6C2D4">
            <w:pPr>
              <w:pStyle w:val="21"/>
              <w:keepNext w:val="0"/>
              <w:keepLines w:val="0"/>
              <w:pageBreakBefore w:val="0"/>
              <w:widowControl/>
              <w:suppressLineNumbers w:val="0"/>
              <w:kinsoku/>
              <w:wordWrap/>
              <w:overflowPunct/>
              <w:topLinePunct w:val="0"/>
              <w:autoSpaceDE/>
              <w:autoSpaceDN/>
              <w:bidi w:val="0"/>
              <w:adjustRightInd/>
              <w:snapToGrid/>
              <w:spacing w:beforeAutospacing="0" w:afterAutospacing="0"/>
              <w:jc w:val="center"/>
              <w:textAlignment w:val="auto"/>
              <w:rPr>
                <w:rFonts w:hint="eastAsia" w:ascii="仿宋_GB2312" w:hAnsi="仿宋_GB2312" w:eastAsia="仿宋_GB2312" w:cs="仿宋_GB2312"/>
                <w:b w:val="0"/>
                <w:bCs w:val="0"/>
                <w:color w:val="auto"/>
                <w:sz w:val="15"/>
                <w:szCs w:val="15"/>
              </w:rPr>
            </w:pPr>
            <w:r>
              <w:rPr>
                <w:rFonts w:hint="eastAsia" w:ascii="仿宋_GB2312" w:hAnsi="仿宋_GB2312" w:eastAsia="仿宋_GB2312" w:cs="仿宋_GB2312"/>
                <w:b w:val="0"/>
                <w:bCs w:val="0"/>
                <w:color w:val="auto"/>
                <w:sz w:val="15"/>
                <w:szCs w:val="15"/>
              </w:rPr>
              <w:t>[800，20000）</w:t>
            </w:r>
          </w:p>
        </w:tc>
        <w:tc>
          <w:tcPr>
            <w:tcW w:w="1338" w:type="dxa"/>
            <w:tcBorders>
              <w:top w:val="single" w:color="808080" w:sz="2" w:space="0"/>
              <w:left w:val="single" w:color="808080" w:sz="2" w:space="0"/>
              <w:bottom w:val="single" w:color="808080" w:sz="2" w:space="0"/>
              <w:right w:val="single" w:color="808080" w:sz="2" w:space="0"/>
            </w:tcBorders>
            <w:shd w:val="clear" w:color="auto" w:fill="FFFFFF"/>
            <w:tcMar>
              <w:top w:w="10" w:type="dxa"/>
              <w:left w:w="10" w:type="dxa"/>
              <w:right w:w="10" w:type="dxa"/>
            </w:tcMar>
            <w:vAlign w:val="center"/>
          </w:tcPr>
          <w:p w14:paraId="03751E4A">
            <w:pPr>
              <w:pStyle w:val="21"/>
              <w:keepNext w:val="0"/>
              <w:keepLines w:val="0"/>
              <w:pageBreakBefore w:val="0"/>
              <w:widowControl/>
              <w:suppressLineNumbers w:val="0"/>
              <w:kinsoku/>
              <w:wordWrap/>
              <w:overflowPunct/>
              <w:topLinePunct w:val="0"/>
              <w:autoSpaceDE/>
              <w:autoSpaceDN/>
              <w:bidi w:val="0"/>
              <w:adjustRightInd/>
              <w:snapToGrid/>
              <w:spacing w:beforeAutospacing="0" w:afterAutospacing="0"/>
              <w:jc w:val="center"/>
              <w:textAlignment w:val="auto"/>
              <w:rPr>
                <w:rFonts w:hint="eastAsia" w:ascii="仿宋_GB2312" w:hAnsi="仿宋_GB2312" w:eastAsia="仿宋_GB2312" w:cs="仿宋_GB2312"/>
                <w:b w:val="0"/>
                <w:bCs w:val="0"/>
                <w:color w:val="auto"/>
                <w:sz w:val="15"/>
                <w:szCs w:val="15"/>
              </w:rPr>
            </w:pPr>
            <w:r>
              <w:rPr>
                <w:rFonts w:hint="eastAsia" w:ascii="仿宋_GB2312" w:hAnsi="仿宋_GB2312" w:eastAsia="仿宋_GB2312" w:cs="仿宋_GB2312"/>
                <w:b w:val="0"/>
                <w:bCs w:val="0"/>
                <w:color w:val="auto"/>
                <w:sz w:val="15"/>
                <w:szCs w:val="15"/>
              </w:rPr>
              <w:t>[2000，20000）</w:t>
            </w:r>
          </w:p>
        </w:tc>
        <w:tc>
          <w:tcPr>
            <w:tcW w:w="1073" w:type="dxa"/>
            <w:vMerge w:val="continue"/>
            <w:tcBorders>
              <w:top w:val="single" w:color="808080" w:sz="2" w:space="0"/>
              <w:left w:val="single" w:color="808080" w:sz="2" w:space="0"/>
              <w:bottom w:val="single" w:color="808080" w:sz="2" w:space="0"/>
              <w:right w:val="single" w:color="808080" w:sz="2" w:space="0"/>
            </w:tcBorders>
            <w:shd w:val="clear" w:color="auto" w:fill="FFFFFF"/>
            <w:tcMar>
              <w:top w:w="10" w:type="dxa"/>
              <w:left w:w="10" w:type="dxa"/>
              <w:right w:w="10" w:type="dxa"/>
            </w:tcMar>
            <w:vAlign w:val="center"/>
          </w:tcPr>
          <w:p w14:paraId="3A657301">
            <w:pPr>
              <w:keepNext w:val="0"/>
              <w:keepLines w:val="0"/>
              <w:pageBreakBefore w:val="0"/>
              <w:widowControl/>
              <w:kinsoku/>
              <w:wordWrap/>
              <w:overflowPunct/>
              <w:topLinePunct w:val="0"/>
              <w:autoSpaceDE/>
              <w:autoSpaceDN/>
              <w:bidi w:val="0"/>
              <w:adjustRightInd/>
              <w:snapToGrid/>
              <w:spacing w:beforeAutospacing="0" w:afterAutospacing="0"/>
              <w:jc w:val="center"/>
              <w:textAlignment w:val="auto"/>
              <w:rPr>
                <w:rFonts w:hint="eastAsia" w:ascii="仿宋_GB2312" w:hAnsi="仿宋_GB2312" w:eastAsia="仿宋_GB2312" w:cs="仿宋_GB2312"/>
                <w:b w:val="0"/>
                <w:bCs w:val="0"/>
                <w:color w:val="auto"/>
                <w:sz w:val="15"/>
                <w:szCs w:val="15"/>
              </w:rPr>
            </w:pPr>
          </w:p>
        </w:tc>
        <w:tc>
          <w:tcPr>
            <w:tcW w:w="1265" w:type="dxa"/>
            <w:tcBorders>
              <w:top w:val="single" w:color="808080" w:sz="2" w:space="0"/>
              <w:left w:val="single" w:color="808080" w:sz="2" w:space="0"/>
              <w:bottom w:val="single" w:color="808080" w:sz="2" w:space="0"/>
              <w:right w:val="single" w:color="808080" w:sz="2" w:space="0"/>
            </w:tcBorders>
            <w:shd w:val="clear" w:color="auto" w:fill="FFFFFF"/>
            <w:tcMar>
              <w:top w:w="10" w:type="dxa"/>
              <w:left w:w="10" w:type="dxa"/>
              <w:right w:w="10" w:type="dxa"/>
            </w:tcMar>
            <w:vAlign w:val="center"/>
          </w:tcPr>
          <w:p w14:paraId="70FD3FF6">
            <w:pPr>
              <w:pStyle w:val="21"/>
              <w:keepNext w:val="0"/>
              <w:keepLines w:val="0"/>
              <w:pageBreakBefore w:val="0"/>
              <w:widowControl/>
              <w:suppressLineNumbers w:val="0"/>
              <w:kinsoku/>
              <w:wordWrap/>
              <w:overflowPunct/>
              <w:topLinePunct w:val="0"/>
              <w:autoSpaceDE/>
              <w:autoSpaceDN/>
              <w:bidi w:val="0"/>
              <w:adjustRightInd/>
              <w:snapToGrid/>
              <w:spacing w:beforeAutospacing="0" w:afterAutospacing="0"/>
              <w:jc w:val="center"/>
              <w:textAlignment w:val="auto"/>
              <w:rPr>
                <w:rFonts w:hint="eastAsia" w:ascii="仿宋_GB2312" w:hAnsi="仿宋_GB2312" w:eastAsia="仿宋_GB2312" w:cs="仿宋_GB2312"/>
                <w:b w:val="0"/>
                <w:bCs w:val="0"/>
                <w:color w:val="auto"/>
                <w:sz w:val="15"/>
                <w:szCs w:val="15"/>
              </w:rPr>
            </w:pPr>
            <w:r>
              <w:rPr>
                <w:rFonts w:hint="eastAsia" w:ascii="仿宋_GB2312" w:hAnsi="仿宋_GB2312" w:eastAsia="仿宋_GB2312" w:cs="仿宋_GB2312"/>
                <w:b w:val="0"/>
                <w:bCs w:val="0"/>
                <w:color w:val="auto"/>
                <w:sz w:val="15"/>
                <w:szCs w:val="15"/>
              </w:rPr>
              <w:t>省公司总经理专题办公会</w:t>
            </w:r>
          </w:p>
          <w:p w14:paraId="71B62B22">
            <w:pPr>
              <w:pStyle w:val="21"/>
              <w:keepNext w:val="0"/>
              <w:keepLines w:val="0"/>
              <w:pageBreakBefore w:val="0"/>
              <w:widowControl/>
              <w:suppressLineNumbers w:val="0"/>
              <w:kinsoku/>
              <w:wordWrap/>
              <w:overflowPunct/>
              <w:topLinePunct w:val="0"/>
              <w:autoSpaceDE/>
              <w:autoSpaceDN/>
              <w:bidi w:val="0"/>
              <w:adjustRightInd/>
              <w:snapToGrid/>
              <w:spacing w:beforeAutospacing="0" w:afterAutospacing="0"/>
              <w:jc w:val="center"/>
              <w:textAlignment w:val="auto"/>
              <w:rPr>
                <w:rFonts w:hint="eastAsia" w:ascii="仿宋_GB2312" w:hAnsi="仿宋_GB2312" w:eastAsia="仿宋_GB2312" w:cs="仿宋_GB2312"/>
                <w:b w:val="0"/>
                <w:bCs w:val="0"/>
                <w:color w:val="auto"/>
                <w:sz w:val="15"/>
                <w:szCs w:val="15"/>
              </w:rPr>
            </w:pPr>
            <w:r>
              <w:rPr>
                <w:rFonts w:hint="eastAsia" w:ascii="仿宋_GB2312" w:hAnsi="仿宋_GB2312" w:eastAsia="仿宋_GB2312" w:cs="仿宋_GB2312"/>
                <w:b w:val="0"/>
                <w:bCs w:val="0"/>
                <w:color w:val="auto"/>
                <w:sz w:val="15"/>
                <w:szCs w:val="15"/>
              </w:rPr>
              <w:t>（未达变更决策标准且不含投资)</w:t>
            </w:r>
          </w:p>
        </w:tc>
        <w:tc>
          <w:tcPr>
            <w:tcW w:w="1637" w:type="dxa"/>
            <w:tcBorders>
              <w:top w:val="single" w:color="808080" w:sz="2" w:space="0"/>
              <w:left w:val="single" w:color="808080" w:sz="2" w:space="0"/>
              <w:bottom w:val="single" w:color="808080" w:sz="2" w:space="0"/>
              <w:right w:val="single" w:color="808080" w:sz="2" w:space="0"/>
            </w:tcBorders>
            <w:shd w:val="clear" w:color="auto" w:fill="FFFFFF"/>
            <w:tcMar>
              <w:top w:w="10" w:type="dxa"/>
              <w:left w:w="10" w:type="dxa"/>
              <w:right w:w="10" w:type="dxa"/>
            </w:tcMar>
            <w:vAlign w:val="center"/>
          </w:tcPr>
          <w:p w14:paraId="2C0B4BB8">
            <w:pPr>
              <w:pStyle w:val="21"/>
              <w:keepNext w:val="0"/>
              <w:keepLines w:val="0"/>
              <w:pageBreakBefore w:val="0"/>
              <w:widowControl/>
              <w:suppressLineNumbers w:val="0"/>
              <w:kinsoku/>
              <w:wordWrap/>
              <w:overflowPunct/>
              <w:topLinePunct w:val="0"/>
              <w:autoSpaceDE/>
              <w:autoSpaceDN/>
              <w:bidi w:val="0"/>
              <w:adjustRightInd/>
              <w:snapToGrid/>
              <w:spacing w:beforeAutospacing="0" w:afterAutospacing="0"/>
              <w:jc w:val="center"/>
              <w:textAlignment w:val="auto"/>
              <w:rPr>
                <w:rFonts w:hint="eastAsia" w:ascii="仿宋_GB2312" w:hAnsi="仿宋_GB2312" w:eastAsia="仿宋_GB2312" w:cs="仿宋_GB2312"/>
                <w:b w:val="0"/>
                <w:bCs w:val="0"/>
                <w:color w:val="auto"/>
                <w:sz w:val="15"/>
                <w:szCs w:val="15"/>
              </w:rPr>
            </w:pPr>
            <w:r>
              <w:rPr>
                <w:rFonts w:hint="eastAsia" w:ascii="仿宋_GB2312" w:hAnsi="仿宋_GB2312" w:eastAsia="仿宋_GB2312" w:cs="仿宋_GB2312"/>
                <w:b w:val="0"/>
                <w:bCs w:val="0"/>
                <w:color w:val="auto"/>
                <w:sz w:val="15"/>
                <w:szCs w:val="15"/>
              </w:rPr>
              <w:t>省公司总经理办公会</w:t>
            </w:r>
          </w:p>
          <w:p w14:paraId="39BC1FF1">
            <w:pPr>
              <w:pStyle w:val="21"/>
              <w:keepNext w:val="0"/>
              <w:keepLines w:val="0"/>
              <w:pageBreakBefore w:val="0"/>
              <w:widowControl/>
              <w:suppressLineNumbers w:val="0"/>
              <w:kinsoku/>
              <w:wordWrap/>
              <w:overflowPunct/>
              <w:topLinePunct w:val="0"/>
              <w:autoSpaceDE/>
              <w:autoSpaceDN/>
              <w:bidi w:val="0"/>
              <w:adjustRightInd/>
              <w:snapToGrid/>
              <w:spacing w:beforeAutospacing="0" w:afterAutospacing="0"/>
              <w:jc w:val="center"/>
              <w:textAlignment w:val="auto"/>
              <w:rPr>
                <w:rFonts w:hint="eastAsia" w:ascii="仿宋_GB2312" w:hAnsi="仿宋_GB2312" w:eastAsia="仿宋_GB2312" w:cs="仿宋_GB2312"/>
                <w:b w:val="0"/>
                <w:bCs w:val="0"/>
                <w:color w:val="auto"/>
                <w:sz w:val="15"/>
                <w:szCs w:val="15"/>
              </w:rPr>
            </w:pPr>
            <w:r>
              <w:rPr>
                <w:rFonts w:hint="eastAsia" w:ascii="仿宋_GB2312" w:hAnsi="仿宋_GB2312" w:eastAsia="仿宋_GB2312" w:cs="仿宋_GB2312"/>
                <w:b w:val="0"/>
                <w:bCs w:val="0"/>
                <w:color w:val="auto"/>
                <w:sz w:val="15"/>
                <w:szCs w:val="15"/>
              </w:rPr>
              <w:t>(达变更决策标准或含投资)</w:t>
            </w:r>
          </w:p>
        </w:tc>
        <w:tc>
          <w:tcPr>
            <w:tcW w:w="957" w:type="dxa"/>
            <w:vMerge w:val="continue"/>
            <w:tcBorders>
              <w:top w:val="single" w:color="808080" w:sz="2" w:space="0"/>
              <w:left w:val="single" w:color="808080" w:sz="2" w:space="0"/>
              <w:bottom w:val="single" w:color="808080" w:sz="2" w:space="0"/>
              <w:right w:val="single" w:color="808080" w:sz="2" w:space="0"/>
            </w:tcBorders>
            <w:shd w:val="clear" w:color="auto" w:fill="FFFFFF"/>
            <w:tcMar>
              <w:top w:w="10" w:type="dxa"/>
              <w:left w:w="10" w:type="dxa"/>
              <w:right w:w="10" w:type="dxa"/>
            </w:tcMar>
            <w:vAlign w:val="center"/>
          </w:tcPr>
          <w:p w14:paraId="72D5E31D">
            <w:pPr>
              <w:keepNext w:val="0"/>
              <w:keepLines w:val="0"/>
              <w:pageBreakBefore w:val="0"/>
              <w:widowControl/>
              <w:kinsoku/>
              <w:wordWrap/>
              <w:overflowPunct/>
              <w:topLinePunct w:val="0"/>
              <w:autoSpaceDE/>
              <w:autoSpaceDN/>
              <w:bidi w:val="0"/>
              <w:adjustRightInd/>
              <w:snapToGrid/>
              <w:spacing w:beforeAutospacing="0" w:afterAutospacing="0"/>
              <w:jc w:val="center"/>
              <w:textAlignment w:val="auto"/>
              <w:rPr>
                <w:rFonts w:hint="eastAsia" w:ascii="仿宋_GB2312" w:hAnsi="仿宋_GB2312" w:eastAsia="仿宋_GB2312" w:cs="仿宋_GB2312"/>
                <w:b w:val="0"/>
                <w:bCs w:val="0"/>
                <w:color w:val="auto"/>
                <w:sz w:val="15"/>
                <w:szCs w:val="15"/>
              </w:rPr>
            </w:pPr>
          </w:p>
        </w:tc>
        <w:tc>
          <w:tcPr>
            <w:tcW w:w="873" w:type="dxa"/>
            <w:vMerge w:val="continue"/>
            <w:tcBorders>
              <w:top w:val="single" w:color="808080" w:sz="2" w:space="0"/>
              <w:left w:val="single" w:color="808080" w:sz="2" w:space="0"/>
              <w:bottom w:val="single" w:color="808080" w:sz="2" w:space="0"/>
              <w:right w:val="single" w:color="808080" w:sz="2" w:space="0"/>
            </w:tcBorders>
            <w:shd w:val="clear" w:color="auto" w:fill="FFFFFF"/>
            <w:tcMar>
              <w:top w:w="10" w:type="dxa"/>
              <w:left w:w="10" w:type="dxa"/>
              <w:right w:w="10" w:type="dxa"/>
            </w:tcMar>
            <w:vAlign w:val="center"/>
          </w:tcPr>
          <w:p w14:paraId="0ADDD79E">
            <w:pPr>
              <w:keepNext w:val="0"/>
              <w:keepLines w:val="0"/>
              <w:pageBreakBefore w:val="0"/>
              <w:widowControl/>
              <w:kinsoku/>
              <w:wordWrap/>
              <w:overflowPunct/>
              <w:topLinePunct w:val="0"/>
              <w:autoSpaceDE/>
              <w:autoSpaceDN/>
              <w:bidi w:val="0"/>
              <w:adjustRightInd/>
              <w:snapToGrid/>
              <w:spacing w:beforeAutospacing="0" w:afterAutospacing="0"/>
              <w:jc w:val="center"/>
              <w:textAlignment w:val="auto"/>
              <w:rPr>
                <w:rFonts w:hint="eastAsia" w:ascii="仿宋_GB2312" w:hAnsi="仿宋_GB2312" w:eastAsia="仿宋_GB2312" w:cs="仿宋_GB2312"/>
                <w:b w:val="0"/>
                <w:bCs w:val="0"/>
                <w:color w:val="auto"/>
                <w:sz w:val="15"/>
                <w:szCs w:val="15"/>
              </w:rPr>
            </w:pPr>
          </w:p>
        </w:tc>
      </w:tr>
      <w:tr w14:paraId="606B363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rPr>
          <w:trHeight w:val="284" w:hRule="atLeast"/>
          <w:jc w:val="center"/>
        </w:trPr>
        <w:tc>
          <w:tcPr>
            <w:tcW w:w="1054" w:type="dxa"/>
            <w:tcBorders>
              <w:top w:val="single" w:color="808080" w:sz="2" w:space="0"/>
              <w:left w:val="single" w:color="808080" w:sz="2" w:space="0"/>
              <w:bottom w:val="single" w:color="808080" w:sz="2" w:space="0"/>
              <w:right w:val="single" w:color="808080" w:sz="2" w:space="0"/>
            </w:tcBorders>
            <w:shd w:val="clear" w:color="auto" w:fill="FFFFFF"/>
            <w:tcMar>
              <w:top w:w="10" w:type="dxa"/>
              <w:left w:w="10" w:type="dxa"/>
              <w:right w:w="10" w:type="dxa"/>
            </w:tcMar>
            <w:vAlign w:val="center"/>
          </w:tcPr>
          <w:p w14:paraId="163258AF">
            <w:pPr>
              <w:pStyle w:val="21"/>
              <w:keepNext w:val="0"/>
              <w:keepLines w:val="0"/>
              <w:pageBreakBefore w:val="0"/>
              <w:widowControl/>
              <w:suppressLineNumbers w:val="0"/>
              <w:kinsoku/>
              <w:wordWrap/>
              <w:overflowPunct/>
              <w:topLinePunct w:val="0"/>
              <w:autoSpaceDE/>
              <w:autoSpaceDN/>
              <w:bidi w:val="0"/>
              <w:adjustRightInd/>
              <w:snapToGrid/>
              <w:spacing w:beforeAutospacing="0" w:afterAutospacing="0"/>
              <w:jc w:val="center"/>
              <w:textAlignment w:val="auto"/>
              <w:rPr>
                <w:rFonts w:hint="eastAsia" w:ascii="仿宋_GB2312" w:hAnsi="仿宋_GB2312" w:eastAsia="仿宋_GB2312" w:cs="仿宋_GB2312"/>
                <w:b w:val="0"/>
                <w:bCs w:val="0"/>
                <w:color w:val="auto"/>
                <w:sz w:val="15"/>
                <w:szCs w:val="15"/>
              </w:rPr>
            </w:pPr>
            <w:r>
              <w:rPr>
                <w:rFonts w:hint="eastAsia" w:ascii="仿宋_GB2312" w:hAnsi="仿宋_GB2312" w:eastAsia="仿宋_GB2312" w:cs="仿宋_GB2312"/>
                <w:b w:val="0"/>
                <w:bCs w:val="0"/>
                <w:color w:val="auto"/>
                <w:sz w:val="15"/>
                <w:szCs w:val="15"/>
              </w:rPr>
              <w:t>[300，800）</w:t>
            </w:r>
          </w:p>
        </w:tc>
        <w:tc>
          <w:tcPr>
            <w:tcW w:w="1338" w:type="dxa"/>
            <w:tcBorders>
              <w:top w:val="single" w:color="808080" w:sz="2" w:space="0"/>
              <w:left w:val="single" w:color="808080" w:sz="2" w:space="0"/>
              <w:bottom w:val="single" w:color="808080" w:sz="2" w:space="0"/>
              <w:right w:val="single" w:color="808080" w:sz="2" w:space="0"/>
            </w:tcBorders>
            <w:shd w:val="clear" w:color="auto" w:fill="FFFFFF"/>
            <w:tcMar>
              <w:top w:w="10" w:type="dxa"/>
              <w:left w:w="10" w:type="dxa"/>
              <w:right w:w="10" w:type="dxa"/>
            </w:tcMar>
            <w:vAlign w:val="center"/>
          </w:tcPr>
          <w:p w14:paraId="1E3983F4">
            <w:pPr>
              <w:pStyle w:val="21"/>
              <w:keepNext w:val="0"/>
              <w:keepLines w:val="0"/>
              <w:pageBreakBefore w:val="0"/>
              <w:widowControl/>
              <w:suppressLineNumbers w:val="0"/>
              <w:kinsoku/>
              <w:wordWrap/>
              <w:overflowPunct/>
              <w:topLinePunct w:val="0"/>
              <w:autoSpaceDE/>
              <w:autoSpaceDN/>
              <w:bidi w:val="0"/>
              <w:adjustRightInd/>
              <w:snapToGrid/>
              <w:spacing w:beforeAutospacing="0" w:afterAutospacing="0"/>
              <w:jc w:val="center"/>
              <w:textAlignment w:val="auto"/>
              <w:rPr>
                <w:rFonts w:hint="eastAsia" w:ascii="仿宋_GB2312" w:hAnsi="仿宋_GB2312" w:eastAsia="仿宋_GB2312" w:cs="仿宋_GB2312"/>
                <w:b w:val="0"/>
                <w:bCs w:val="0"/>
                <w:color w:val="auto"/>
                <w:sz w:val="15"/>
                <w:szCs w:val="15"/>
              </w:rPr>
            </w:pPr>
            <w:r>
              <w:rPr>
                <w:rFonts w:hint="eastAsia" w:ascii="仿宋_GB2312" w:hAnsi="仿宋_GB2312" w:eastAsia="仿宋_GB2312" w:cs="仿宋_GB2312"/>
                <w:b w:val="0"/>
                <w:bCs w:val="0"/>
                <w:color w:val="auto"/>
                <w:sz w:val="15"/>
                <w:szCs w:val="15"/>
              </w:rPr>
              <w:t>[800，2000）</w:t>
            </w:r>
          </w:p>
        </w:tc>
        <w:tc>
          <w:tcPr>
            <w:tcW w:w="3975" w:type="dxa"/>
            <w:gridSpan w:val="3"/>
            <w:tcBorders>
              <w:top w:val="single" w:color="808080" w:sz="2" w:space="0"/>
              <w:left w:val="single" w:color="808080" w:sz="2" w:space="0"/>
              <w:bottom w:val="single" w:color="808080" w:sz="2" w:space="0"/>
              <w:right w:val="single" w:color="808080" w:sz="2" w:space="0"/>
            </w:tcBorders>
            <w:shd w:val="clear" w:color="auto" w:fill="FFFFFF"/>
            <w:tcMar>
              <w:top w:w="10" w:type="dxa"/>
              <w:left w:w="10" w:type="dxa"/>
              <w:right w:w="10" w:type="dxa"/>
            </w:tcMar>
            <w:vAlign w:val="center"/>
          </w:tcPr>
          <w:p w14:paraId="4E7F2B30">
            <w:pPr>
              <w:pStyle w:val="21"/>
              <w:keepNext w:val="0"/>
              <w:keepLines w:val="0"/>
              <w:pageBreakBefore w:val="0"/>
              <w:widowControl/>
              <w:suppressLineNumbers w:val="0"/>
              <w:kinsoku/>
              <w:wordWrap/>
              <w:overflowPunct/>
              <w:topLinePunct w:val="0"/>
              <w:autoSpaceDE/>
              <w:autoSpaceDN/>
              <w:bidi w:val="0"/>
              <w:adjustRightInd/>
              <w:snapToGrid/>
              <w:spacing w:beforeAutospacing="0" w:afterAutospacing="0"/>
              <w:jc w:val="center"/>
              <w:textAlignment w:val="auto"/>
              <w:rPr>
                <w:rFonts w:hint="eastAsia" w:ascii="仿宋_GB2312" w:hAnsi="仿宋_GB2312" w:eastAsia="仿宋_GB2312" w:cs="仿宋_GB2312"/>
                <w:b w:val="0"/>
                <w:bCs w:val="0"/>
                <w:color w:val="auto"/>
                <w:sz w:val="15"/>
                <w:szCs w:val="15"/>
              </w:rPr>
            </w:pPr>
            <w:r>
              <w:rPr>
                <w:rFonts w:hint="eastAsia" w:ascii="仿宋_GB2312" w:hAnsi="仿宋_GB2312" w:eastAsia="仿宋_GB2312" w:cs="仿宋_GB2312"/>
                <w:b w:val="0"/>
                <w:bCs w:val="0"/>
                <w:color w:val="auto"/>
                <w:sz w:val="15"/>
                <w:szCs w:val="15"/>
              </w:rPr>
              <w:t>省公司分管领导专题办公会</w:t>
            </w:r>
          </w:p>
        </w:tc>
        <w:tc>
          <w:tcPr>
            <w:tcW w:w="957" w:type="dxa"/>
            <w:vMerge w:val="restart"/>
            <w:tcBorders>
              <w:top w:val="single" w:color="808080" w:sz="2" w:space="0"/>
              <w:left w:val="single" w:color="808080" w:sz="2" w:space="0"/>
              <w:bottom w:val="single" w:color="808080" w:sz="2" w:space="0"/>
              <w:right w:val="single" w:color="808080" w:sz="2" w:space="0"/>
            </w:tcBorders>
            <w:shd w:val="clear" w:color="auto" w:fill="FFFFFF"/>
            <w:tcMar>
              <w:top w:w="10" w:type="dxa"/>
              <w:left w:w="10" w:type="dxa"/>
              <w:right w:w="10" w:type="dxa"/>
            </w:tcMar>
            <w:vAlign w:val="center"/>
          </w:tcPr>
          <w:p w14:paraId="1DB626DE">
            <w:pPr>
              <w:pStyle w:val="21"/>
              <w:keepNext w:val="0"/>
              <w:keepLines w:val="0"/>
              <w:pageBreakBefore w:val="0"/>
              <w:widowControl/>
              <w:suppressLineNumbers w:val="0"/>
              <w:kinsoku/>
              <w:wordWrap/>
              <w:overflowPunct/>
              <w:topLinePunct w:val="0"/>
              <w:autoSpaceDE/>
              <w:autoSpaceDN/>
              <w:bidi w:val="0"/>
              <w:adjustRightInd/>
              <w:snapToGrid/>
              <w:spacing w:beforeAutospacing="0" w:afterAutospacing="0"/>
              <w:jc w:val="center"/>
              <w:textAlignment w:val="auto"/>
              <w:rPr>
                <w:rFonts w:hint="eastAsia" w:ascii="仿宋_GB2312" w:hAnsi="仿宋_GB2312" w:eastAsia="仿宋_GB2312" w:cs="仿宋_GB2312"/>
                <w:b w:val="0"/>
                <w:bCs w:val="0"/>
                <w:color w:val="auto"/>
                <w:sz w:val="15"/>
                <w:szCs w:val="15"/>
              </w:rPr>
            </w:pPr>
            <w:r>
              <w:rPr>
                <w:rFonts w:hint="eastAsia" w:ascii="仿宋_GB2312" w:hAnsi="仿宋_GB2312" w:eastAsia="仿宋_GB2312" w:cs="仿宋_GB2312"/>
                <w:b w:val="0"/>
                <w:bCs w:val="0"/>
                <w:color w:val="auto"/>
                <w:sz w:val="15"/>
                <w:szCs w:val="15"/>
              </w:rPr>
              <w:t>需求单位</w:t>
            </w:r>
          </w:p>
        </w:tc>
        <w:tc>
          <w:tcPr>
            <w:tcW w:w="873" w:type="dxa"/>
            <w:vMerge w:val="continue"/>
            <w:tcBorders>
              <w:top w:val="single" w:color="808080" w:sz="2" w:space="0"/>
              <w:left w:val="single" w:color="808080" w:sz="2" w:space="0"/>
              <w:bottom w:val="single" w:color="808080" w:sz="2" w:space="0"/>
              <w:right w:val="single" w:color="808080" w:sz="2" w:space="0"/>
            </w:tcBorders>
            <w:shd w:val="clear" w:color="auto" w:fill="FFFFFF"/>
            <w:tcMar>
              <w:top w:w="10" w:type="dxa"/>
              <w:left w:w="10" w:type="dxa"/>
              <w:right w:w="10" w:type="dxa"/>
            </w:tcMar>
            <w:vAlign w:val="center"/>
          </w:tcPr>
          <w:p w14:paraId="7714FCA5">
            <w:pPr>
              <w:keepNext w:val="0"/>
              <w:keepLines w:val="0"/>
              <w:pageBreakBefore w:val="0"/>
              <w:widowControl/>
              <w:kinsoku/>
              <w:wordWrap/>
              <w:overflowPunct/>
              <w:topLinePunct w:val="0"/>
              <w:autoSpaceDE/>
              <w:autoSpaceDN/>
              <w:bidi w:val="0"/>
              <w:adjustRightInd/>
              <w:snapToGrid/>
              <w:spacing w:beforeAutospacing="0" w:afterAutospacing="0"/>
              <w:jc w:val="center"/>
              <w:textAlignment w:val="auto"/>
              <w:rPr>
                <w:rFonts w:hint="eastAsia" w:ascii="仿宋_GB2312" w:hAnsi="仿宋_GB2312" w:eastAsia="仿宋_GB2312" w:cs="仿宋_GB2312"/>
                <w:b w:val="0"/>
                <w:bCs w:val="0"/>
                <w:color w:val="auto"/>
                <w:sz w:val="15"/>
                <w:szCs w:val="15"/>
              </w:rPr>
            </w:pPr>
          </w:p>
        </w:tc>
      </w:tr>
      <w:tr w14:paraId="5400171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rPr>
          <w:trHeight w:val="224" w:hRule="atLeast"/>
          <w:jc w:val="center"/>
        </w:trPr>
        <w:tc>
          <w:tcPr>
            <w:tcW w:w="1054" w:type="dxa"/>
            <w:tcBorders>
              <w:top w:val="single" w:color="808080" w:sz="2" w:space="0"/>
              <w:left w:val="single" w:color="808080" w:sz="2" w:space="0"/>
              <w:bottom w:val="single" w:color="808080" w:sz="2" w:space="0"/>
              <w:right w:val="single" w:color="808080" w:sz="2" w:space="0"/>
            </w:tcBorders>
            <w:shd w:val="clear" w:color="auto" w:fill="FFFFFF"/>
            <w:tcMar>
              <w:top w:w="10" w:type="dxa"/>
              <w:left w:w="10" w:type="dxa"/>
              <w:right w:w="10" w:type="dxa"/>
            </w:tcMar>
            <w:vAlign w:val="center"/>
          </w:tcPr>
          <w:p w14:paraId="594C9285">
            <w:pPr>
              <w:pStyle w:val="21"/>
              <w:keepNext w:val="0"/>
              <w:keepLines w:val="0"/>
              <w:pageBreakBefore w:val="0"/>
              <w:widowControl/>
              <w:suppressLineNumbers w:val="0"/>
              <w:kinsoku/>
              <w:wordWrap/>
              <w:overflowPunct/>
              <w:topLinePunct w:val="0"/>
              <w:autoSpaceDE/>
              <w:autoSpaceDN/>
              <w:bidi w:val="0"/>
              <w:adjustRightInd/>
              <w:snapToGrid/>
              <w:spacing w:beforeAutospacing="0" w:afterAutospacing="0"/>
              <w:jc w:val="center"/>
              <w:textAlignment w:val="auto"/>
              <w:rPr>
                <w:rFonts w:hint="eastAsia" w:ascii="仿宋_GB2312" w:hAnsi="仿宋_GB2312" w:eastAsia="仿宋_GB2312" w:cs="仿宋_GB2312"/>
                <w:b w:val="0"/>
                <w:bCs w:val="0"/>
                <w:color w:val="auto"/>
                <w:sz w:val="15"/>
                <w:szCs w:val="15"/>
              </w:rPr>
            </w:pPr>
            <w:r>
              <w:rPr>
                <w:rFonts w:hint="eastAsia" w:ascii="仿宋_GB2312" w:hAnsi="仿宋_GB2312" w:eastAsia="仿宋_GB2312" w:cs="仿宋_GB2312"/>
                <w:b w:val="0"/>
                <w:bCs w:val="0"/>
                <w:color w:val="auto"/>
                <w:sz w:val="15"/>
                <w:szCs w:val="15"/>
              </w:rPr>
              <w:t>[100，300）</w:t>
            </w:r>
          </w:p>
        </w:tc>
        <w:tc>
          <w:tcPr>
            <w:tcW w:w="1338" w:type="dxa"/>
            <w:tcBorders>
              <w:top w:val="single" w:color="808080" w:sz="2" w:space="0"/>
              <w:left w:val="single" w:color="808080" w:sz="2" w:space="0"/>
              <w:bottom w:val="single" w:color="808080" w:sz="2" w:space="0"/>
              <w:right w:val="single" w:color="808080" w:sz="2" w:space="0"/>
            </w:tcBorders>
            <w:shd w:val="clear" w:color="auto" w:fill="FFFFFF"/>
            <w:tcMar>
              <w:top w:w="10" w:type="dxa"/>
              <w:left w:w="10" w:type="dxa"/>
              <w:right w:w="10" w:type="dxa"/>
            </w:tcMar>
            <w:vAlign w:val="center"/>
          </w:tcPr>
          <w:p w14:paraId="7659F5A1">
            <w:pPr>
              <w:pStyle w:val="21"/>
              <w:keepNext w:val="0"/>
              <w:keepLines w:val="0"/>
              <w:pageBreakBefore w:val="0"/>
              <w:widowControl/>
              <w:suppressLineNumbers w:val="0"/>
              <w:kinsoku/>
              <w:wordWrap/>
              <w:overflowPunct/>
              <w:topLinePunct w:val="0"/>
              <w:autoSpaceDE/>
              <w:autoSpaceDN/>
              <w:bidi w:val="0"/>
              <w:adjustRightInd/>
              <w:snapToGrid/>
              <w:spacing w:beforeAutospacing="0" w:afterAutospacing="0"/>
              <w:jc w:val="center"/>
              <w:textAlignment w:val="auto"/>
              <w:rPr>
                <w:rFonts w:hint="eastAsia" w:ascii="仿宋_GB2312" w:hAnsi="仿宋_GB2312" w:eastAsia="仿宋_GB2312" w:cs="仿宋_GB2312"/>
                <w:b w:val="0"/>
                <w:bCs w:val="0"/>
                <w:color w:val="auto"/>
                <w:sz w:val="15"/>
                <w:szCs w:val="15"/>
              </w:rPr>
            </w:pPr>
            <w:r>
              <w:rPr>
                <w:rFonts w:hint="eastAsia" w:ascii="仿宋_GB2312" w:hAnsi="仿宋_GB2312" w:eastAsia="仿宋_GB2312" w:cs="仿宋_GB2312"/>
                <w:b w:val="0"/>
                <w:bCs w:val="0"/>
                <w:color w:val="auto"/>
                <w:sz w:val="15"/>
                <w:szCs w:val="15"/>
              </w:rPr>
              <w:t>[300，800）</w:t>
            </w:r>
          </w:p>
        </w:tc>
        <w:tc>
          <w:tcPr>
            <w:tcW w:w="3975" w:type="dxa"/>
            <w:gridSpan w:val="3"/>
            <w:tcBorders>
              <w:top w:val="single" w:color="808080" w:sz="2" w:space="0"/>
              <w:left w:val="single" w:color="808080" w:sz="2" w:space="0"/>
              <w:bottom w:val="single" w:color="808080" w:sz="2" w:space="0"/>
              <w:right w:val="single" w:color="808080" w:sz="2" w:space="0"/>
            </w:tcBorders>
            <w:shd w:val="clear" w:color="auto" w:fill="FFFFFF"/>
            <w:tcMar>
              <w:top w:w="10" w:type="dxa"/>
              <w:left w:w="10" w:type="dxa"/>
              <w:right w:w="10" w:type="dxa"/>
            </w:tcMar>
            <w:vAlign w:val="center"/>
          </w:tcPr>
          <w:p w14:paraId="59454D41">
            <w:pPr>
              <w:pStyle w:val="21"/>
              <w:keepNext w:val="0"/>
              <w:keepLines w:val="0"/>
              <w:pageBreakBefore w:val="0"/>
              <w:widowControl/>
              <w:suppressLineNumbers w:val="0"/>
              <w:kinsoku/>
              <w:wordWrap/>
              <w:overflowPunct/>
              <w:topLinePunct w:val="0"/>
              <w:autoSpaceDE/>
              <w:autoSpaceDN/>
              <w:bidi w:val="0"/>
              <w:adjustRightInd/>
              <w:snapToGrid/>
              <w:spacing w:beforeAutospacing="0" w:afterAutospacing="0"/>
              <w:jc w:val="center"/>
              <w:textAlignment w:val="auto"/>
              <w:rPr>
                <w:rFonts w:hint="eastAsia" w:ascii="仿宋_GB2312" w:hAnsi="仿宋_GB2312" w:eastAsia="仿宋_GB2312" w:cs="仿宋_GB2312"/>
                <w:b w:val="0"/>
                <w:bCs w:val="0"/>
                <w:color w:val="auto"/>
                <w:sz w:val="15"/>
                <w:szCs w:val="15"/>
              </w:rPr>
            </w:pPr>
            <w:r>
              <w:rPr>
                <w:rFonts w:hint="eastAsia" w:ascii="仿宋_GB2312" w:hAnsi="仿宋_GB2312" w:eastAsia="仿宋_GB2312" w:cs="仿宋_GB2312"/>
                <w:b w:val="0"/>
                <w:bCs w:val="0"/>
                <w:color w:val="auto"/>
                <w:sz w:val="15"/>
                <w:szCs w:val="15"/>
              </w:rPr>
              <w:t>省公司部门专题会</w:t>
            </w:r>
          </w:p>
        </w:tc>
        <w:tc>
          <w:tcPr>
            <w:tcW w:w="957" w:type="dxa"/>
            <w:vMerge w:val="continue"/>
            <w:tcBorders>
              <w:top w:val="single" w:color="808080" w:sz="2" w:space="0"/>
              <w:left w:val="single" w:color="808080" w:sz="2" w:space="0"/>
              <w:bottom w:val="single" w:color="808080" w:sz="2" w:space="0"/>
              <w:right w:val="single" w:color="808080" w:sz="2" w:space="0"/>
            </w:tcBorders>
            <w:shd w:val="clear" w:color="auto" w:fill="FFFFFF"/>
            <w:tcMar>
              <w:top w:w="10" w:type="dxa"/>
              <w:left w:w="10" w:type="dxa"/>
              <w:right w:w="10" w:type="dxa"/>
            </w:tcMar>
            <w:vAlign w:val="center"/>
          </w:tcPr>
          <w:p w14:paraId="2541F8CF">
            <w:pPr>
              <w:keepNext w:val="0"/>
              <w:keepLines w:val="0"/>
              <w:pageBreakBefore w:val="0"/>
              <w:widowControl/>
              <w:kinsoku/>
              <w:wordWrap/>
              <w:overflowPunct/>
              <w:topLinePunct w:val="0"/>
              <w:autoSpaceDE/>
              <w:autoSpaceDN/>
              <w:bidi w:val="0"/>
              <w:adjustRightInd/>
              <w:snapToGrid/>
              <w:spacing w:beforeAutospacing="0" w:afterAutospacing="0"/>
              <w:jc w:val="center"/>
              <w:textAlignment w:val="auto"/>
              <w:rPr>
                <w:rFonts w:hint="eastAsia" w:ascii="仿宋_GB2312" w:hAnsi="仿宋_GB2312" w:eastAsia="仿宋_GB2312" w:cs="仿宋_GB2312"/>
                <w:b w:val="0"/>
                <w:bCs w:val="0"/>
                <w:color w:val="auto"/>
                <w:sz w:val="15"/>
                <w:szCs w:val="15"/>
              </w:rPr>
            </w:pPr>
          </w:p>
        </w:tc>
        <w:tc>
          <w:tcPr>
            <w:tcW w:w="873" w:type="dxa"/>
            <w:vMerge w:val="continue"/>
            <w:tcBorders>
              <w:top w:val="single" w:color="808080" w:sz="2" w:space="0"/>
              <w:left w:val="single" w:color="808080" w:sz="2" w:space="0"/>
              <w:bottom w:val="single" w:color="808080" w:sz="2" w:space="0"/>
              <w:right w:val="single" w:color="808080" w:sz="2" w:space="0"/>
            </w:tcBorders>
            <w:shd w:val="clear" w:color="auto" w:fill="FFFFFF"/>
            <w:tcMar>
              <w:top w:w="10" w:type="dxa"/>
              <w:left w:w="10" w:type="dxa"/>
              <w:right w:w="10" w:type="dxa"/>
            </w:tcMar>
            <w:vAlign w:val="center"/>
          </w:tcPr>
          <w:p w14:paraId="2CCB93A0">
            <w:pPr>
              <w:keepNext w:val="0"/>
              <w:keepLines w:val="0"/>
              <w:pageBreakBefore w:val="0"/>
              <w:widowControl/>
              <w:kinsoku/>
              <w:wordWrap/>
              <w:overflowPunct/>
              <w:topLinePunct w:val="0"/>
              <w:autoSpaceDE/>
              <w:autoSpaceDN/>
              <w:bidi w:val="0"/>
              <w:adjustRightInd/>
              <w:snapToGrid/>
              <w:spacing w:beforeAutospacing="0" w:afterAutospacing="0"/>
              <w:jc w:val="center"/>
              <w:textAlignment w:val="auto"/>
              <w:rPr>
                <w:rFonts w:hint="eastAsia" w:ascii="仿宋_GB2312" w:hAnsi="仿宋_GB2312" w:eastAsia="仿宋_GB2312" w:cs="仿宋_GB2312"/>
                <w:b w:val="0"/>
                <w:bCs w:val="0"/>
                <w:color w:val="auto"/>
                <w:sz w:val="15"/>
                <w:szCs w:val="15"/>
              </w:rPr>
            </w:pPr>
          </w:p>
        </w:tc>
      </w:tr>
      <w:tr w14:paraId="0BE1172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rPr>
          <w:trHeight w:val="441" w:hRule="atLeast"/>
          <w:jc w:val="center"/>
        </w:trPr>
        <w:tc>
          <w:tcPr>
            <w:tcW w:w="1054" w:type="dxa"/>
            <w:tcBorders>
              <w:top w:val="single" w:color="808080" w:sz="2" w:space="0"/>
              <w:left w:val="single" w:color="808080" w:sz="2" w:space="0"/>
              <w:bottom w:val="single" w:color="808080" w:sz="2" w:space="0"/>
              <w:right w:val="single" w:color="808080" w:sz="2" w:space="0"/>
            </w:tcBorders>
            <w:shd w:val="clear" w:color="auto" w:fill="FFFFFF"/>
            <w:tcMar>
              <w:top w:w="10" w:type="dxa"/>
              <w:left w:w="10" w:type="dxa"/>
              <w:right w:w="10" w:type="dxa"/>
            </w:tcMar>
            <w:vAlign w:val="center"/>
          </w:tcPr>
          <w:p w14:paraId="5A9ECBA6">
            <w:pPr>
              <w:pStyle w:val="21"/>
              <w:keepNext w:val="0"/>
              <w:keepLines w:val="0"/>
              <w:pageBreakBefore w:val="0"/>
              <w:widowControl/>
              <w:suppressLineNumbers w:val="0"/>
              <w:kinsoku/>
              <w:wordWrap/>
              <w:overflowPunct/>
              <w:topLinePunct w:val="0"/>
              <w:autoSpaceDE/>
              <w:autoSpaceDN/>
              <w:bidi w:val="0"/>
              <w:adjustRightInd/>
              <w:snapToGrid/>
              <w:spacing w:beforeAutospacing="0" w:afterAutospacing="0"/>
              <w:jc w:val="center"/>
              <w:textAlignment w:val="auto"/>
              <w:rPr>
                <w:rFonts w:hint="eastAsia" w:ascii="仿宋_GB2312" w:hAnsi="仿宋_GB2312" w:eastAsia="仿宋_GB2312" w:cs="仿宋_GB2312"/>
                <w:b w:val="0"/>
                <w:bCs w:val="0"/>
                <w:color w:val="auto"/>
                <w:sz w:val="15"/>
                <w:szCs w:val="15"/>
              </w:rPr>
            </w:pPr>
            <w:r>
              <w:rPr>
                <w:rFonts w:hint="eastAsia" w:ascii="仿宋_GB2312" w:hAnsi="仿宋_GB2312" w:eastAsia="仿宋_GB2312" w:cs="仿宋_GB2312"/>
                <w:b w:val="0"/>
                <w:bCs w:val="0"/>
                <w:color w:val="auto"/>
                <w:sz w:val="15"/>
                <w:szCs w:val="15"/>
              </w:rPr>
              <w:t>(0，100）</w:t>
            </w:r>
          </w:p>
        </w:tc>
        <w:tc>
          <w:tcPr>
            <w:tcW w:w="1338" w:type="dxa"/>
            <w:tcBorders>
              <w:top w:val="single" w:color="808080" w:sz="2" w:space="0"/>
              <w:left w:val="single" w:color="808080" w:sz="2" w:space="0"/>
              <w:bottom w:val="single" w:color="808080" w:sz="2" w:space="0"/>
              <w:right w:val="single" w:color="808080" w:sz="2" w:space="0"/>
            </w:tcBorders>
            <w:shd w:val="clear" w:color="auto" w:fill="FFFFFF"/>
            <w:tcMar>
              <w:top w:w="10" w:type="dxa"/>
              <w:left w:w="10" w:type="dxa"/>
              <w:right w:w="10" w:type="dxa"/>
            </w:tcMar>
            <w:vAlign w:val="center"/>
          </w:tcPr>
          <w:p w14:paraId="08804D88">
            <w:pPr>
              <w:pStyle w:val="21"/>
              <w:keepNext w:val="0"/>
              <w:keepLines w:val="0"/>
              <w:pageBreakBefore w:val="0"/>
              <w:widowControl/>
              <w:suppressLineNumbers w:val="0"/>
              <w:kinsoku/>
              <w:wordWrap/>
              <w:overflowPunct/>
              <w:topLinePunct w:val="0"/>
              <w:autoSpaceDE/>
              <w:autoSpaceDN/>
              <w:bidi w:val="0"/>
              <w:adjustRightInd/>
              <w:snapToGrid/>
              <w:spacing w:beforeAutospacing="0" w:afterAutospacing="0"/>
              <w:jc w:val="center"/>
              <w:textAlignment w:val="auto"/>
              <w:rPr>
                <w:rFonts w:hint="eastAsia" w:ascii="仿宋_GB2312" w:hAnsi="仿宋_GB2312" w:eastAsia="仿宋_GB2312" w:cs="仿宋_GB2312"/>
                <w:b w:val="0"/>
                <w:bCs w:val="0"/>
                <w:color w:val="auto"/>
                <w:sz w:val="15"/>
                <w:szCs w:val="15"/>
              </w:rPr>
            </w:pPr>
            <w:r>
              <w:rPr>
                <w:rFonts w:hint="eastAsia" w:ascii="仿宋_GB2312" w:hAnsi="仿宋_GB2312" w:eastAsia="仿宋_GB2312" w:cs="仿宋_GB2312"/>
                <w:b w:val="0"/>
                <w:bCs w:val="0"/>
                <w:color w:val="auto"/>
                <w:sz w:val="15"/>
                <w:szCs w:val="15"/>
              </w:rPr>
              <w:t>[0，300）</w:t>
            </w:r>
          </w:p>
        </w:tc>
        <w:tc>
          <w:tcPr>
            <w:tcW w:w="3975" w:type="dxa"/>
            <w:gridSpan w:val="3"/>
            <w:tcBorders>
              <w:top w:val="single" w:color="808080" w:sz="2" w:space="0"/>
              <w:left w:val="single" w:color="808080" w:sz="2" w:space="0"/>
              <w:bottom w:val="single" w:color="808080" w:sz="2" w:space="0"/>
              <w:right w:val="single" w:color="808080" w:sz="2" w:space="0"/>
            </w:tcBorders>
            <w:shd w:val="clear" w:color="auto" w:fill="FFFFFF"/>
            <w:tcMar>
              <w:top w:w="10" w:type="dxa"/>
              <w:left w:w="10" w:type="dxa"/>
              <w:right w:w="10" w:type="dxa"/>
            </w:tcMar>
            <w:vAlign w:val="center"/>
          </w:tcPr>
          <w:p w14:paraId="6652F421">
            <w:pPr>
              <w:pStyle w:val="21"/>
              <w:keepNext w:val="0"/>
              <w:keepLines w:val="0"/>
              <w:pageBreakBefore w:val="0"/>
              <w:widowControl/>
              <w:suppressLineNumbers w:val="0"/>
              <w:kinsoku/>
              <w:wordWrap/>
              <w:overflowPunct/>
              <w:topLinePunct w:val="0"/>
              <w:autoSpaceDE/>
              <w:autoSpaceDN/>
              <w:bidi w:val="0"/>
              <w:adjustRightInd/>
              <w:snapToGrid/>
              <w:spacing w:beforeAutospacing="0" w:afterAutospacing="0"/>
              <w:jc w:val="center"/>
              <w:textAlignment w:val="auto"/>
              <w:rPr>
                <w:rFonts w:hint="eastAsia" w:ascii="仿宋_GB2312" w:hAnsi="仿宋_GB2312" w:eastAsia="仿宋_GB2312" w:cs="仿宋_GB2312"/>
                <w:b w:val="0"/>
                <w:bCs w:val="0"/>
                <w:color w:val="auto"/>
                <w:sz w:val="15"/>
                <w:szCs w:val="15"/>
              </w:rPr>
            </w:pPr>
            <w:r>
              <w:rPr>
                <w:rFonts w:hint="eastAsia" w:ascii="仿宋_GB2312" w:hAnsi="仿宋_GB2312" w:eastAsia="仿宋_GB2312" w:cs="仿宋_GB2312"/>
                <w:b w:val="0"/>
                <w:bCs w:val="0"/>
                <w:color w:val="auto"/>
                <w:sz w:val="15"/>
                <w:szCs w:val="15"/>
              </w:rPr>
              <w:t>分公司“三重一大”</w:t>
            </w:r>
          </w:p>
        </w:tc>
        <w:tc>
          <w:tcPr>
            <w:tcW w:w="957" w:type="dxa"/>
            <w:tcBorders>
              <w:top w:val="single" w:color="808080" w:sz="2" w:space="0"/>
              <w:left w:val="single" w:color="808080" w:sz="2" w:space="0"/>
              <w:bottom w:val="single" w:color="808080" w:sz="2" w:space="0"/>
              <w:right w:val="single" w:color="808080" w:sz="2" w:space="0"/>
            </w:tcBorders>
            <w:shd w:val="clear" w:color="auto" w:fill="FFFFFF"/>
            <w:tcMar>
              <w:top w:w="10" w:type="dxa"/>
              <w:left w:w="10" w:type="dxa"/>
              <w:right w:w="10" w:type="dxa"/>
            </w:tcMar>
            <w:vAlign w:val="center"/>
          </w:tcPr>
          <w:p w14:paraId="3915B6A3">
            <w:pPr>
              <w:pStyle w:val="21"/>
              <w:keepNext w:val="0"/>
              <w:keepLines w:val="0"/>
              <w:pageBreakBefore w:val="0"/>
              <w:widowControl/>
              <w:suppressLineNumbers w:val="0"/>
              <w:kinsoku/>
              <w:wordWrap/>
              <w:overflowPunct/>
              <w:topLinePunct w:val="0"/>
              <w:autoSpaceDE/>
              <w:autoSpaceDN/>
              <w:bidi w:val="0"/>
              <w:adjustRightInd/>
              <w:snapToGrid/>
              <w:spacing w:beforeAutospacing="0" w:afterAutospacing="0"/>
              <w:jc w:val="center"/>
              <w:textAlignment w:val="auto"/>
              <w:rPr>
                <w:rFonts w:hint="eastAsia" w:ascii="仿宋_GB2312" w:hAnsi="仿宋_GB2312" w:eastAsia="仿宋_GB2312" w:cs="仿宋_GB2312"/>
                <w:b w:val="0"/>
                <w:bCs w:val="0"/>
                <w:color w:val="auto"/>
                <w:sz w:val="15"/>
                <w:szCs w:val="15"/>
              </w:rPr>
            </w:pPr>
            <w:r>
              <w:rPr>
                <w:rFonts w:hint="eastAsia" w:ascii="仿宋_GB2312" w:hAnsi="仿宋_GB2312" w:eastAsia="仿宋_GB2312" w:cs="仿宋_GB2312"/>
                <w:b w:val="0"/>
                <w:bCs w:val="0"/>
                <w:color w:val="auto"/>
                <w:sz w:val="15"/>
                <w:szCs w:val="15"/>
              </w:rPr>
              <w:t>/</w:t>
            </w:r>
          </w:p>
        </w:tc>
        <w:tc>
          <w:tcPr>
            <w:tcW w:w="873" w:type="dxa"/>
            <w:tcBorders>
              <w:top w:val="single" w:color="808080" w:sz="2" w:space="0"/>
              <w:left w:val="single" w:color="808080" w:sz="2" w:space="0"/>
              <w:bottom w:val="single" w:color="808080" w:sz="2" w:space="0"/>
              <w:right w:val="single" w:color="808080" w:sz="2" w:space="0"/>
            </w:tcBorders>
            <w:shd w:val="clear" w:color="auto" w:fill="FFFFFF"/>
            <w:tcMar>
              <w:top w:w="10" w:type="dxa"/>
              <w:left w:w="10" w:type="dxa"/>
              <w:right w:w="10" w:type="dxa"/>
            </w:tcMar>
            <w:vAlign w:val="center"/>
          </w:tcPr>
          <w:p w14:paraId="460A32CA">
            <w:pPr>
              <w:pStyle w:val="21"/>
              <w:keepNext w:val="0"/>
              <w:keepLines w:val="0"/>
              <w:pageBreakBefore w:val="0"/>
              <w:widowControl/>
              <w:suppressLineNumbers w:val="0"/>
              <w:kinsoku/>
              <w:wordWrap/>
              <w:overflowPunct/>
              <w:topLinePunct w:val="0"/>
              <w:autoSpaceDE/>
              <w:autoSpaceDN/>
              <w:bidi w:val="0"/>
              <w:adjustRightInd/>
              <w:snapToGrid/>
              <w:spacing w:beforeAutospacing="0" w:afterAutospacing="0"/>
              <w:jc w:val="center"/>
              <w:textAlignment w:val="auto"/>
              <w:rPr>
                <w:rFonts w:hint="eastAsia" w:ascii="仿宋_GB2312" w:hAnsi="仿宋_GB2312" w:eastAsia="仿宋_GB2312" w:cs="仿宋_GB2312"/>
                <w:b w:val="0"/>
                <w:bCs w:val="0"/>
                <w:color w:val="auto"/>
                <w:sz w:val="15"/>
                <w:szCs w:val="15"/>
              </w:rPr>
            </w:pPr>
            <w:r>
              <w:rPr>
                <w:rFonts w:hint="eastAsia" w:ascii="仿宋_GB2312" w:hAnsi="仿宋_GB2312" w:eastAsia="仿宋_GB2312" w:cs="仿宋_GB2312"/>
                <w:b w:val="0"/>
                <w:bCs w:val="0"/>
                <w:color w:val="auto"/>
                <w:sz w:val="15"/>
                <w:szCs w:val="15"/>
              </w:rPr>
              <w:t>地市本地决策纪要/签报</w:t>
            </w:r>
          </w:p>
        </w:tc>
      </w:tr>
    </w:tbl>
    <w:p w14:paraId="31E4C5E7">
      <w:pPr>
        <w:pStyle w:val="32"/>
        <w:ind w:firstLine="560" w:firstLineChars="200"/>
        <w:rPr>
          <w:rFonts w:hint="default" w:ascii="仿宋_GB2312" w:hAnsi="等线" w:eastAsia="仿宋_GB2312" w:cs="Times New Roman"/>
          <w:color w:val="000000" w:themeColor="text1"/>
          <w:sz w:val="28"/>
          <w:szCs w:val="28"/>
          <w14:textFill>
            <w14:solidFill>
              <w14:schemeClr w14:val="tx1"/>
            </w14:solidFill>
          </w14:textFill>
        </w:rPr>
      </w:pPr>
      <w:r>
        <w:rPr>
          <w:rFonts w:ascii="仿宋_GB2312" w:hAnsi="等线" w:eastAsia="仿宋_GB2312"/>
          <w:color w:val="000000" w:themeColor="text1"/>
          <w:sz w:val="28"/>
          <w:szCs w:val="28"/>
          <w14:textFill>
            <w14:solidFill>
              <w14:schemeClr w14:val="tx1"/>
            </w14:solidFill>
          </w14:textFill>
        </w:rPr>
        <w:t>投资口径：该项目</w:t>
      </w:r>
      <w:r>
        <w:rPr>
          <w:rFonts w:hint="eastAsia" w:ascii="仿宋_GB2312" w:hAnsi="等线" w:eastAsia="仿宋_GB2312"/>
          <w:color w:val="000000" w:themeColor="text1"/>
          <w:sz w:val="28"/>
          <w:szCs w:val="28"/>
          <w:lang w:val="en-US" w:eastAsia="zh-CN"/>
          <w14:textFill>
            <w14:solidFill>
              <w14:schemeClr w14:val="tx1"/>
            </w14:solidFill>
          </w14:textFill>
        </w:rPr>
        <w:t>政企标准化产品投资+云网ICT投资+其他投资</w:t>
      </w:r>
      <w:r>
        <w:rPr>
          <w:rFonts w:ascii="仿宋_GB2312" w:hAnsi="等线" w:eastAsia="仿宋_GB2312"/>
          <w:color w:val="000000" w:themeColor="text1"/>
          <w:sz w:val="28"/>
          <w:szCs w:val="28"/>
          <w14:textFill>
            <w14:solidFill>
              <w14:schemeClr w14:val="tx1"/>
            </w14:solidFill>
          </w14:textFill>
        </w:rPr>
        <w:t>，均为不含税口径。</w:t>
      </w:r>
    </w:p>
    <w:p w14:paraId="67041F70">
      <w:pPr>
        <w:pStyle w:val="32"/>
        <w:ind w:firstLine="560" w:firstLineChars="200"/>
        <w:rPr>
          <w:rFonts w:ascii="仿宋_GB2312" w:hAnsi="等线" w:eastAsia="仿宋_GB2312" w:cs="Times New Roman"/>
          <w:color w:val="000000" w:themeColor="text1"/>
          <w:sz w:val="28"/>
          <w:szCs w:val="28"/>
          <w14:textFill>
            <w14:solidFill>
              <w14:schemeClr w14:val="tx1"/>
            </w14:solidFill>
          </w14:textFill>
        </w:rPr>
      </w:pPr>
      <w:r>
        <w:rPr>
          <w:rFonts w:ascii="仿宋_GB2312" w:hAnsi="等线" w:eastAsia="仿宋_GB2312" w:cs="Times New Roman"/>
          <w:color w:val="000000" w:themeColor="text1"/>
          <w:sz w:val="28"/>
          <w:szCs w:val="28"/>
          <w14:textFill>
            <w14:solidFill>
              <w14:schemeClr w14:val="tx1"/>
            </w14:solidFill>
          </w14:textFill>
        </w:rPr>
        <w:t>总支出口径：该项目总成本支出+总投资支出+受托代销应付账款</w:t>
      </w:r>
      <w:r>
        <w:rPr>
          <w:rFonts w:hint="eastAsia" w:ascii="仿宋_GB2312" w:hAnsi="等线" w:eastAsia="仿宋_GB2312" w:cs="Times New Roman"/>
          <w:color w:val="000000" w:themeColor="text1"/>
          <w:sz w:val="28"/>
          <w:szCs w:val="28"/>
          <w:lang w:val="en-US" w:eastAsia="zh-CN"/>
          <w14:textFill>
            <w14:solidFill>
              <w14:schemeClr w14:val="tx1"/>
            </w14:solidFill>
          </w14:textFill>
        </w:rPr>
        <w:t>+代理人应付账款</w:t>
      </w:r>
      <w:r>
        <w:rPr>
          <w:rFonts w:ascii="仿宋_GB2312" w:hAnsi="等线" w:eastAsia="仿宋_GB2312" w:cs="Times New Roman"/>
          <w:color w:val="000000" w:themeColor="text1"/>
          <w:sz w:val="28"/>
          <w:szCs w:val="28"/>
          <w14:textFill>
            <w14:solidFill>
              <w14:schemeClr w14:val="tx1"/>
            </w14:solidFill>
          </w14:textFill>
        </w:rPr>
        <w:t>，均为不含税口径。</w:t>
      </w:r>
    </w:p>
    <w:p w14:paraId="04E243BF">
      <w:pPr>
        <w:pStyle w:val="32"/>
        <w:ind w:firstLine="560" w:firstLineChars="200"/>
        <w:rPr>
          <w:rFonts w:hint="default" w:ascii="仿宋_GB2312" w:hAnsi="等线" w:eastAsia="仿宋_GB2312" w:cs="Times New Roman"/>
          <w:color w:val="000000" w:themeColor="text1"/>
          <w:sz w:val="28"/>
          <w:szCs w:val="28"/>
          <w14:textFill>
            <w14:solidFill>
              <w14:schemeClr w14:val="tx1"/>
            </w14:solidFill>
          </w14:textFill>
        </w:rPr>
      </w:pPr>
      <w:r>
        <w:rPr>
          <w:rFonts w:ascii="仿宋_GB2312" w:hAnsi="等线" w:eastAsia="仿宋_GB2312" w:cs="Times New Roman"/>
          <w:color w:val="000000" w:themeColor="text1"/>
          <w:sz w:val="28"/>
          <w:szCs w:val="28"/>
          <w14:textFill>
            <w14:solidFill>
              <w14:schemeClr w14:val="tx1"/>
            </w14:solidFill>
          </w14:textFill>
        </w:rPr>
        <w:t>2</w:t>
      </w:r>
      <w:r>
        <w:rPr>
          <w:rFonts w:hint="eastAsia" w:ascii="仿宋_GB2312" w:hAnsi="等线" w:eastAsia="仿宋_GB2312" w:cs="Times New Roman"/>
          <w:color w:val="000000" w:themeColor="text1"/>
          <w:sz w:val="28"/>
          <w:szCs w:val="28"/>
          <w:lang w:val="en-US" w:eastAsia="zh-CN"/>
          <w14:textFill>
            <w14:solidFill>
              <w14:schemeClr w14:val="tx1"/>
            </w14:solidFill>
          </w14:textFill>
        </w:rPr>
        <w:t>2</w:t>
      </w:r>
      <w:r>
        <w:rPr>
          <w:rFonts w:ascii="仿宋_GB2312" w:hAnsi="等线" w:eastAsia="仿宋_GB2312" w:cs="Times New Roman"/>
          <w:color w:val="000000" w:themeColor="text1"/>
          <w:sz w:val="28"/>
          <w:szCs w:val="28"/>
          <w14:textFill>
            <w14:solidFill>
              <w14:schemeClr w14:val="tx1"/>
            </w14:solidFill>
          </w14:textFill>
        </w:rPr>
        <w:t>.</w:t>
      </w:r>
      <w:r>
        <w:rPr>
          <w:rFonts w:hint="default" w:ascii="仿宋_GB2312" w:hAnsi="等线" w:eastAsia="仿宋_GB2312" w:cs="Times New Roman"/>
          <w:color w:val="000000" w:themeColor="text1"/>
          <w:sz w:val="28"/>
          <w:szCs w:val="28"/>
          <w14:textFill>
            <w14:solidFill>
              <w14:schemeClr w14:val="tx1"/>
            </w14:solidFill>
          </w14:textFill>
        </w:rPr>
        <w:t>5</w:t>
      </w:r>
      <w:r>
        <w:rPr>
          <w:rFonts w:hint="eastAsia" w:ascii="仿宋_GB2312" w:hAnsi="等线" w:eastAsia="仿宋_GB2312" w:cs="Times New Roman"/>
          <w:color w:val="000000" w:themeColor="text1"/>
          <w:sz w:val="28"/>
          <w:szCs w:val="28"/>
          <w:lang w:val="en-US" w:eastAsia="zh-CN"/>
          <w14:textFill>
            <w14:solidFill>
              <w14:schemeClr w14:val="tx1"/>
            </w14:solidFill>
          </w14:textFill>
        </w:rPr>
        <w:t xml:space="preserve"> </w:t>
      </w:r>
      <w:r>
        <w:rPr>
          <w:rFonts w:ascii="仿宋_GB2312" w:hAnsi="等线" w:eastAsia="仿宋_GB2312" w:cs="Times New Roman"/>
          <w:color w:val="000000" w:themeColor="text1"/>
          <w:sz w:val="28"/>
          <w:szCs w:val="28"/>
          <w14:textFill>
            <w14:solidFill>
              <w14:schemeClr w14:val="tx1"/>
            </w14:solidFill>
          </w14:textFill>
        </w:rPr>
        <w:t>立项材料应明确项目涉及的投资清单、价格、收入拆分表、收入管会科目、计收方式及时点、税率等信息。</w:t>
      </w:r>
    </w:p>
    <w:p w14:paraId="1CFF5645">
      <w:pPr>
        <w:ind w:firstLine="560" w:firstLineChars="200"/>
      </w:pPr>
      <w:r>
        <w:rPr>
          <w:rFonts w:hint="eastAsia" w:ascii="仿宋_GB2312" w:hAnsi="等线" w:eastAsia="仿宋_GB2312"/>
          <w:color w:val="000000" w:themeColor="text1"/>
          <w:sz w:val="28"/>
          <w:szCs w:val="28"/>
          <w14:textFill>
            <w14:solidFill>
              <w14:schemeClr w14:val="tx1"/>
            </w14:solidFill>
          </w14:textFill>
        </w:rPr>
        <w:t>第二十三条 合同管理</w:t>
      </w:r>
    </w:p>
    <w:p w14:paraId="5D535E55">
      <w:pPr>
        <w:pStyle w:val="32"/>
        <w:ind w:firstLine="560" w:firstLineChars="200"/>
        <w:rPr>
          <w:rFonts w:hint="default" w:ascii="仿宋_GB2312" w:hAnsi="等线" w:eastAsia="仿宋_GB2312" w:cs="Times New Roman"/>
          <w:color w:val="000000" w:themeColor="text1"/>
          <w:sz w:val="28"/>
          <w:szCs w:val="28"/>
          <w14:textFill>
            <w14:solidFill>
              <w14:schemeClr w14:val="tx1"/>
            </w14:solidFill>
          </w14:textFill>
        </w:rPr>
      </w:pPr>
      <w:r>
        <w:rPr>
          <w:rFonts w:ascii="仿宋_GB2312" w:hAnsi="等线" w:eastAsia="仿宋_GB2312" w:cs="Times New Roman"/>
          <w:color w:val="000000" w:themeColor="text1"/>
          <w:sz w:val="28"/>
          <w:szCs w:val="28"/>
          <w14:textFill>
            <w14:solidFill>
              <w14:schemeClr w14:val="tx1"/>
            </w14:solidFill>
          </w14:textFill>
        </w:rPr>
        <w:t>2</w:t>
      </w:r>
      <w:r>
        <w:rPr>
          <w:rFonts w:hint="eastAsia" w:ascii="仿宋_GB2312" w:hAnsi="等线" w:eastAsia="仿宋_GB2312" w:cs="Times New Roman"/>
          <w:color w:val="000000" w:themeColor="text1"/>
          <w:sz w:val="28"/>
          <w:szCs w:val="28"/>
          <w:lang w:val="en-US" w:eastAsia="zh-CN"/>
          <w14:textFill>
            <w14:solidFill>
              <w14:schemeClr w14:val="tx1"/>
            </w14:solidFill>
          </w14:textFill>
        </w:rPr>
        <w:t>3</w:t>
      </w:r>
      <w:r>
        <w:rPr>
          <w:rFonts w:ascii="仿宋_GB2312" w:hAnsi="等线" w:eastAsia="仿宋_GB2312" w:cs="Times New Roman"/>
          <w:color w:val="000000" w:themeColor="text1"/>
          <w:sz w:val="28"/>
          <w:szCs w:val="28"/>
          <w14:textFill>
            <w14:solidFill>
              <w14:schemeClr w14:val="tx1"/>
            </w14:solidFill>
          </w14:textFill>
        </w:rPr>
        <w:t>.1 各单位应根据相关合同管理办法的要求，对已完成立项的项目履行项目的合同审批程序。</w:t>
      </w:r>
    </w:p>
    <w:p w14:paraId="2B546616">
      <w:pPr>
        <w:ind w:firstLine="560" w:firstLineChars="200"/>
        <w:rPr>
          <w:rFonts w:hint="default" w:ascii="仿宋_GB2312" w:hAnsi="等线" w:eastAsia="仿宋_GB2312" w:cs="Times New Roman"/>
          <w:color w:val="000000" w:themeColor="text1"/>
          <w:sz w:val="28"/>
          <w:szCs w:val="28"/>
          <w14:textFill>
            <w14:solidFill>
              <w14:schemeClr w14:val="tx1"/>
            </w14:solidFill>
          </w14:textFill>
        </w:rPr>
      </w:pPr>
      <w:r>
        <w:rPr>
          <w:rFonts w:ascii="仿宋_GB2312" w:hAnsi="等线" w:eastAsia="仿宋_GB2312" w:cs="Times New Roman"/>
          <w:color w:val="000000" w:themeColor="text1"/>
          <w:sz w:val="28"/>
          <w:szCs w:val="28"/>
          <w14:textFill>
            <w14:solidFill>
              <w14:schemeClr w14:val="tx1"/>
            </w14:solidFill>
          </w14:textFill>
        </w:rPr>
        <w:t>2</w:t>
      </w:r>
      <w:r>
        <w:rPr>
          <w:rFonts w:hint="eastAsia" w:ascii="仿宋_GB2312" w:hAnsi="等线" w:eastAsia="仿宋_GB2312" w:cs="Times New Roman"/>
          <w:color w:val="000000" w:themeColor="text1"/>
          <w:sz w:val="28"/>
          <w:szCs w:val="28"/>
          <w:lang w:val="en-US" w:eastAsia="zh-CN"/>
          <w14:textFill>
            <w14:solidFill>
              <w14:schemeClr w14:val="tx1"/>
            </w14:solidFill>
          </w14:textFill>
        </w:rPr>
        <w:t>3</w:t>
      </w:r>
      <w:r>
        <w:rPr>
          <w:rFonts w:ascii="仿宋_GB2312" w:hAnsi="等线" w:eastAsia="仿宋_GB2312" w:cs="Times New Roman"/>
          <w:color w:val="000000" w:themeColor="text1"/>
          <w:sz w:val="28"/>
          <w:szCs w:val="28"/>
          <w14:textFill>
            <w14:solidFill>
              <w14:schemeClr w14:val="tx1"/>
            </w14:solidFill>
          </w14:textFill>
        </w:rPr>
        <w:t>.2 项目前向合同（我公司与政企客户签订的合同）、后向合同（我公司与合作方签订的合同）均应通过合同系统审批，并上传项目管理</w:t>
      </w:r>
      <w:r>
        <w:rPr>
          <w:rFonts w:hint="eastAsia" w:ascii="仿宋_GB2312" w:hAnsi="等线" w:eastAsia="仿宋_GB2312" w:cs="Times New Roman"/>
          <w:color w:val="000000" w:themeColor="text1"/>
          <w:sz w:val="28"/>
          <w:szCs w:val="28"/>
          <w:lang w:val="en-US" w:eastAsia="zh-CN"/>
          <w14:textFill>
            <w14:solidFill>
              <w14:schemeClr w14:val="tx1"/>
            </w14:solidFill>
          </w14:textFill>
        </w:rPr>
        <w:t>系统</w:t>
      </w:r>
      <w:r>
        <w:rPr>
          <w:rFonts w:ascii="仿宋_GB2312" w:hAnsi="等线" w:eastAsia="仿宋_GB2312" w:cs="Times New Roman"/>
          <w:color w:val="000000" w:themeColor="text1"/>
          <w:sz w:val="28"/>
          <w:szCs w:val="28"/>
          <w14:textFill>
            <w14:solidFill>
              <w14:schemeClr w14:val="tx1"/>
            </w14:solidFill>
          </w14:textFill>
        </w:rPr>
        <w:t>合同管理模块存档。前向和后向合同金额应满足立项效益要求，且应保持两者关键条款合理衔接，包括合作内容、合作范围、</w:t>
      </w:r>
      <w:r>
        <w:rPr>
          <w:rFonts w:hint="eastAsia" w:ascii="仿宋_GB2312" w:hAnsi="等线" w:eastAsia="仿宋_GB2312" w:cs="Times New Roman"/>
          <w:color w:val="000000" w:themeColor="text1"/>
          <w:sz w:val="28"/>
          <w:szCs w:val="28"/>
          <w:lang w:val="en-US" w:eastAsia="zh-CN"/>
          <w14:textFill>
            <w14:solidFill>
              <w14:schemeClr w14:val="tx1"/>
            </w14:solidFill>
          </w14:textFill>
        </w:rPr>
        <w:t>项目工期、</w:t>
      </w:r>
      <w:r>
        <w:rPr>
          <w:rFonts w:ascii="仿宋_GB2312" w:hAnsi="等线" w:eastAsia="仿宋_GB2312" w:cs="Times New Roman"/>
          <w:color w:val="000000" w:themeColor="text1"/>
          <w:sz w:val="28"/>
          <w:szCs w:val="28"/>
          <w14:textFill>
            <w14:solidFill>
              <w14:schemeClr w14:val="tx1"/>
            </w14:solidFill>
          </w14:textFill>
        </w:rPr>
        <w:t>付款条款、违约责任、善后处理条款等方面，</w:t>
      </w:r>
      <w:r>
        <w:rPr>
          <w:rFonts w:hint="eastAsia" w:ascii="仿宋_GB2312" w:hAnsi="等线" w:eastAsia="仿宋_GB2312" w:cs="Times New Roman"/>
          <w:color w:val="000000" w:themeColor="text1"/>
          <w:sz w:val="28"/>
          <w:szCs w:val="28"/>
          <w:lang w:val="en-US" w:eastAsia="zh-CN"/>
          <w14:textFill>
            <w14:solidFill>
              <w14:schemeClr w14:val="tx1"/>
            </w14:solidFill>
          </w14:textFill>
        </w:rPr>
        <w:t>后向合同</w:t>
      </w:r>
      <w:r>
        <w:rPr>
          <w:rFonts w:ascii="仿宋_GB2312" w:hAnsi="等线" w:eastAsia="仿宋_GB2312" w:cs="Times New Roman"/>
          <w:color w:val="000000" w:themeColor="text1"/>
          <w:sz w:val="28"/>
          <w:szCs w:val="28"/>
          <w14:textFill>
            <w14:solidFill>
              <w14:schemeClr w14:val="tx1"/>
            </w14:solidFill>
          </w14:textFill>
        </w:rPr>
        <w:t>考核、责任等条款应不低于</w:t>
      </w:r>
      <w:r>
        <w:rPr>
          <w:rFonts w:hint="eastAsia" w:ascii="仿宋_GB2312" w:hAnsi="等线" w:eastAsia="仿宋_GB2312" w:cs="Times New Roman"/>
          <w:color w:val="000000" w:themeColor="text1"/>
          <w:sz w:val="28"/>
          <w:szCs w:val="28"/>
          <w:lang w:val="en-US" w:eastAsia="zh-CN"/>
          <w14:textFill>
            <w14:solidFill>
              <w14:schemeClr w14:val="tx1"/>
            </w14:solidFill>
          </w14:textFill>
        </w:rPr>
        <w:t>前向合同</w:t>
      </w:r>
      <w:r>
        <w:rPr>
          <w:rFonts w:ascii="仿宋_GB2312" w:hAnsi="等线" w:eastAsia="仿宋_GB2312" w:cs="Times New Roman"/>
          <w:color w:val="000000" w:themeColor="text1"/>
          <w:sz w:val="28"/>
          <w:szCs w:val="28"/>
          <w14:textFill>
            <w14:solidFill>
              <w14:schemeClr w14:val="tx1"/>
            </w14:solidFill>
          </w14:textFill>
        </w:rPr>
        <w:t>相关条款要求，</w:t>
      </w:r>
      <w:r>
        <w:rPr>
          <w:rFonts w:hint="eastAsia" w:ascii="仿宋_GB2312" w:hAnsi="等线" w:eastAsia="仿宋_GB2312" w:cs="Times New Roman"/>
          <w:color w:val="000000" w:themeColor="text1"/>
          <w:sz w:val="28"/>
          <w:szCs w:val="28"/>
          <w:lang w:val="en-US" w:eastAsia="zh-CN"/>
          <w14:textFill>
            <w14:solidFill>
              <w14:schemeClr w14:val="tx1"/>
            </w14:solidFill>
          </w14:textFill>
        </w:rPr>
        <w:t>且应满足《中国移动通信集团山东有限公司DICT项目交付实施考核细则》相关要求（详见附件7），</w:t>
      </w:r>
      <w:r>
        <w:rPr>
          <w:rFonts w:ascii="仿宋_GB2312" w:hAnsi="等线" w:eastAsia="仿宋_GB2312" w:cs="Times New Roman"/>
          <w:color w:val="000000" w:themeColor="text1"/>
          <w:sz w:val="28"/>
          <w:szCs w:val="28"/>
          <w14:textFill>
            <w14:solidFill>
              <w14:schemeClr w14:val="tx1"/>
            </w14:solidFill>
          </w14:textFill>
        </w:rPr>
        <w:t>并合理规避由于前向合同无法签署或客户违约导致的后向合同违约风险。</w:t>
      </w:r>
      <w:r>
        <w:rPr>
          <w:rFonts w:hint="eastAsia" w:ascii="仿宋_GB2312" w:hAnsi="等线" w:eastAsia="仿宋_GB2312"/>
          <w:color w:val="000000" w:themeColor="text1"/>
          <w:sz w:val="28"/>
          <w:szCs w:val="28"/>
          <w14:textFill>
            <w14:solidFill>
              <w14:schemeClr w14:val="tx1"/>
            </w14:solidFill>
          </w14:textFill>
        </w:rPr>
        <w:t>若我公司在前向合同中与客户约定了工程质量保证金（保函）条款、履约保证金（保函）条款，我公司需在后向合同中与合作伙伴约定不低于前向合同金额的工程质量保证金（保函）条款、履约保证金（保函）条款</w:t>
      </w:r>
      <w:r>
        <w:rPr>
          <w:rFonts w:hint="eastAsia" w:ascii="仿宋_GB2312" w:hAnsi="等线" w:eastAsia="仿宋_GB2312"/>
          <w:color w:val="000000" w:themeColor="text1"/>
          <w:sz w:val="28"/>
          <w:szCs w:val="28"/>
          <w:lang w:eastAsia="zh-CN"/>
          <w14:textFill>
            <w14:solidFill>
              <w14:schemeClr w14:val="tx1"/>
            </w14:solidFill>
          </w14:textFill>
        </w:rPr>
        <w:t>。</w:t>
      </w:r>
    </w:p>
    <w:p w14:paraId="044C9A2B">
      <w:pPr>
        <w:pStyle w:val="32"/>
        <w:ind w:firstLine="560" w:firstLineChars="200"/>
        <w:rPr>
          <w:rFonts w:hint="default" w:ascii="仿宋_GB2312" w:hAnsi="等线" w:eastAsia="仿宋_GB2312" w:cs="Times New Roman"/>
          <w:color w:val="000000" w:themeColor="text1"/>
          <w:sz w:val="28"/>
          <w:szCs w:val="28"/>
          <w14:textFill>
            <w14:solidFill>
              <w14:schemeClr w14:val="tx1"/>
            </w14:solidFill>
          </w14:textFill>
        </w:rPr>
      </w:pPr>
      <w:r>
        <w:rPr>
          <w:rFonts w:hint="eastAsia" w:ascii="仿宋_GB2312" w:hAnsi="等线" w:eastAsia="仿宋_GB2312" w:cs="Times New Roman"/>
          <w:color w:val="000000" w:themeColor="text1"/>
          <w:sz w:val="28"/>
          <w:szCs w:val="28"/>
          <w:lang w:val="en-US" w:eastAsia="zh-CN"/>
          <w14:textFill>
            <w14:solidFill>
              <w14:schemeClr w14:val="tx1"/>
            </w14:solidFill>
          </w14:textFill>
        </w:rPr>
        <w:t>23</w:t>
      </w:r>
      <w:r>
        <w:rPr>
          <w:rFonts w:ascii="仿宋_GB2312" w:hAnsi="等线" w:eastAsia="仿宋_GB2312" w:cs="Times New Roman"/>
          <w:color w:val="000000" w:themeColor="text1"/>
          <w:sz w:val="28"/>
          <w:szCs w:val="28"/>
          <w14:textFill>
            <w14:solidFill>
              <w14:schemeClr w14:val="tx1"/>
            </w14:solidFill>
          </w14:textFill>
        </w:rPr>
        <w:t>.3 在签订项目前向合同时，要进行以下风险管控：</w:t>
      </w:r>
    </w:p>
    <w:p w14:paraId="5ADA13E0">
      <w:pPr>
        <w:pStyle w:val="32"/>
        <w:ind w:firstLine="560" w:firstLineChars="200"/>
        <w:rPr>
          <w:rFonts w:hint="default" w:ascii="仿宋_GB2312" w:hAnsi="等线" w:eastAsia="仿宋_GB2312" w:cs="Times New Roman"/>
          <w:color w:val="000000" w:themeColor="text1"/>
          <w:sz w:val="28"/>
          <w:szCs w:val="28"/>
          <w14:textFill>
            <w14:solidFill>
              <w14:schemeClr w14:val="tx1"/>
            </w14:solidFill>
          </w14:textFill>
        </w:rPr>
      </w:pPr>
      <w:r>
        <w:rPr>
          <w:rFonts w:ascii="仿宋_GB2312" w:hAnsi="等线" w:eastAsia="仿宋_GB2312" w:cs="Times New Roman"/>
          <w:color w:val="000000" w:themeColor="text1"/>
          <w:sz w:val="28"/>
          <w:szCs w:val="28"/>
          <w14:textFill>
            <w14:solidFill>
              <w14:schemeClr w14:val="tx1"/>
            </w14:solidFill>
          </w14:textFill>
        </w:rPr>
        <w:t>（1）进行资信调查。对项目的真实性和甲方的注册情况、项目资金来源以及到位情况、既往经营业绩、履约能力以及社会信誉等情况调查。特别是对甲方的净资产、负债率和资信能力进行考察。</w:t>
      </w:r>
    </w:p>
    <w:p w14:paraId="44BCC7B3">
      <w:pPr>
        <w:pStyle w:val="32"/>
        <w:ind w:firstLine="560" w:firstLineChars="200"/>
        <w:rPr>
          <w:rFonts w:hint="default" w:ascii="仿宋_GB2312" w:hAnsi="等线" w:eastAsia="仿宋_GB2312" w:cs="Times New Roman"/>
          <w:color w:val="000000" w:themeColor="text1"/>
          <w:sz w:val="28"/>
          <w:szCs w:val="28"/>
          <w14:textFill>
            <w14:solidFill>
              <w14:schemeClr w14:val="tx1"/>
            </w14:solidFill>
          </w14:textFill>
        </w:rPr>
      </w:pPr>
      <w:r>
        <w:rPr>
          <w:rFonts w:ascii="仿宋_GB2312" w:hAnsi="等线" w:eastAsia="仿宋_GB2312" w:cs="Times New Roman"/>
          <w:color w:val="000000" w:themeColor="text1"/>
          <w:sz w:val="28"/>
          <w:szCs w:val="28"/>
          <w14:textFill>
            <w14:solidFill>
              <w14:schemeClr w14:val="tx1"/>
            </w14:solidFill>
          </w14:textFill>
        </w:rPr>
        <w:t>（2）合理设置付款条件。将甲方付款进度与施工进度合理挂钩，明确各阶段性付款的时间节点。</w:t>
      </w:r>
      <w:r>
        <w:rPr>
          <w:rFonts w:hint="eastAsia" w:ascii="仿宋_GB2312" w:hAnsi="等线" w:eastAsia="仿宋_GB2312" w:cs="Times New Roman"/>
          <w:color w:val="000000" w:themeColor="text1"/>
          <w:sz w:val="28"/>
          <w:szCs w:val="28"/>
          <w:lang w:val="en-US" w:eastAsia="zh-CN"/>
          <w14:textFill>
            <w14:solidFill>
              <w14:schemeClr w14:val="tx1"/>
            </w14:solidFill>
          </w14:textFill>
        </w:rPr>
        <w:t>对于签订对称付款方式合同的项目</w:t>
      </w:r>
      <w:r>
        <w:rPr>
          <w:rFonts w:ascii="仿宋_GB2312" w:hAnsi="等线" w:eastAsia="仿宋_GB2312" w:cs="Times New Roman"/>
          <w:color w:val="000000" w:themeColor="text1"/>
          <w:sz w:val="28"/>
          <w:szCs w:val="28"/>
          <w14:textFill>
            <w14:solidFill>
              <w14:schemeClr w14:val="tx1"/>
            </w14:solidFill>
          </w14:textFill>
        </w:rPr>
        <w:t>，签署时注意前后向合同</w:t>
      </w:r>
      <w:r>
        <w:rPr>
          <w:rFonts w:hint="eastAsia" w:ascii="仿宋_GB2312" w:hAnsi="等线" w:eastAsia="仿宋_GB2312" w:cs="Times New Roman"/>
          <w:color w:val="000000" w:themeColor="text1"/>
          <w:sz w:val="28"/>
          <w:szCs w:val="28"/>
          <w:lang w:val="en-US" w:eastAsia="zh-CN"/>
          <w14:textFill>
            <w14:solidFill>
              <w14:schemeClr w14:val="tx1"/>
            </w14:solidFill>
          </w14:textFill>
        </w:rPr>
        <w:t>对称付款</w:t>
      </w:r>
      <w:r>
        <w:rPr>
          <w:rFonts w:ascii="仿宋_GB2312" w:hAnsi="等线" w:eastAsia="仿宋_GB2312" w:cs="Times New Roman"/>
          <w:color w:val="000000" w:themeColor="text1"/>
          <w:sz w:val="28"/>
          <w:szCs w:val="28"/>
          <w14:textFill>
            <w14:solidFill>
              <w14:schemeClr w14:val="tx1"/>
            </w14:solidFill>
          </w14:textFill>
        </w:rPr>
        <w:t>条款是否合理完善，避免后续法律纠纷。</w:t>
      </w:r>
    </w:p>
    <w:p w14:paraId="0BA08CA5">
      <w:pPr>
        <w:pStyle w:val="32"/>
        <w:ind w:firstLine="560" w:firstLineChars="200"/>
        <w:rPr>
          <w:rFonts w:hint="default" w:ascii="仿宋_GB2312" w:hAnsi="等线" w:eastAsia="仿宋_GB2312" w:cs="Times New Roman"/>
          <w:color w:val="000000" w:themeColor="text1"/>
          <w:sz w:val="28"/>
          <w:szCs w:val="28"/>
          <w14:textFill>
            <w14:solidFill>
              <w14:schemeClr w14:val="tx1"/>
            </w14:solidFill>
          </w14:textFill>
        </w:rPr>
      </w:pPr>
      <w:r>
        <w:rPr>
          <w:rFonts w:ascii="仿宋_GB2312" w:hAnsi="等线" w:eastAsia="仿宋_GB2312" w:cs="Times New Roman"/>
          <w:color w:val="000000" w:themeColor="text1"/>
          <w:sz w:val="28"/>
          <w:szCs w:val="28"/>
          <w14:textFill>
            <w14:solidFill>
              <w14:schemeClr w14:val="tx1"/>
            </w14:solidFill>
          </w14:textFill>
        </w:rPr>
        <w:t>（3）合理制定验收条款。需拟定约束甲方配合验收的条款，防范因不能及时组织验收，导致工期延长和付款延迟。</w:t>
      </w:r>
    </w:p>
    <w:p w14:paraId="44AB7D64">
      <w:pPr>
        <w:pStyle w:val="32"/>
        <w:ind w:firstLine="560" w:firstLineChars="200"/>
        <w:rPr>
          <w:rFonts w:hint="default" w:ascii="仿宋_GB2312" w:hAnsi="等线" w:eastAsia="仿宋_GB2312" w:cs="Times New Roman"/>
          <w:color w:val="000000" w:themeColor="text1"/>
          <w:sz w:val="28"/>
          <w:szCs w:val="28"/>
          <w14:textFill>
            <w14:solidFill>
              <w14:schemeClr w14:val="tx1"/>
            </w14:solidFill>
          </w14:textFill>
        </w:rPr>
      </w:pPr>
      <w:r>
        <w:rPr>
          <w:rFonts w:ascii="仿宋_GB2312" w:hAnsi="等线" w:eastAsia="仿宋_GB2312" w:cs="Times New Roman"/>
          <w:color w:val="000000" w:themeColor="text1"/>
          <w:sz w:val="28"/>
          <w:szCs w:val="28"/>
          <w14:textFill>
            <w14:solidFill>
              <w14:schemeClr w14:val="tx1"/>
            </w14:solidFill>
          </w14:textFill>
        </w:rPr>
        <w:t>（4）细化违约责任。根据违约行为类型，分别量化违约责任，并拟定合同非正常终止的善后处理条款，应当包括：已经完成工作量结算、已经建成部分处理、已投入设备和其他资源的处理、因合同终止增加的费用承担、是否追究违约责任等。</w:t>
      </w:r>
    </w:p>
    <w:p w14:paraId="14994E5A">
      <w:pPr>
        <w:pStyle w:val="32"/>
        <w:ind w:firstLine="560" w:firstLineChars="200"/>
        <w:rPr>
          <w:rFonts w:hint="default" w:ascii="仿宋_GB2312" w:hAnsi="等线" w:eastAsia="仿宋_GB2312" w:cs="Times New Roman"/>
          <w:color w:val="000000" w:themeColor="text1"/>
          <w:sz w:val="28"/>
          <w:szCs w:val="28"/>
          <w14:textFill>
            <w14:solidFill>
              <w14:schemeClr w14:val="tx1"/>
            </w14:solidFill>
          </w14:textFill>
        </w:rPr>
      </w:pPr>
      <w:r>
        <w:rPr>
          <w:rFonts w:ascii="仿宋_GB2312" w:hAnsi="等线" w:eastAsia="仿宋_GB2312" w:cs="Times New Roman"/>
          <w:color w:val="000000" w:themeColor="text1"/>
          <w:sz w:val="28"/>
          <w:szCs w:val="28"/>
          <w14:textFill>
            <w14:solidFill>
              <w14:schemeClr w14:val="tx1"/>
            </w14:solidFill>
          </w14:textFill>
        </w:rPr>
        <w:t>（5）</w:t>
      </w:r>
      <w:bookmarkStart w:id="35" w:name="OLE_LINK5"/>
      <w:r>
        <w:rPr>
          <w:rFonts w:ascii="仿宋_GB2312" w:hAnsi="等线" w:eastAsia="仿宋_GB2312" w:cs="Times New Roman"/>
          <w:color w:val="000000" w:themeColor="text1"/>
          <w:sz w:val="28"/>
          <w:szCs w:val="28"/>
          <w14:textFill>
            <w14:solidFill>
              <w14:schemeClr w14:val="tx1"/>
            </w14:solidFill>
          </w14:textFill>
        </w:rPr>
        <w:t>与甲方签订信息安全责任书（详见附件</w:t>
      </w:r>
      <w:r>
        <w:rPr>
          <w:rFonts w:hint="eastAsia" w:ascii="仿宋_GB2312" w:hAnsi="等线" w:eastAsia="仿宋_GB2312" w:cs="Times New Roman"/>
          <w:color w:val="000000" w:themeColor="text1"/>
          <w:sz w:val="28"/>
          <w:szCs w:val="28"/>
          <w:lang w:val="en-US" w:eastAsia="zh-CN"/>
          <w14:textFill>
            <w14:solidFill>
              <w14:schemeClr w14:val="tx1"/>
            </w14:solidFill>
          </w14:textFill>
        </w:rPr>
        <w:t>8</w:t>
      </w:r>
      <w:r>
        <w:rPr>
          <w:rFonts w:ascii="仿宋_GB2312" w:hAnsi="等线" w:eastAsia="仿宋_GB2312" w:cs="Times New Roman"/>
          <w:color w:val="000000" w:themeColor="text1"/>
          <w:sz w:val="28"/>
          <w:szCs w:val="28"/>
          <w14:textFill>
            <w14:solidFill>
              <w14:schemeClr w14:val="tx1"/>
            </w14:solidFill>
          </w14:textFill>
        </w:rPr>
        <w:t>），明确信息安全责任主体：对于合同中投资部分要严格执行信息安全管理要求；对于非投资部分要求在合同中明确信息安全责任主体，如责任主体为我公司，需做好信息安全管控。</w:t>
      </w:r>
      <w:bookmarkEnd w:id="35"/>
    </w:p>
    <w:p w14:paraId="13E5DB1E">
      <w:pPr>
        <w:pStyle w:val="32"/>
        <w:ind w:firstLine="560" w:firstLineChars="200"/>
        <w:rPr>
          <w:rFonts w:hint="default" w:ascii="仿宋_GB2312" w:hAnsi="等线" w:eastAsia="仿宋_GB2312" w:cs="Times New Roman"/>
          <w:color w:val="000000" w:themeColor="text1"/>
          <w:sz w:val="28"/>
          <w:szCs w:val="28"/>
          <w14:textFill>
            <w14:solidFill>
              <w14:schemeClr w14:val="tx1"/>
            </w14:solidFill>
          </w14:textFill>
        </w:rPr>
      </w:pPr>
      <w:r>
        <w:rPr>
          <w:rFonts w:ascii="仿宋_GB2312" w:hAnsi="等线" w:eastAsia="仿宋_GB2312" w:cs="Times New Roman"/>
          <w:color w:val="000000" w:themeColor="text1"/>
          <w:sz w:val="28"/>
          <w:szCs w:val="28"/>
          <w14:textFill>
            <w14:solidFill>
              <w14:schemeClr w14:val="tx1"/>
            </w14:solidFill>
          </w14:textFill>
        </w:rPr>
        <w:t>（6）做好工程进度报表，保留相关施工、采购记录，并落实合同履行过程中的资料收集、保存。在合同出现争议等情况时，可作为要求甲方付款的凭据。</w:t>
      </w:r>
    </w:p>
    <w:p w14:paraId="5B7AD2B0">
      <w:pPr>
        <w:pStyle w:val="32"/>
        <w:ind w:firstLine="560" w:firstLineChars="200"/>
        <w:rPr>
          <w:rFonts w:hint="default" w:ascii="仿宋_GB2312" w:hAnsi="等线" w:eastAsia="仿宋_GB2312" w:cs="Times New Roman"/>
          <w:color w:val="000000" w:themeColor="text1"/>
          <w:sz w:val="28"/>
          <w:szCs w:val="28"/>
          <w14:textFill>
            <w14:solidFill>
              <w14:schemeClr w14:val="tx1"/>
            </w14:solidFill>
          </w14:textFill>
        </w:rPr>
      </w:pPr>
      <w:r>
        <w:rPr>
          <w:rFonts w:ascii="仿宋_GB2312" w:hAnsi="等线" w:eastAsia="仿宋_GB2312" w:cs="Times New Roman"/>
          <w:color w:val="000000" w:themeColor="text1"/>
          <w:sz w:val="28"/>
          <w:szCs w:val="28"/>
          <w14:textFill>
            <w14:solidFill>
              <w14:schemeClr w14:val="tx1"/>
            </w14:solidFill>
          </w14:textFill>
        </w:rPr>
        <w:t>（7）对于前向合同中出现设备、货物、设备/货物清单、设备/货物租赁等字眼的合同，应按照公允价值拆分各部分收入，不允许出现收入弄虚作假的行为。</w:t>
      </w:r>
    </w:p>
    <w:p w14:paraId="76602C05">
      <w:pPr>
        <w:pStyle w:val="32"/>
        <w:ind w:firstLine="560" w:firstLineChars="200"/>
        <w:rPr>
          <w:rFonts w:hint="default" w:ascii="仿宋_GB2312" w:hAnsi="等线" w:eastAsia="仿宋_GB2312" w:cs="Times New Roman"/>
          <w:color w:val="000000" w:themeColor="text1"/>
          <w:sz w:val="28"/>
          <w:szCs w:val="28"/>
          <w14:textFill>
            <w14:solidFill>
              <w14:schemeClr w14:val="tx1"/>
            </w14:solidFill>
          </w14:textFill>
        </w:rPr>
      </w:pPr>
      <w:r>
        <w:rPr>
          <w:rFonts w:hint="eastAsia" w:ascii="仿宋_GB2312" w:hAnsi="等线" w:eastAsia="仿宋_GB2312" w:cs="Times New Roman"/>
          <w:color w:val="000000" w:themeColor="text1"/>
          <w:sz w:val="28"/>
          <w:szCs w:val="28"/>
          <w:lang w:val="en-US" w:eastAsia="zh-CN"/>
          <w14:textFill>
            <w14:solidFill>
              <w14:schemeClr w14:val="tx1"/>
            </w14:solidFill>
          </w14:textFill>
        </w:rPr>
        <w:t>23</w:t>
      </w:r>
      <w:r>
        <w:rPr>
          <w:rFonts w:ascii="仿宋_GB2312" w:hAnsi="等线" w:eastAsia="仿宋_GB2312" w:cs="Times New Roman"/>
          <w:color w:val="000000" w:themeColor="text1"/>
          <w:sz w:val="28"/>
          <w:szCs w:val="28"/>
          <w14:textFill>
            <w14:solidFill>
              <w14:schemeClr w14:val="tx1"/>
            </w14:solidFill>
          </w14:textFill>
        </w:rPr>
        <w:t>.4 投资模式后向合同由</w:t>
      </w:r>
      <w:r>
        <w:rPr>
          <w:rFonts w:hint="eastAsia" w:ascii="仿宋_GB2312" w:hAnsi="等线" w:eastAsia="仿宋_GB2312" w:cs="Times New Roman"/>
          <w:color w:val="000000" w:themeColor="text1"/>
          <w:sz w:val="28"/>
          <w:szCs w:val="28"/>
          <w:lang w:val="en-US" w:eastAsia="zh-CN"/>
          <w14:textFill>
            <w14:solidFill>
              <w14:schemeClr w14:val="tx1"/>
            </w14:solidFill>
          </w14:textFill>
        </w:rPr>
        <w:t>供应链管理部</w:t>
      </w:r>
      <w:r>
        <w:rPr>
          <w:rFonts w:ascii="仿宋_GB2312" w:hAnsi="等线" w:eastAsia="仿宋_GB2312" w:cs="Times New Roman"/>
          <w:color w:val="000000" w:themeColor="text1"/>
          <w:sz w:val="28"/>
          <w:szCs w:val="28"/>
          <w14:textFill>
            <w14:solidFill>
              <w14:schemeClr w14:val="tx1"/>
            </w14:solidFill>
          </w14:textFill>
        </w:rPr>
        <w:t>牵头签订，按照</w:t>
      </w:r>
      <w:r>
        <w:rPr>
          <w:rFonts w:hint="eastAsia" w:ascii="仿宋_GB2312" w:hAnsi="等线" w:eastAsia="仿宋_GB2312" w:cs="Times New Roman"/>
          <w:color w:val="000000" w:themeColor="text1"/>
          <w:sz w:val="28"/>
          <w:szCs w:val="28"/>
          <w:lang w:val="en-US" w:eastAsia="zh-CN"/>
          <w14:textFill>
            <w14:solidFill>
              <w14:schemeClr w14:val="tx1"/>
            </w14:solidFill>
          </w14:textFill>
        </w:rPr>
        <w:t>供应链管理部</w:t>
      </w:r>
      <w:r>
        <w:rPr>
          <w:rFonts w:ascii="仿宋_GB2312" w:hAnsi="等线" w:eastAsia="仿宋_GB2312" w:cs="Times New Roman"/>
          <w:color w:val="000000" w:themeColor="text1"/>
          <w:sz w:val="28"/>
          <w:szCs w:val="28"/>
          <w14:textFill>
            <w14:solidFill>
              <w14:schemeClr w14:val="tx1"/>
            </w14:solidFill>
          </w14:textFill>
        </w:rPr>
        <w:t>相关管理要求执行。其他模式后向合同由政企客户部牵头签订，合同签订前，要进行以下风险管控：</w:t>
      </w:r>
    </w:p>
    <w:p w14:paraId="510D561C">
      <w:pPr>
        <w:pStyle w:val="32"/>
        <w:ind w:firstLine="560" w:firstLineChars="200"/>
        <w:rPr>
          <w:rFonts w:hint="default" w:ascii="仿宋_GB2312" w:hAnsi="等线" w:eastAsia="仿宋_GB2312" w:cs="Times New Roman"/>
          <w:color w:val="000000" w:themeColor="text1"/>
          <w:sz w:val="28"/>
          <w:szCs w:val="28"/>
          <w14:textFill>
            <w14:solidFill>
              <w14:schemeClr w14:val="tx1"/>
            </w14:solidFill>
          </w14:textFill>
        </w:rPr>
      </w:pPr>
      <w:r>
        <w:rPr>
          <w:rFonts w:ascii="仿宋_GB2312" w:hAnsi="等线" w:eastAsia="仿宋_GB2312" w:cs="Times New Roman"/>
          <w:color w:val="000000" w:themeColor="text1"/>
          <w:sz w:val="28"/>
          <w:szCs w:val="28"/>
          <w14:textFill>
            <w14:solidFill>
              <w14:schemeClr w14:val="tx1"/>
            </w14:solidFill>
          </w14:textFill>
        </w:rPr>
        <w:t>（1）后向合同付款条款应与前向合同合理衔接。原则上后向合同付款进度应当适当晚于前向合同付款进度，后向合同各阶段的付款金额应当低于前向合同对应的付款金额。</w:t>
      </w:r>
    </w:p>
    <w:p w14:paraId="3E2819CC">
      <w:pPr>
        <w:pStyle w:val="32"/>
        <w:ind w:firstLine="560" w:firstLineChars="200"/>
        <w:rPr>
          <w:rFonts w:ascii="仿宋_GB2312" w:hAnsi="等线" w:eastAsia="仿宋_GB2312" w:cs="Times New Roman"/>
          <w:color w:val="000000" w:themeColor="text1"/>
          <w:sz w:val="28"/>
          <w:szCs w:val="28"/>
          <w14:textFill>
            <w14:solidFill>
              <w14:schemeClr w14:val="tx1"/>
            </w14:solidFill>
          </w14:textFill>
        </w:rPr>
      </w:pPr>
      <w:r>
        <w:rPr>
          <w:rFonts w:ascii="仿宋_GB2312" w:hAnsi="等线" w:eastAsia="仿宋_GB2312" w:cs="Times New Roman"/>
          <w:color w:val="000000" w:themeColor="text1"/>
          <w:sz w:val="28"/>
          <w:szCs w:val="28"/>
          <w14:textFill>
            <w14:solidFill>
              <w14:schemeClr w14:val="tx1"/>
            </w14:solidFill>
          </w14:textFill>
        </w:rPr>
        <w:t>（2）合理制订善后处理条款。后向合同善后处理条款需与前向合同保持一致。善后处理条款应当包括已经完成工作量结算、因合同终止增加的费用承担等条款，并按照前向合同善后条款的约定，对已经建成部分处理、已投入设备和其他资源的处理、是否追究违约责任等进行约定。</w:t>
      </w:r>
    </w:p>
    <w:p w14:paraId="0E4CAFC3">
      <w:pPr>
        <w:ind w:firstLine="560" w:firstLineChars="200"/>
        <w:rPr>
          <w:rFonts w:hint="eastAsia" w:ascii="仿宋_GB2312" w:hAnsi="等线" w:eastAsia="仿宋_GB2312"/>
          <w:color w:val="000000" w:themeColor="text1"/>
          <w:sz w:val="28"/>
          <w:szCs w:val="28"/>
          <w14:textFill>
            <w14:solidFill>
              <w14:schemeClr w14:val="tx1"/>
            </w14:solidFill>
          </w14:textFill>
        </w:rPr>
      </w:pPr>
      <w:r>
        <w:rPr>
          <w:rFonts w:hint="eastAsia" w:ascii="仿宋_GB2312" w:hAnsi="等线" w:eastAsia="仿宋_GB2312"/>
          <w:color w:val="000000" w:themeColor="text1"/>
          <w:sz w:val="28"/>
          <w:szCs w:val="28"/>
          <w14:textFill>
            <w14:solidFill>
              <w14:schemeClr w14:val="tx1"/>
            </w14:solidFill>
          </w14:textFill>
        </w:rPr>
        <w:t>（</w:t>
      </w:r>
      <w:r>
        <w:rPr>
          <w:rFonts w:hint="eastAsia" w:ascii="仿宋_GB2312" w:hAnsi="等线" w:eastAsia="仿宋_GB2312"/>
          <w:color w:val="000000" w:themeColor="text1"/>
          <w:sz w:val="28"/>
          <w:szCs w:val="28"/>
          <w:lang w:val="en-US" w:eastAsia="zh-CN"/>
          <w14:textFill>
            <w14:solidFill>
              <w14:schemeClr w14:val="tx1"/>
            </w14:solidFill>
          </w14:textFill>
        </w:rPr>
        <w:t>3</w:t>
      </w:r>
      <w:r>
        <w:rPr>
          <w:rFonts w:hint="eastAsia" w:ascii="仿宋_GB2312" w:hAnsi="等线" w:eastAsia="仿宋_GB2312"/>
          <w:color w:val="000000" w:themeColor="text1"/>
          <w:sz w:val="28"/>
          <w:szCs w:val="28"/>
          <w14:textFill>
            <w14:solidFill>
              <w14:schemeClr w14:val="tx1"/>
            </w14:solidFill>
          </w14:textFill>
        </w:rPr>
        <w:t>）在合同签订过程中，</w:t>
      </w:r>
      <w:r>
        <w:rPr>
          <w:rFonts w:hint="eastAsia" w:ascii="仿宋_GB2312" w:hAnsi="等线" w:eastAsia="仿宋_GB2312"/>
          <w:color w:val="000000" w:themeColor="text1"/>
          <w:sz w:val="28"/>
          <w:szCs w:val="28"/>
          <w:lang w:val="en-US" w:eastAsia="zh-CN"/>
          <w14:textFill>
            <w14:solidFill>
              <w14:schemeClr w14:val="tx1"/>
            </w14:solidFill>
          </w14:textFill>
        </w:rPr>
        <w:t>须</w:t>
      </w:r>
      <w:r>
        <w:rPr>
          <w:rFonts w:hint="eastAsia" w:ascii="仿宋_GB2312" w:hAnsi="等线" w:eastAsia="仿宋_GB2312"/>
          <w:color w:val="000000" w:themeColor="text1"/>
          <w:sz w:val="28"/>
          <w:szCs w:val="28"/>
          <w14:textFill>
            <w14:solidFill>
              <w14:schemeClr w14:val="tx1"/>
            </w14:solidFill>
          </w14:textFill>
        </w:rPr>
        <w:t>避免前后向合同的合同名称、整体建设内容及服务条款高度一致。</w:t>
      </w:r>
    </w:p>
    <w:p w14:paraId="2EA7BAA5">
      <w:pPr>
        <w:ind w:firstLine="560" w:firstLineChars="200"/>
        <w:rPr>
          <w:rFonts w:hint="eastAsia" w:ascii="仿宋_GB2312" w:hAnsi="等线" w:eastAsia="仿宋_GB2312"/>
          <w:color w:val="000000" w:themeColor="text1"/>
          <w:sz w:val="28"/>
          <w:szCs w:val="28"/>
          <w14:textFill>
            <w14:solidFill>
              <w14:schemeClr w14:val="tx1"/>
            </w14:solidFill>
          </w14:textFill>
        </w:rPr>
      </w:pPr>
      <w:r>
        <w:rPr>
          <w:rFonts w:hint="eastAsia" w:ascii="仿宋_GB2312" w:hAnsi="等线" w:eastAsia="仿宋_GB2312"/>
          <w:color w:val="000000" w:themeColor="text1"/>
          <w:sz w:val="28"/>
          <w:szCs w:val="28"/>
          <w14:textFill>
            <w14:solidFill>
              <w14:schemeClr w14:val="tx1"/>
            </w14:solidFill>
          </w14:textFill>
        </w:rPr>
        <w:t>（</w:t>
      </w:r>
      <w:r>
        <w:rPr>
          <w:rFonts w:hint="eastAsia" w:ascii="仿宋_GB2312" w:hAnsi="等线" w:eastAsia="仿宋_GB2312"/>
          <w:color w:val="000000" w:themeColor="text1"/>
          <w:sz w:val="28"/>
          <w:szCs w:val="28"/>
          <w:lang w:val="en-US" w:eastAsia="zh-CN"/>
          <w14:textFill>
            <w14:solidFill>
              <w14:schemeClr w14:val="tx1"/>
            </w14:solidFill>
          </w14:textFill>
        </w:rPr>
        <w:t>4</w:t>
      </w:r>
      <w:r>
        <w:rPr>
          <w:rFonts w:hint="eastAsia" w:ascii="仿宋_GB2312" w:hAnsi="等线" w:eastAsia="仿宋_GB2312"/>
          <w:color w:val="000000" w:themeColor="text1"/>
          <w:sz w:val="28"/>
          <w:szCs w:val="28"/>
          <w14:textFill>
            <w14:solidFill>
              <w14:schemeClr w14:val="tx1"/>
            </w14:solidFill>
          </w14:textFill>
        </w:rPr>
        <w:t>）在合同签订过程中，</w:t>
      </w:r>
      <w:r>
        <w:rPr>
          <w:rFonts w:hint="eastAsia" w:ascii="仿宋_GB2312" w:hAnsi="等线" w:eastAsia="仿宋_GB2312"/>
          <w:color w:val="000000" w:themeColor="text1"/>
          <w:sz w:val="28"/>
          <w:szCs w:val="28"/>
          <w:lang w:val="en-US" w:eastAsia="zh-CN"/>
          <w14:textFill>
            <w14:solidFill>
              <w14:schemeClr w14:val="tx1"/>
            </w14:solidFill>
          </w14:textFill>
        </w:rPr>
        <w:t>须</w:t>
      </w:r>
      <w:r>
        <w:rPr>
          <w:rFonts w:hint="eastAsia" w:ascii="仿宋_GB2312" w:hAnsi="等线" w:eastAsia="仿宋_GB2312"/>
          <w:color w:val="000000" w:themeColor="text1"/>
          <w:sz w:val="28"/>
          <w:szCs w:val="28"/>
          <w14:textFill>
            <w14:solidFill>
              <w14:schemeClr w14:val="tx1"/>
            </w14:solidFill>
          </w14:textFill>
        </w:rPr>
        <w:t>确保关键责任条款合理衔接，如后向合同约定的服务质量标准、违约责任、善后处理条款、安全与保密条款等关键责任条款要求应不低于前向合同相关条款要求。</w:t>
      </w:r>
    </w:p>
    <w:p w14:paraId="411E85FE">
      <w:pPr>
        <w:ind w:firstLine="560" w:firstLineChars="200"/>
        <w:rPr>
          <w:rFonts w:hint="eastAsia" w:ascii="仿宋_GB2312" w:hAnsi="等线" w:eastAsia="仿宋_GB2312"/>
          <w:color w:val="000000" w:themeColor="text1"/>
          <w:sz w:val="28"/>
          <w:szCs w:val="28"/>
          <w14:textFill>
            <w14:solidFill>
              <w14:schemeClr w14:val="tx1"/>
            </w14:solidFill>
          </w14:textFill>
        </w:rPr>
      </w:pPr>
      <w:r>
        <w:rPr>
          <w:rFonts w:hint="eastAsia" w:ascii="仿宋_GB2312" w:hAnsi="等线" w:eastAsia="仿宋_GB2312"/>
          <w:color w:val="000000" w:themeColor="text1"/>
          <w:sz w:val="28"/>
          <w:szCs w:val="28"/>
          <w14:textFill>
            <w14:solidFill>
              <w14:schemeClr w14:val="tx1"/>
            </w14:solidFill>
          </w14:textFill>
        </w:rPr>
        <w:t>（</w:t>
      </w:r>
      <w:r>
        <w:rPr>
          <w:rFonts w:hint="eastAsia" w:ascii="仿宋_GB2312" w:hAnsi="等线" w:eastAsia="仿宋_GB2312"/>
          <w:color w:val="000000" w:themeColor="text1"/>
          <w:sz w:val="28"/>
          <w:szCs w:val="28"/>
          <w:lang w:val="en-US" w:eastAsia="zh-CN"/>
          <w14:textFill>
            <w14:solidFill>
              <w14:schemeClr w14:val="tx1"/>
            </w14:solidFill>
          </w14:textFill>
        </w:rPr>
        <w:t>5</w:t>
      </w:r>
      <w:r>
        <w:rPr>
          <w:rFonts w:hint="eastAsia" w:ascii="仿宋_GB2312" w:hAnsi="等线" w:eastAsia="仿宋_GB2312"/>
          <w:color w:val="000000" w:themeColor="text1"/>
          <w:sz w:val="28"/>
          <w:szCs w:val="28"/>
          <w14:textFill>
            <w14:solidFill>
              <w14:schemeClr w14:val="tx1"/>
            </w14:solidFill>
          </w14:textFill>
        </w:rPr>
        <w:t>）在合同签订过程中，</w:t>
      </w:r>
      <w:r>
        <w:rPr>
          <w:rFonts w:hint="eastAsia" w:ascii="仿宋_GB2312" w:hAnsi="等线" w:eastAsia="仿宋_GB2312"/>
          <w:color w:val="000000" w:themeColor="text1"/>
          <w:sz w:val="28"/>
          <w:szCs w:val="28"/>
          <w:lang w:val="en-US" w:eastAsia="zh-CN"/>
          <w14:textFill>
            <w14:solidFill>
              <w14:schemeClr w14:val="tx1"/>
            </w14:solidFill>
          </w14:textFill>
        </w:rPr>
        <w:t>须</w:t>
      </w:r>
      <w:r>
        <w:rPr>
          <w:rFonts w:hint="eastAsia" w:ascii="仿宋_GB2312" w:hAnsi="等线" w:eastAsia="仿宋_GB2312"/>
          <w:color w:val="000000" w:themeColor="text1"/>
          <w:sz w:val="28"/>
          <w:szCs w:val="28"/>
          <w14:textFill>
            <w14:solidFill>
              <w14:schemeClr w14:val="tx1"/>
            </w14:solidFill>
          </w14:textFill>
        </w:rPr>
        <w:t>严防前后向合同倒签，合理规避由于前向合同无法签署或客户违约导致的后向合同违约风险。</w:t>
      </w:r>
    </w:p>
    <w:p w14:paraId="4AEF92B7">
      <w:pPr>
        <w:ind w:firstLine="560" w:firstLineChars="200"/>
        <w:rPr>
          <w:rFonts w:hint="default" w:ascii="仿宋_GB2312" w:hAnsi="等线" w:eastAsia="仿宋_GB2312" w:cs="Times New Roman"/>
          <w:color w:val="000000" w:themeColor="text1"/>
          <w:sz w:val="28"/>
          <w:szCs w:val="28"/>
          <w14:textFill>
            <w14:solidFill>
              <w14:schemeClr w14:val="tx1"/>
            </w14:solidFill>
          </w14:textFill>
        </w:rPr>
      </w:pPr>
      <w:r>
        <w:rPr>
          <w:rFonts w:hint="eastAsia" w:ascii="仿宋_GB2312" w:hAnsi="等线" w:eastAsia="仿宋_GB2312"/>
          <w:color w:val="000000" w:themeColor="text1"/>
          <w:sz w:val="28"/>
          <w:szCs w:val="28"/>
          <w14:textFill>
            <w14:solidFill>
              <w14:schemeClr w14:val="tx1"/>
            </w14:solidFill>
          </w14:textFill>
        </w:rPr>
        <w:t>（</w:t>
      </w:r>
      <w:r>
        <w:rPr>
          <w:rFonts w:hint="eastAsia" w:ascii="仿宋_GB2312" w:hAnsi="等线" w:eastAsia="仿宋_GB2312"/>
          <w:color w:val="000000" w:themeColor="text1"/>
          <w:sz w:val="28"/>
          <w:szCs w:val="28"/>
          <w:lang w:val="en-US" w:eastAsia="zh-CN"/>
          <w14:textFill>
            <w14:solidFill>
              <w14:schemeClr w14:val="tx1"/>
            </w14:solidFill>
          </w14:textFill>
        </w:rPr>
        <w:t>6</w:t>
      </w:r>
      <w:r>
        <w:rPr>
          <w:rFonts w:hint="eastAsia" w:ascii="仿宋_GB2312" w:hAnsi="等线" w:eastAsia="仿宋_GB2312"/>
          <w:color w:val="000000" w:themeColor="text1"/>
          <w:sz w:val="28"/>
          <w:szCs w:val="28"/>
          <w14:textFill>
            <w14:solidFill>
              <w14:schemeClr w14:val="tx1"/>
            </w14:solidFill>
          </w14:textFill>
        </w:rPr>
        <w:t>）与中小企业签署后向合同，应遵守《保障中小企业款项支付条例》相关要求。</w:t>
      </w:r>
    </w:p>
    <w:p w14:paraId="4306ABE1">
      <w:pPr>
        <w:pStyle w:val="32"/>
        <w:ind w:firstLine="560" w:firstLineChars="200"/>
        <w:rPr>
          <w:rFonts w:hint="default" w:ascii="仿宋_GB2312" w:hAnsi="等线" w:eastAsia="仿宋_GB2312"/>
          <w:color w:val="000000" w:themeColor="text1"/>
          <w:sz w:val="28"/>
          <w:szCs w:val="28"/>
          <w14:textFill>
            <w14:solidFill>
              <w14:schemeClr w14:val="tx1"/>
            </w14:solidFill>
          </w14:textFill>
        </w:rPr>
      </w:pPr>
      <w:r>
        <w:rPr>
          <w:rFonts w:hint="eastAsia" w:ascii="仿宋_GB2312" w:hAnsi="等线" w:eastAsia="仿宋_GB2312" w:cs="Times New Roman"/>
          <w:color w:val="000000" w:themeColor="text1"/>
          <w:sz w:val="28"/>
          <w:szCs w:val="28"/>
          <w:lang w:val="en-US" w:eastAsia="zh-CN"/>
          <w14:textFill>
            <w14:solidFill>
              <w14:schemeClr w14:val="tx1"/>
            </w14:solidFill>
          </w14:textFill>
        </w:rPr>
        <w:t>23</w:t>
      </w:r>
      <w:r>
        <w:rPr>
          <w:rFonts w:ascii="仿宋_GB2312" w:hAnsi="等线" w:eastAsia="仿宋_GB2312" w:cs="Times New Roman"/>
          <w:color w:val="000000" w:themeColor="text1"/>
          <w:sz w:val="28"/>
          <w:szCs w:val="28"/>
          <w14:textFill>
            <w14:solidFill>
              <w14:schemeClr w14:val="tx1"/>
            </w14:solidFill>
          </w14:textFill>
        </w:rPr>
        <w:t>.5</w:t>
      </w:r>
      <w:r>
        <w:rPr>
          <w:rFonts w:hint="eastAsia" w:ascii="仿宋_GB2312" w:hAnsi="等线" w:eastAsia="仿宋_GB2312" w:cs="Times New Roman"/>
          <w:color w:val="000000" w:themeColor="text1"/>
          <w:sz w:val="28"/>
          <w:szCs w:val="28"/>
          <w:lang w:val="en-US" w:eastAsia="zh-CN"/>
          <w14:textFill>
            <w14:solidFill>
              <w14:schemeClr w14:val="tx1"/>
            </w14:solidFill>
          </w14:textFill>
        </w:rPr>
        <w:t xml:space="preserve"> </w:t>
      </w:r>
      <w:r>
        <w:rPr>
          <w:rFonts w:ascii="仿宋_GB2312" w:hAnsi="等线" w:eastAsia="仿宋_GB2312"/>
          <w:color w:val="000000" w:themeColor="text1"/>
          <w:sz w:val="28"/>
          <w:szCs w:val="28"/>
          <w14:textFill>
            <w14:solidFill>
              <w14:schemeClr w14:val="tx1"/>
            </w14:solidFill>
          </w14:textFill>
        </w:rPr>
        <w:t>合同、投标文件中需明确各部分收入及对应税率：各单位对外签订ICT业务协议或递交投标文件时，应当对其中的ICT服务费、设备/终端/成品软件销售费、设备/终端租赁费、建筑安装工程费、定制化软件开发费（产权归属客户）等分别定价并明确对应税率，各部分定价应符合对应服务和商品的公允价值。如因政府采购格式条款等原因无法明确的，建议签订补充协议或在立项时予以明确。</w:t>
      </w:r>
    </w:p>
    <w:p w14:paraId="35781341">
      <w:pPr>
        <w:pStyle w:val="32"/>
        <w:ind w:firstLine="560" w:firstLineChars="200"/>
        <w:rPr>
          <w:rFonts w:ascii="仿宋_GB2312" w:hAnsi="等线" w:eastAsia="仿宋_GB2312"/>
          <w:color w:val="000000" w:themeColor="text1"/>
          <w:sz w:val="28"/>
          <w:szCs w:val="28"/>
          <w14:textFill>
            <w14:solidFill>
              <w14:schemeClr w14:val="tx1"/>
            </w14:solidFill>
          </w14:textFill>
        </w:rPr>
      </w:pPr>
      <w:r>
        <w:rPr>
          <w:rFonts w:hint="eastAsia" w:ascii="仿宋_GB2312" w:hAnsi="等线" w:eastAsia="仿宋_GB2312"/>
          <w:color w:val="000000" w:themeColor="text1"/>
          <w:sz w:val="28"/>
          <w:szCs w:val="28"/>
          <w:lang w:val="en-US" w:eastAsia="zh-CN"/>
          <w14:textFill>
            <w14:solidFill>
              <w14:schemeClr w14:val="tx1"/>
            </w14:solidFill>
          </w14:textFill>
        </w:rPr>
        <w:t>23</w:t>
      </w:r>
      <w:r>
        <w:rPr>
          <w:rFonts w:hint="default" w:ascii="仿宋_GB2312" w:hAnsi="等线" w:eastAsia="仿宋_GB2312"/>
          <w:color w:val="000000" w:themeColor="text1"/>
          <w:sz w:val="28"/>
          <w:szCs w:val="28"/>
          <w14:textFill>
            <w14:solidFill>
              <w14:schemeClr w14:val="tx1"/>
            </w14:solidFill>
          </w14:textFill>
        </w:rPr>
        <w:t xml:space="preserve">.6 </w:t>
      </w:r>
      <w:r>
        <w:rPr>
          <w:rFonts w:hint="eastAsia" w:ascii="仿宋_GB2312" w:hAnsi="等线" w:eastAsia="仿宋_GB2312"/>
          <w:color w:val="000000" w:themeColor="text1"/>
          <w:sz w:val="28"/>
          <w:szCs w:val="28"/>
          <w:lang w:val="en-US" w:eastAsia="zh-CN"/>
          <w14:textFill>
            <w14:solidFill>
              <w14:schemeClr w14:val="tx1"/>
            </w14:solidFill>
          </w14:textFill>
        </w:rPr>
        <w:t>招投标项目预决策</w:t>
      </w:r>
      <w:r>
        <w:rPr>
          <w:rFonts w:ascii="仿宋_GB2312" w:hAnsi="等线" w:eastAsia="仿宋_GB2312"/>
          <w:color w:val="000000" w:themeColor="text1"/>
          <w:sz w:val="28"/>
          <w:szCs w:val="28"/>
          <w14:textFill>
            <w14:solidFill>
              <w14:schemeClr w14:val="tx1"/>
            </w14:solidFill>
          </w14:textFill>
        </w:rPr>
        <w:t>通过</w:t>
      </w:r>
      <w:r>
        <w:rPr>
          <w:rFonts w:hint="eastAsia" w:ascii="仿宋_GB2312" w:hAnsi="等线" w:eastAsia="仿宋_GB2312"/>
          <w:color w:val="000000" w:themeColor="text1"/>
          <w:sz w:val="28"/>
          <w:szCs w:val="28"/>
          <w:lang w:val="en-US" w:eastAsia="zh-CN"/>
          <w14:textFill>
            <w14:solidFill>
              <w14:schemeClr w14:val="tx1"/>
            </w14:solidFill>
          </w14:textFill>
        </w:rPr>
        <w:t>并中标</w:t>
      </w:r>
      <w:r>
        <w:rPr>
          <w:rFonts w:ascii="仿宋_GB2312" w:hAnsi="等线" w:eastAsia="仿宋_GB2312"/>
          <w:color w:val="000000" w:themeColor="text1"/>
          <w:sz w:val="28"/>
          <w:szCs w:val="28"/>
          <w14:textFill>
            <w14:solidFill>
              <w14:schemeClr w14:val="tx1"/>
            </w14:solidFill>
          </w14:textFill>
        </w:rPr>
        <w:t>后，</w:t>
      </w:r>
      <w:r>
        <w:rPr>
          <w:rFonts w:hint="eastAsia" w:ascii="仿宋_GB2312" w:hAnsi="等线" w:eastAsia="仿宋_GB2312"/>
          <w:color w:val="000000" w:themeColor="text1"/>
          <w:sz w:val="28"/>
          <w:szCs w:val="28"/>
          <w:lang w:val="en-US" w:eastAsia="zh-CN"/>
          <w14:textFill>
            <w14:solidFill>
              <w14:schemeClr w14:val="tx1"/>
            </w14:solidFill>
          </w14:textFill>
        </w:rPr>
        <w:t>如中标结果与预决策结果无重大变化，</w:t>
      </w:r>
      <w:r>
        <w:rPr>
          <w:rFonts w:ascii="仿宋_GB2312" w:hAnsi="等线" w:eastAsia="仿宋_GB2312"/>
          <w:color w:val="000000" w:themeColor="text1"/>
          <w:sz w:val="28"/>
          <w:szCs w:val="28"/>
          <w14:textFill>
            <w14:solidFill>
              <w14:schemeClr w14:val="tx1"/>
            </w14:solidFill>
          </w14:textFill>
        </w:rPr>
        <w:t>可按照</w:t>
      </w:r>
      <w:r>
        <w:rPr>
          <w:rFonts w:hint="eastAsia" w:ascii="仿宋_GB2312" w:hAnsi="等线" w:eastAsia="仿宋_GB2312"/>
          <w:color w:val="000000" w:themeColor="text1"/>
          <w:sz w:val="28"/>
          <w:szCs w:val="28"/>
          <w:lang w:val="en-US" w:eastAsia="zh-CN"/>
          <w14:textFill>
            <w14:solidFill>
              <w14:schemeClr w14:val="tx1"/>
            </w14:solidFill>
          </w14:textFill>
        </w:rPr>
        <w:t>预</w:t>
      </w:r>
      <w:r>
        <w:rPr>
          <w:rFonts w:ascii="仿宋_GB2312" w:hAnsi="等线" w:eastAsia="仿宋_GB2312"/>
          <w:color w:val="000000" w:themeColor="text1"/>
          <w:sz w:val="28"/>
          <w:szCs w:val="28"/>
          <w14:textFill>
            <w14:solidFill>
              <w14:schemeClr w14:val="tx1"/>
            </w14:solidFill>
          </w14:textFill>
        </w:rPr>
        <w:t>决策结果与客户签订合作协议。</w:t>
      </w:r>
    </w:p>
    <w:p w14:paraId="50449999">
      <w:pPr>
        <w:pStyle w:val="32"/>
        <w:ind w:firstLine="560" w:firstLineChars="200"/>
        <w:rPr>
          <w:rFonts w:hint="eastAsia" w:ascii="仿宋_GB2312" w:hAnsi="等线" w:eastAsia="仿宋_GB2312"/>
          <w:color w:val="000000" w:themeColor="text1"/>
          <w:sz w:val="28"/>
          <w:szCs w:val="28"/>
          <w:lang w:val="en-US" w:eastAsia="zh-CN"/>
          <w14:textFill>
            <w14:solidFill>
              <w14:schemeClr w14:val="tx1"/>
            </w14:solidFill>
          </w14:textFill>
        </w:rPr>
      </w:pPr>
      <w:r>
        <w:rPr>
          <w:rFonts w:hint="eastAsia" w:ascii="仿宋_GB2312" w:hAnsi="等线" w:eastAsia="仿宋_GB2312"/>
          <w:color w:val="000000" w:themeColor="text1"/>
          <w:sz w:val="28"/>
          <w:szCs w:val="28"/>
          <w:lang w:val="en-US" w:eastAsia="zh-CN"/>
          <w14:textFill>
            <w14:solidFill>
              <w14:schemeClr w14:val="tx1"/>
            </w14:solidFill>
          </w14:textFill>
        </w:rPr>
        <w:t>23.7 合同保存</w:t>
      </w:r>
    </w:p>
    <w:p w14:paraId="596CFB7C">
      <w:pPr>
        <w:pStyle w:val="32"/>
        <w:ind w:firstLine="560" w:firstLineChars="200"/>
        <w:rPr>
          <w:rFonts w:hint="eastAsia" w:ascii="仿宋_GB2312" w:hAnsi="等线" w:eastAsia="仿宋_GB2312"/>
          <w:color w:val="000000" w:themeColor="text1"/>
          <w:sz w:val="28"/>
          <w:szCs w:val="28"/>
          <w:lang w:val="en-US" w:eastAsia="zh-CN"/>
          <w14:textFill>
            <w14:solidFill>
              <w14:schemeClr w14:val="tx1"/>
            </w14:solidFill>
          </w14:textFill>
        </w:rPr>
      </w:pPr>
      <w:r>
        <w:rPr>
          <w:rFonts w:hint="default" w:ascii="仿宋_GB2312" w:hAnsi="等线" w:eastAsia="仿宋_GB2312"/>
          <w:color w:val="000000" w:themeColor="text1"/>
          <w:sz w:val="28"/>
          <w:szCs w:val="28"/>
          <w:lang w:val="en-US" w:eastAsia="zh-CN"/>
          <w14:textFill>
            <w14:solidFill>
              <w14:schemeClr w14:val="tx1"/>
            </w14:solidFill>
          </w14:textFill>
        </w:rPr>
        <w:t>合同保存应符合</w:t>
      </w:r>
      <w:r>
        <w:rPr>
          <w:rFonts w:hint="eastAsia" w:ascii="仿宋_GB2312" w:hAnsi="等线" w:eastAsia="仿宋_GB2312"/>
          <w:color w:val="000000" w:themeColor="text1"/>
          <w:sz w:val="28"/>
          <w:szCs w:val="28"/>
          <w:lang w:val="en-US" w:eastAsia="zh-CN"/>
          <w14:textFill>
            <w14:solidFill>
              <w14:schemeClr w14:val="tx1"/>
            </w14:solidFill>
          </w14:textFill>
        </w:rPr>
        <w:t>山东</w:t>
      </w:r>
      <w:r>
        <w:rPr>
          <w:rFonts w:hint="default" w:ascii="仿宋_GB2312" w:hAnsi="等线" w:eastAsia="仿宋_GB2312"/>
          <w:color w:val="000000" w:themeColor="text1"/>
          <w:sz w:val="28"/>
          <w:szCs w:val="28"/>
          <w:lang w:val="en-US" w:eastAsia="zh-CN"/>
          <w14:textFill>
            <w14:solidFill>
              <w14:schemeClr w14:val="tx1"/>
            </w14:solidFill>
          </w14:textFill>
        </w:rPr>
        <w:t>移动相关档案管理办法要求</w:t>
      </w:r>
      <w:r>
        <w:rPr>
          <w:rFonts w:hint="eastAsia" w:ascii="仿宋_GB2312" w:hAnsi="等线" w:eastAsia="仿宋_GB2312"/>
          <w:color w:val="000000" w:themeColor="text1"/>
          <w:sz w:val="28"/>
          <w:szCs w:val="28"/>
          <w:lang w:val="en-US" w:eastAsia="zh-CN"/>
          <w14:textFill>
            <w14:solidFill>
              <w14:schemeClr w14:val="tx1"/>
            </w14:solidFill>
          </w14:textFill>
        </w:rPr>
        <w:t>。</w:t>
      </w:r>
    </w:p>
    <w:p w14:paraId="555C471A">
      <w:pPr>
        <w:pStyle w:val="32"/>
        <w:ind w:firstLine="560" w:firstLineChars="200"/>
        <w:rPr>
          <w:rFonts w:hint="eastAsia" w:ascii="仿宋_GB2312" w:hAnsi="等线" w:eastAsia="仿宋_GB2312"/>
          <w:color w:val="000000" w:themeColor="text1"/>
          <w:sz w:val="28"/>
          <w:szCs w:val="28"/>
          <w:lang w:val="en-US" w:eastAsia="zh-CN"/>
          <w14:textFill>
            <w14:solidFill>
              <w14:schemeClr w14:val="tx1"/>
            </w14:solidFill>
          </w14:textFill>
        </w:rPr>
      </w:pPr>
      <w:r>
        <w:rPr>
          <w:rFonts w:hint="eastAsia" w:ascii="仿宋_GB2312" w:hAnsi="等线" w:eastAsia="仿宋_GB2312"/>
          <w:color w:val="000000" w:themeColor="text1"/>
          <w:sz w:val="28"/>
          <w:szCs w:val="28"/>
          <w:lang w:val="en-US" w:eastAsia="zh-CN"/>
          <w14:textFill>
            <w14:solidFill>
              <w14:schemeClr w14:val="tx1"/>
            </w14:solidFill>
          </w14:textFill>
        </w:rPr>
        <w:t>23.8 合同解析</w:t>
      </w:r>
    </w:p>
    <w:p w14:paraId="71C9337D">
      <w:pPr>
        <w:ind w:firstLine="560" w:firstLineChars="200"/>
        <w:rPr>
          <w:rFonts w:hint="default" w:ascii="仿宋_GB2312" w:hAnsi="等线" w:eastAsia="仿宋_GB2312"/>
          <w:color w:val="000000" w:themeColor="text1"/>
          <w:sz w:val="28"/>
          <w:szCs w:val="28"/>
          <w:lang w:val="en-US" w:eastAsia="zh-CN"/>
          <w14:textFill>
            <w14:solidFill>
              <w14:schemeClr w14:val="tx1"/>
            </w14:solidFill>
          </w14:textFill>
        </w:rPr>
      </w:pPr>
      <w:r>
        <w:rPr>
          <w:rFonts w:hint="default" w:ascii="仿宋_GB2312" w:hAnsi="等线" w:eastAsia="仿宋_GB2312"/>
          <w:color w:val="000000" w:themeColor="text1"/>
          <w:sz w:val="28"/>
          <w:szCs w:val="28"/>
          <w:lang w:val="en-US" w:eastAsia="zh-CN"/>
          <w14:textFill>
            <w14:solidFill>
              <w14:schemeClr w14:val="tx1"/>
            </w14:solidFill>
          </w14:textFill>
        </w:rPr>
        <w:t>各</w:t>
      </w:r>
      <w:r>
        <w:rPr>
          <w:rFonts w:hint="eastAsia" w:ascii="仿宋_GB2312" w:hAnsi="等线" w:eastAsia="仿宋_GB2312"/>
          <w:color w:val="000000" w:themeColor="text1"/>
          <w:sz w:val="28"/>
          <w:szCs w:val="28"/>
          <w:lang w:val="en-US" w:eastAsia="zh-CN"/>
          <w14:textFill>
            <w14:solidFill>
              <w14:schemeClr w14:val="tx1"/>
            </w14:solidFill>
          </w14:textFill>
        </w:rPr>
        <w:t>单位</w:t>
      </w:r>
      <w:r>
        <w:rPr>
          <w:rFonts w:hint="default" w:ascii="仿宋_GB2312" w:hAnsi="等线" w:eastAsia="仿宋_GB2312"/>
          <w:color w:val="000000" w:themeColor="text1"/>
          <w:sz w:val="28"/>
          <w:szCs w:val="28"/>
          <w:lang w:val="en-US" w:eastAsia="zh-CN"/>
          <w14:textFill>
            <w14:solidFill>
              <w14:schemeClr w14:val="tx1"/>
            </w14:solidFill>
          </w14:textFill>
        </w:rPr>
        <w:t>结合业务实际情况，由业务部门会同财务等相关部门对合同内容涉及的收支科目、计收方式、时点、税率等信息进行解析，</w:t>
      </w:r>
      <w:r>
        <w:rPr>
          <w:rFonts w:hint="eastAsia" w:ascii="仿宋_GB2312" w:hAnsi="等线" w:eastAsia="仿宋_GB2312"/>
          <w:color w:val="000000" w:themeColor="text1"/>
          <w:sz w:val="28"/>
          <w:szCs w:val="28"/>
          <w:lang w:val="en-US" w:eastAsia="zh-CN"/>
          <w14:textFill>
            <w14:solidFill>
              <w14:schemeClr w14:val="tx1"/>
            </w14:solidFill>
          </w14:textFill>
        </w:rPr>
        <w:t>准确制定项目收入计划与收款计划，</w:t>
      </w:r>
      <w:r>
        <w:rPr>
          <w:rFonts w:hint="default" w:ascii="仿宋_GB2312" w:hAnsi="等线" w:eastAsia="仿宋_GB2312"/>
          <w:color w:val="000000" w:themeColor="text1"/>
          <w:sz w:val="28"/>
          <w:szCs w:val="28"/>
          <w:lang w:val="en-US" w:eastAsia="zh-CN"/>
          <w14:textFill>
            <w14:solidFill>
              <w14:schemeClr w14:val="tx1"/>
            </w14:solidFill>
          </w14:textFill>
        </w:rPr>
        <w:t>全量合同解析结果应及时录入</w:t>
      </w:r>
      <w:r>
        <w:rPr>
          <w:rFonts w:hint="eastAsia" w:ascii="仿宋_GB2312" w:hAnsi="等线" w:eastAsia="仿宋_GB2312"/>
          <w:color w:val="000000" w:themeColor="text1"/>
          <w:sz w:val="28"/>
          <w:szCs w:val="28"/>
          <w:lang w:val="en-US" w:eastAsia="zh-CN"/>
          <w14:textFill>
            <w14:solidFill>
              <w14:schemeClr w14:val="tx1"/>
            </w14:solidFill>
          </w14:textFill>
        </w:rPr>
        <w:t>项目管理</w:t>
      </w:r>
      <w:r>
        <w:rPr>
          <w:rFonts w:hint="default" w:ascii="仿宋_GB2312" w:hAnsi="等线" w:eastAsia="仿宋_GB2312"/>
          <w:color w:val="000000" w:themeColor="text1"/>
          <w:sz w:val="28"/>
          <w:szCs w:val="28"/>
          <w:lang w:val="en-US" w:eastAsia="zh-CN"/>
          <w14:textFill>
            <w14:solidFill>
              <w14:schemeClr w14:val="tx1"/>
            </w14:solidFill>
          </w14:textFill>
        </w:rPr>
        <w:t>系统，支撑计收管理。</w:t>
      </w:r>
      <w:r>
        <w:rPr>
          <w:rFonts w:hint="eastAsia" w:ascii="仿宋_GB2312" w:hAnsi="等线" w:eastAsia="仿宋_GB2312"/>
          <w:color w:val="000000" w:themeColor="text1"/>
          <w:sz w:val="28"/>
          <w:szCs w:val="28"/>
          <w14:textFill>
            <w14:solidFill>
              <w14:schemeClr w14:val="tx1"/>
            </w14:solidFill>
          </w14:textFill>
        </w:rPr>
        <w:t>合同签订后，应制定包含预算、进度计划等内容的项目计划。预算应涵盖回款计划、项目中所有直接成本等。</w:t>
      </w:r>
    </w:p>
    <w:p w14:paraId="164C5AF2">
      <w:pPr>
        <w:ind w:firstLine="560" w:firstLineChars="200"/>
        <w:rPr>
          <w:rFonts w:hint="eastAsia" w:ascii="仿宋_GB2312" w:hAnsi="仿宋" w:eastAsia="仿宋_GB2312" w:cs="宋体"/>
          <w:color w:val="auto"/>
          <w:kern w:val="0"/>
          <w:sz w:val="28"/>
          <w:szCs w:val="28"/>
          <w:lang w:eastAsia="zh-CN"/>
        </w:rPr>
      </w:pPr>
      <w:r>
        <w:rPr>
          <w:rFonts w:hint="eastAsia" w:ascii="仿宋_GB2312" w:hAnsi="等线" w:eastAsia="仿宋_GB2312"/>
          <w:color w:val="auto"/>
          <w:sz w:val="28"/>
          <w:szCs w:val="28"/>
        </w:rPr>
        <w:t>第二十</w:t>
      </w:r>
      <w:r>
        <w:rPr>
          <w:rFonts w:hint="eastAsia" w:ascii="仿宋_GB2312" w:hAnsi="等线" w:eastAsia="仿宋_GB2312"/>
          <w:color w:val="auto"/>
          <w:sz w:val="28"/>
          <w:szCs w:val="28"/>
          <w:lang w:val="en-US" w:eastAsia="zh-CN"/>
        </w:rPr>
        <w:t>四</w:t>
      </w:r>
      <w:r>
        <w:rPr>
          <w:rFonts w:hint="eastAsia" w:ascii="仿宋_GB2312" w:hAnsi="等线" w:eastAsia="仿宋_GB2312"/>
          <w:color w:val="auto"/>
          <w:sz w:val="28"/>
          <w:szCs w:val="28"/>
        </w:rPr>
        <w:t xml:space="preserve">条 </w:t>
      </w:r>
      <w:r>
        <w:rPr>
          <w:rFonts w:hint="eastAsia" w:ascii="仿宋_GB2312" w:hAnsi="仿宋" w:eastAsia="仿宋_GB2312" w:cs="宋体"/>
          <w:color w:val="auto"/>
          <w:kern w:val="0"/>
          <w:sz w:val="28"/>
          <w:szCs w:val="28"/>
        </w:rPr>
        <w:t>项目采购管理</w:t>
      </w:r>
    </w:p>
    <w:p w14:paraId="3DB67097">
      <w:pPr>
        <w:ind w:firstLine="560" w:firstLineChars="200"/>
        <w:rPr>
          <w:rFonts w:ascii="仿宋_GB2312" w:hAnsi="等线" w:eastAsia="仿宋_GB2312"/>
          <w:color w:val="auto"/>
          <w:sz w:val="28"/>
          <w:szCs w:val="28"/>
        </w:rPr>
      </w:pPr>
      <w:r>
        <w:rPr>
          <w:rFonts w:hint="eastAsia" w:ascii="仿宋_GB2312" w:hAnsi="仿宋" w:eastAsia="仿宋_GB2312" w:cs="宋体"/>
          <w:color w:val="auto"/>
          <w:kern w:val="0"/>
          <w:sz w:val="28"/>
          <w:szCs w:val="28"/>
        </w:rPr>
        <w:t>ICT项目需要进行采购的应严格遵守国家法律法规和公司相关采购制度。针对单一来源采购方式，要严格审核需求有效性和适用场景合规性。</w:t>
      </w:r>
    </w:p>
    <w:p w14:paraId="6A2106FC">
      <w:pPr>
        <w:ind w:firstLine="560" w:firstLineChars="200"/>
        <w:rPr>
          <w:rFonts w:hint="eastAsia" w:ascii="仿宋_GB2312" w:hAnsi="等线" w:eastAsia="仿宋_GB2312"/>
          <w:color w:val="auto"/>
          <w:sz w:val="28"/>
          <w:szCs w:val="28"/>
          <w:lang w:eastAsia="zh-CN"/>
        </w:rPr>
      </w:pPr>
      <w:r>
        <w:rPr>
          <w:rFonts w:hint="eastAsia" w:ascii="仿宋_GB2312" w:hAnsi="等线" w:eastAsia="仿宋_GB2312"/>
          <w:color w:val="auto"/>
          <w:sz w:val="28"/>
          <w:szCs w:val="28"/>
        </w:rPr>
        <w:t>第二十</w:t>
      </w:r>
      <w:r>
        <w:rPr>
          <w:rFonts w:hint="eastAsia" w:ascii="仿宋_GB2312" w:hAnsi="等线" w:eastAsia="仿宋_GB2312"/>
          <w:color w:val="auto"/>
          <w:sz w:val="28"/>
          <w:szCs w:val="28"/>
          <w:lang w:val="en-US" w:eastAsia="zh-CN"/>
        </w:rPr>
        <w:t>五</w:t>
      </w:r>
      <w:r>
        <w:rPr>
          <w:rFonts w:hint="eastAsia" w:ascii="仿宋_GB2312" w:hAnsi="等线" w:eastAsia="仿宋_GB2312"/>
          <w:color w:val="auto"/>
          <w:sz w:val="28"/>
          <w:szCs w:val="28"/>
        </w:rPr>
        <w:t>条</w:t>
      </w:r>
      <w:r>
        <w:rPr>
          <w:rFonts w:ascii="仿宋_GB2312" w:hAnsi="等线" w:eastAsia="仿宋_GB2312"/>
          <w:color w:val="auto"/>
          <w:sz w:val="28"/>
          <w:szCs w:val="28"/>
        </w:rPr>
        <w:t xml:space="preserve"> </w:t>
      </w:r>
      <w:r>
        <w:rPr>
          <w:rFonts w:hint="eastAsia" w:ascii="仿宋_GB2312" w:hAnsi="等线" w:eastAsia="仿宋_GB2312"/>
          <w:color w:val="auto"/>
          <w:sz w:val="28"/>
          <w:szCs w:val="28"/>
        </w:rPr>
        <w:t>项目实施管理</w:t>
      </w:r>
    </w:p>
    <w:p w14:paraId="43C231D9">
      <w:pPr>
        <w:ind w:firstLine="640" w:firstLineChars="0"/>
        <w:rPr>
          <w:rFonts w:hint="eastAsia" w:ascii="仿宋_GB2312" w:hAnsi="仿宋_GB2312" w:eastAsia="仿宋_GB2312" w:cs="仿宋_GB2312"/>
          <w:color w:val="auto"/>
          <w:sz w:val="28"/>
          <w:szCs w:val="28"/>
        </w:rPr>
      </w:pPr>
      <w:r>
        <w:rPr>
          <w:rFonts w:hint="eastAsia" w:ascii="仿宋_GB2312" w:hAnsi="仿宋_GB2312" w:eastAsia="仿宋_GB2312" w:cs="仿宋_GB2312"/>
          <w:kern w:val="0"/>
          <w:sz w:val="28"/>
          <w:szCs w:val="28"/>
          <w:highlight w:val="none"/>
          <w:lang w:val="en-US" w:eastAsia="zh-CN"/>
        </w:rPr>
        <w:t xml:space="preserve">25.1 </w:t>
      </w:r>
      <w:r>
        <w:rPr>
          <w:rFonts w:hint="eastAsia" w:ascii="仿宋_GB2312" w:hAnsi="仿宋_GB2312" w:eastAsia="仿宋_GB2312" w:cs="仿宋_GB2312"/>
          <w:kern w:val="0"/>
          <w:sz w:val="28"/>
          <w:szCs w:val="28"/>
          <w:highlight w:val="none"/>
        </w:rPr>
        <w:t>各</w:t>
      </w:r>
      <w:r>
        <w:rPr>
          <w:rFonts w:hint="eastAsia" w:ascii="仿宋_GB2312" w:hAnsi="仿宋_GB2312" w:eastAsia="仿宋_GB2312" w:cs="仿宋_GB2312"/>
          <w:kern w:val="0"/>
          <w:sz w:val="28"/>
          <w:szCs w:val="28"/>
          <w:highlight w:val="none"/>
          <w:lang w:val="en-US" w:eastAsia="zh-CN"/>
        </w:rPr>
        <w:t>单位信息系统集成中心交付单元作为</w:t>
      </w:r>
      <w:r>
        <w:rPr>
          <w:rFonts w:hint="eastAsia" w:ascii="仿宋_GB2312" w:hAnsi="仿宋_GB2312" w:eastAsia="仿宋_GB2312" w:cs="仿宋_GB2312"/>
          <w:kern w:val="0"/>
          <w:sz w:val="28"/>
          <w:szCs w:val="28"/>
          <w:highlight w:val="none"/>
        </w:rPr>
        <w:t>项目实施管理部门，</w:t>
      </w:r>
      <w:r>
        <w:rPr>
          <w:rFonts w:hint="eastAsia" w:ascii="仿宋_GB2312" w:hAnsi="仿宋_GB2312" w:eastAsia="仿宋_GB2312" w:cs="仿宋_GB2312"/>
          <w:kern w:val="0"/>
          <w:sz w:val="28"/>
          <w:szCs w:val="28"/>
          <w:highlight w:val="none"/>
          <w:lang w:val="en-US" w:eastAsia="zh-CN"/>
        </w:rPr>
        <w:t>应</w:t>
      </w:r>
      <w:r>
        <w:rPr>
          <w:rFonts w:hint="eastAsia" w:ascii="仿宋_GB2312" w:hAnsi="仿宋_GB2312" w:eastAsia="仿宋_GB2312" w:cs="仿宋_GB2312"/>
          <w:kern w:val="0"/>
          <w:sz w:val="28"/>
          <w:szCs w:val="28"/>
          <w:highlight w:val="none"/>
        </w:rPr>
        <w:t>建立项目责任制度，推进</w:t>
      </w:r>
      <w:r>
        <w:rPr>
          <w:rFonts w:hint="eastAsia" w:ascii="仿宋_GB2312" w:hAnsi="仿宋_GB2312" w:eastAsia="仿宋_GB2312" w:cs="仿宋_GB2312"/>
          <w:kern w:val="0"/>
          <w:sz w:val="28"/>
          <w:szCs w:val="28"/>
          <w:highlight w:val="none"/>
          <w:lang w:val="en-US" w:eastAsia="zh-CN"/>
        </w:rPr>
        <w:t>交付</w:t>
      </w:r>
      <w:r>
        <w:rPr>
          <w:rFonts w:hint="eastAsia" w:ascii="仿宋_GB2312" w:hAnsi="仿宋_GB2312" w:eastAsia="仿宋_GB2312" w:cs="仿宋_GB2312"/>
          <w:kern w:val="0"/>
          <w:sz w:val="28"/>
          <w:szCs w:val="28"/>
          <w:highlight w:val="none"/>
        </w:rPr>
        <w:t>经理负责制</w:t>
      </w:r>
      <w:r>
        <w:rPr>
          <w:rFonts w:hint="eastAsia" w:ascii="仿宋_GB2312" w:hAnsi="仿宋_GB2312" w:eastAsia="仿宋_GB2312" w:cs="仿宋_GB2312"/>
          <w:kern w:val="0"/>
          <w:sz w:val="28"/>
          <w:szCs w:val="28"/>
          <w:highlight w:val="none"/>
          <w:lang w:eastAsia="zh-CN"/>
        </w:rPr>
        <w:t>。</w:t>
      </w:r>
      <w:r>
        <w:rPr>
          <w:rFonts w:hint="eastAsia" w:ascii="仿宋_GB2312" w:hAnsi="仿宋_GB2312" w:eastAsia="仿宋_GB2312" w:cs="仿宋_GB2312"/>
          <w:kern w:val="0"/>
          <w:sz w:val="28"/>
          <w:szCs w:val="28"/>
          <w:highlight w:val="none"/>
          <w:lang w:val="en-US" w:eastAsia="zh-CN"/>
        </w:rPr>
        <w:t>交付经理应主导开展项目端到端交付实施管理工作，在售前</w:t>
      </w:r>
      <w:r>
        <w:rPr>
          <w:rFonts w:hint="eastAsia" w:ascii="仿宋_GB2312" w:hAnsi="仿宋_GB2312" w:eastAsia="仿宋_GB2312" w:cs="仿宋_GB2312"/>
          <w:kern w:val="0"/>
          <w:sz w:val="28"/>
          <w:szCs w:val="28"/>
          <w:highlight w:val="none"/>
        </w:rPr>
        <w:t>售中交底环节，</w:t>
      </w:r>
      <w:r>
        <w:rPr>
          <w:rFonts w:hint="eastAsia" w:ascii="仿宋_GB2312" w:hAnsi="仿宋_GB2312" w:eastAsia="仿宋_GB2312" w:cs="仿宋_GB2312"/>
          <w:kern w:val="0"/>
          <w:sz w:val="28"/>
          <w:szCs w:val="28"/>
          <w:highlight w:val="none"/>
          <w:lang w:val="en-US" w:eastAsia="zh-CN"/>
        </w:rPr>
        <w:t>开展交付可行性分析，分析项目实施风险并制定解决举措；</w:t>
      </w:r>
      <w:r>
        <w:rPr>
          <w:rFonts w:hint="eastAsia" w:ascii="仿宋_GB2312" w:hAnsi="仿宋_GB2312" w:eastAsia="仿宋_GB2312" w:cs="仿宋_GB2312"/>
          <w:kern w:val="0"/>
          <w:sz w:val="28"/>
          <w:szCs w:val="28"/>
          <w:highlight w:val="none"/>
        </w:rPr>
        <w:t>组织项目等级评定，</w:t>
      </w:r>
      <w:r>
        <w:rPr>
          <w:rFonts w:hint="eastAsia" w:ascii="仿宋_GB2312" w:hAnsi="仿宋_GB2312" w:eastAsia="仿宋_GB2312" w:cs="仿宋_GB2312"/>
          <w:kern w:val="0"/>
          <w:sz w:val="28"/>
          <w:szCs w:val="28"/>
          <w:highlight w:val="none"/>
          <w:lang w:val="en-US" w:eastAsia="zh-CN"/>
        </w:rPr>
        <w:t>并匹配相应支撑资源。在合同签署阶段，项目交付经理原则上应参与前后向合同审核，确保建设内容、项目工期、违约责任等方面，后向考核、责任等条款不低于前向相关条款要求。在交付实施阶段，交付</w:t>
      </w:r>
      <w:r>
        <w:rPr>
          <w:rFonts w:hint="eastAsia" w:ascii="仿宋_GB2312" w:hAnsi="仿宋_GB2312" w:eastAsia="仿宋_GB2312" w:cs="仿宋_GB2312"/>
          <w:kern w:val="0"/>
          <w:sz w:val="28"/>
          <w:szCs w:val="28"/>
          <w:highlight w:val="none"/>
        </w:rPr>
        <w:t>经理应牵头明确团队分工、制定施工进度安排及具体实施方案，深度管理项目需求调研、交付方案设计、进场开工、测试上线、项目验收等环节</w:t>
      </w:r>
      <w:r>
        <w:rPr>
          <w:rFonts w:hint="eastAsia" w:ascii="仿宋_GB2312" w:hAnsi="仿宋_GB2312" w:eastAsia="仿宋_GB2312" w:cs="仿宋_GB2312"/>
          <w:kern w:val="0"/>
          <w:sz w:val="28"/>
          <w:szCs w:val="28"/>
          <w:highlight w:val="none"/>
          <w:lang w:eastAsia="zh-CN"/>
        </w:rPr>
        <w:t>；</w:t>
      </w:r>
      <w:r>
        <w:rPr>
          <w:rFonts w:hint="eastAsia" w:ascii="仿宋_GB2312" w:hAnsi="仿宋_GB2312" w:eastAsia="仿宋_GB2312" w:cs="仿宋_GB2312"/>
          <w:kern w:val="0"/>
          <w:sz w:val="28"/>
          <w:szCs w:val="28"/>
          <w:highlight w:val="none"/>
        </w:rPr>
        <w:t>建立现场管理制度，</w:t>
      </w:r>
      <w:r>
        <w:rPr>
          <w:rFonts w:hint="eastAsia" w:ascii="仿宋_GB2312" w:hAnsi="仿宋_GB2312" w:eastAsia="仿宋_GB2312" w:cs="仿宋_GB2312"/>
          <w:kern w:val="0"/>
          <w:sz w:val="28"/>
          <w:szCs w:val="28"/>
          <w:highlight w:val="none"/>
          <w:lang w:val="en-US" w:eastAsia="zh-CN"/>
        </w:rPr>
        <w:t>交付经理应驻守项目现场或定期前往项目现场开展工作，</w:t>
      </w:r>
      <w:r>
        <w:rPr>
          <w:rFonts w:hint="eastAsia" w:ascii="仿宋_GB2312" w:hAnsi="仿宋_GB2312" w:eastAsia="仿宋_GB2312" w:cs="仿宋_GB2312"/>
          <w:kern w:val="0"/>
          <w:sz w:val="28"/>
          <w:szCs w:val="28"/>
          <w:highlight w:val="none"/>
        </w:rPr>
        <w:t>确保项目质量、进度、成本满足合同要求，避免实施过程风险</w:t>
      </w:r>
      <w:r>
        <w:rPr>
          <w:rFonts w:hint="eastAsia" w:ascii="仿宋_GB2312" w:hAnsi="仿宋_GB2312" w:eastAsia="仿宋_GB2312" w:cs="仿宋_GB2312"/>
          <w:sz w:val="28"/>
          <w:szCs w:val="28"/>
          <w:highlight w:val="none"/>
          <w:lang w:eastAsia="zh-CN"/>
        </w:rPr>
        <w:t>。</w:t>
      </w:r>
      <w:r>
        <w:rPr>
          <w:rFonts w:hint="eastAsia" w:ascii="仿宋_GB2312" w:hAnsi="仿宋_GB2312" w:eastAsia="仿宋_GB2312" w:cs="仿宋_GB2312"/>
          <w:kern w:val="0"/>
          <w:sz w:val="28"/>
          <w:szCs w:val="28"/>
          <w:highlight w:val="none"/>
        </w:rPr>
        <w:t>对于重大ICT项目，</w:t>
      </w:r>
      <w:r>
        <w:rPr>
          <w:rFonts w:hint="eastAsia" w:ascii="仿宋_GB2312" w:hAnsi="仿宋_GB2312" w:eastAsia="仿宋_GB2312" w:cs="仿宋_GB2312"/>
          <w:kern w:val="0"/>
          <w:sz w:val="28"/>
          <w:szCs w:val="28"/>
          <w:highlight w:val="none"/>
          <w:lang w:val="en-US" w:eastAsia="zh-CN"/>
        </w:rPr>
        <w:t>交付</w:t>
      </w:r>
      <w:r>
        <w:rPr>
          <w:rFonts w:hint="eastAsia" w:ascii="仿宋_GB2312" w:hAnsi="仿宋_GB2312" w:eastAsia="仿宋_GB2312" w:cs="仿宋_GB2312"/>
          <w:kern w:val="0"/>
          <w:sz w:val="28"/>
          <w:szCs w:val="28"/>
          <w:highlight w:val="none"/>
        </w:rPr>
        <w:t>经理应定期提交项目简报，通报项目进展及问题，并做好项目信息共享和经验总结。</w:t>
      </w:r>
    </w:p>
    <w:p w14:paraId="5706EE68">
      <w:pPr>
        <w:ind w:firstLine="560" w:firstLineChars="200"/>
        <w:rPr>
          <w:rFonts w:hint="eastAsia" w:ascii="仿宋_GB2312" w:hAnsi="等线" w:eastAsia="仿宋_GB2312"/>
          <w:color w:val="auto"/>
          <w:sz w:val="28"/>
          <w:szCs w:val="28"/>
          <w:highlight w:val="yellow"/>
        </w:rPr>
      </w:pPr>
      <w:r>
        <w:rPr>
          <w:rFonts w:hint="eastAsia" w:ascii="仿宋_GB2312" w:hAnsi="等线" w:eastAsia="仿宋_GB2312"/>
          <w:color w:val="auto"/>
          <w:sz w:val="28"/>
          <w:szCs w:val="28"/>
          <w:lang w:val="en-US" w:eastAsia="zh-CN"/>
        </w:rPr>
        <w:t xml:space="preserve">25.2 </w:t>
      </w:r>
      <w:r>
        <w:rPr>
          <w:rFonts w:hint="eastAsia" w:ascii="仿宋_GB2312" w:hAnsi="等线" w:eastAsia="仿宋_GB2312"/>
          <w:color w:val="auto"/>
          <w:sz w:val="28"/>
          <w:szCs w:val="28"/>
        </w:rPr>
        <w:t>各单位应建立项目实施过程跟踪管理制度，针对关键流程节点的工程质量、进度及管理规范性等进行定期检查和专项审核。</w:t>
      </w:r>
      <w:r>
        <w:rPr>
          <w:rFonts w:ascii="仿宋_GB2312" w:hAnsi="等线" w:eastAsia="仿宋_GB2312"/>
          <w:color w:val="auto"/>
          <w:sz w:val="28"/>
          <w:szCs w:val="28"/>
        </w:rPr>
        <w:t>项目实施相关情况应及时录入项目管理</w:t>
      </w:r>
      <w:r>
        <w:rPr>
          <w:rFonts w:hint="eastAsia" w:ascii="仿宋_GB2312" w:hAnsi="等线" w:eastAsia="仿宋_GB2312"/>
          <w:color w:val="auto"/>
          <w:sz w:val="28"/>
          <w:szCs w:val="28"/>
          <w:lang w:val="en-US" w:eastAsia="zh-CN"/>
        </w:rPr>
        <w:t>系统</w:t>
      </w:r>
      <w:r>
        <w:rPr>
          <w:rFonts w:ascii="仿宋_GB2312" w:hAnsi="等线" w:eastAsia="仿宋_GB2312"/>
          <w:color w:val="auto"/>
          <w:sz w:val="28"/>
          <w:szCs w:val="28"/>
        </w:rPr>
        <w:t>。</w:t>
      </w:r>
      <w:r>
        <w:rPr>
          <w:rFonts w:hint="eastAsia" w:ascii="仿宋_GB2312" w:hAnsi="等线" w:eastAsia="仿宋_GB2312"/>
          <w:color w:val="auto"/>
          <w:sz w:val="28"/>
          <w:szCs w:val="28"/>
        </w:rPr>
        <w:t>具体项目实施管理细则参考附件</w:t>
      </w:r>
      <w:r>
        <w:rPr>
          <w:rFonts w:hint="eastAsia" w:ascii="仿宋_GB2312" w:hAnsi="等线" w:eastAsia="仿宋_GB2312"/>
          <w:color w:val="auto"/>
          <w:sz w:val="28"/>
          <w:szCs w:val="28"/>
          <w:highlight w:val="none"/>
          <w:lang w:val="en-US" w:eastAsia="zh-CN"/>
        </w:rPr>
        <w:t>9</w:t>
      </w:r>
      <w:r>
        <w:rPr>
          <w:rFonts w:hint="eastAsia" w:ascii="仿宋_GB2312" w:hAnsi="等线" w:eastAsia="仿宋_GB2312"/>
          <w:color w:val="auto"/>
          <w:sz w:val="28"/>
          <w:szCs w:val="28"/>
          <w:highlight w:val="none"/>
        </w:rPr>
        <w:t>《山东移动DICT项目实施细则</w:t>
      </w:r>
      <w:r>
        <w:rPr>
          <w:rFonts w:hint="eastAsia" w:ascii="仿宋_GB2312" w:hAnsi="等线" w:eastAsia="仿宋_GB2312"/>
          <w:color w:val="auto"/>
          <w:sz w:val="28"/>
          <w:szCs w:val="28"/>
          <w:highlight w:val="none"/>
          <w:lang w:eastAsia="zh-CN"/>
        </w:rPr>
        <w:t>（</w:t>
      </w:r>
      <w:r>
        <w:rPr>
          <w:rFonts w:hint="eastAsia" w:ascii="仿宋_GB2312" w:hAnsi="等线" w:eastAsia="仿宋_GB2312"/>
          <w:color w:val="auto"/>
          <w:sz w:val="28"/>
          <w:szCs w:val="28"/>
          <w:highlight w:val="none"/>
          <w:lang w:val="en-US" w:eastAsia="zh-CN"/>
        </w:rPr>
        <w:t>2025版</w:t>
      </w:r>
      <w:r>
        <w:rPr>
          <w:rFonts w:hint="eastAsia" w:ascii="仿宋_GB2312" w:hAnsi="等线" w:eastAsia="仿宋_GB2312"/>
          <w:color w:val="auto"/>
          <w:sz w:val="28"/>
          <w:szCs w:val="28"/>
          <w:highlight w:val="none"/>
          <w:lang w:eastAsia="zh-CN"/>
        </w:rPr>
        <w:t>）</w:t>
      </w:r>
      <w:r>
        <w:rPr>
          <w:rFonts w:hint="eastAsia" w:ascii="仿宋_GB2312" w:hAnsi="等线" w:eastAsia="仿宋_GB2312"/>
          <w:color w:val="auto"/>
          <w:sz w:val="28"/>
          <w:szCs w:val="28"/>
          <w:highlight w:val="none"/>
        </w:rPr>
        <w:t>》。</w:t>
      </w:r>
    </w:p>
    <w:p w14:paraId="39E73F3E">
      <w:pPr>
        <w:ind w:firstLine="560" w:firstLineChars="200"/>
        <w:rPr>
          <w:rFonts w:hint="eastAsia" w:ascii="仿宋_GB2312" w:hAnsi="等线" w:eastAsia="仿宋_GB2312"/>
          <w:color w:val="auto"/>
          <w:sz w:val="28"/>
          <w:szCs w:val="28"/>
          <w:highlight w:val="none"/>
        </w:rPr>
      </w:pPr>
      <w:r>
        <w:rPr>
          <w:rFonts w:hint="eastAsia" w:ascii="仿宋_GB2312" w:hAnsi="等线" w:eastAsia="仿宋_GB2312"/>
          <w:color w:val="auto"/>
          <w:sz w:val="28"/>
          <w:szCs w:val="28"/>
          <w:highlight w:val="none"/>
        </w:rPr>
        <w:t>第二十</w:t>
      </w:r>
      <w:r>
        <w:rPr>
          <w:rFonts w:hint="eastAsia" w:ascii="仿宋_GB2312" w:hAnsi="等线" w:eastAsia="仿宋_GB2312"/>
          <w:color w:val="auto"/>
          <w:sz w:val="28"/>
          <w:szCs w:val="28"/>
          <w:highlight w:val="none"/>
          <w:lang w:val="en-US" w:eastAsia="zh-CN"/>
        </w:rPr>
        <w:t>六</w:t>
      </w:r>
      <w:r>
        <w:rPr>
          <w:rFonts w:hint="eastAsia" w:ascii="仿宋_GB2312" w:hAnsi="等线" w:eastAsia="仿宋_GB2312"/>
          <w:color w:val="auto"/>
          <w:sz w:val="28"/>
          <w:szCs w:val="28"/>
          <w:highlight w:val="none"/>
        </w:rPr>
        <w:t>条 项目验收管理</w:t>
      </w:r>
    </w:p>
    <w:p w14:paraId="6092DF87">
      <w:pPr>
        <w:ind w:firstLine="640"/>
        <w:rPr>
          <w:rFonts w:hint="eastAsia" w:ascii="仿宋_GB2312" w:hAnsi="等线" w:eastAsia="仿宋_GB2312" w:cs="Times New Roman"/>
          <w:color w:val="auto"/>
          <w:sz w:val="28"/>
          <w:szCs w:val="28"/>
        </w:rPr>
      </w:pPr>
      <w:r>
        <w:rPr>
          <w:rFonts w:ascii="仿宋_GB2312" w:hAnsi="等线" w:eastAsia="仿宋_GB2312" w:cs="Times New Roman"/>
          <w:color w:val="auto"/>
          <w:sz w:val="28"/>
          <w:szCs w:val="28"/>
        </w:rPr>
        <w:t>项目验收包括公司与政企客户之间的交付验收，以及公司与合作伙伴之间、部门之间的内部验收。</w:t>
      </w:r>
      <w:r>
        <w:rPr>
          <w:rFonts w:hint="eastAsia" w:ascii="仿宋_GB2312" w:hAnsi="等线" w:eastAsia="仿宋_GB2312" w:cs="Times New Roman"/>
          <w:color w:val="auto"/>
          <w:sz w:val="28"/>
          <w:szCs w:val="28"/>
        </w:rPr>
        <w:t>项目建成后应依据与客户合同要求进行项目交付验收，项目交付时应按合同约定提供产品说明书、设计书、实施方案、设备清单、变更资料、验收规范等项目资料。项目交付可能包括初验、终验等多次验收，每次验收均应按合同约定形成签字或盖章版的正式验收文件，</w:t>
      </w:r>
      <w:r>
        <w:rPr>
          <w:rFonts w:hint="eastAsia" w:ascii="仿宋_GB2312" w:hAnsi="等线" w:eastAsia="仿宋_GB2312" w:cs="Times New Roman"/>
          <w:color w:val="auto"/>
          <w:sz w:val="28"/>
          <w:szCs w:val="28"/>
          <w:lang w:val="en-US" w:eastAsia="zh-CN"/>
        </w:rPr>
        <w:t>并</w:t>
      </w:r>
      <w:r>
        <w:rPr>
          <w:rFonts w:ascii="仿宋_GB2312" w:hAnsi="等线" w:eastAsia="仿宋_GB2312" w:cs="Times New Roman"/>
          <w:color w:val="auto"/>
          <w:sz w:val="28"/>
          <w:szCs w:val="28"/>
        </w:rPr>
        <w:t>通过项目管理</w:t>
      </w:r>
      <w:r>
        <w:rPr>
          <w:rFonts w:hint="eastAsia" w:ascii="仿宋_GB2312" w:hAnsi="等线" w:eastAsia="仿宋_GB2312" w:cs="Times New Roman"/>
          <w:color w:val="auto"/>
          <w:sz w:val="28"/>
          <w:szCs w:val="28"/>
          <w:lang w:val="en-US" w:eastAsia="zh-CN"/>
        </w:rPr>
        <w:t>系统</w:t>
      </w:r>
      <w:r>
        <w:rPr>
          <w:rFonts w:ascii="仿宋_GB2312" w:hAnsi="等线" w:eastAsia="仿宋_GB2312" w:cs="Times New Roman"/>
          <w:color w:val="auto"/>
          <w:sz w:val="28"/>
          <w:szCs w:val="28"/>
        </w:rPr>
        <w:t>按时将各环节步骤所需的材料完成上传</w:t>
      </w:r>
      <w:r>
        <w:rPr>
          <w:rFonts w:hint="eastAsia" w:ascii="仿宋_GB2312" w:hAnsi="等线" w:eastAsia="仿宋_GB2312" w:cs="Times New Roman"/>
          <w:color w:val="auto"/>
          <w:sz w:val="28"/>
          <w:szCs w:val="28"/>
          <w:lang w:val="en-US" w:eastAsia="zh-CN"/>
        </w:rPr>
        <w:t>及稽核</w:t>
      </w:r>
      <w:r>
        <w:rPr>
          <w:rFonts w:ascii="仿宋_GB2312" w:hAnsi="等线" w:eastAsia="仿宋_GB2312" w:cs="Times New Roman"/>
          <w:color w:val="auto"/>
          <w:sz w:val="28"/>
          <w:szCs w:val="28"/>
        </w:rPr>
        <w:t>。</w:t>
      </w:r>
      <w:r>
        <w:rPr>
          <w:rFonts w:hint="eastAsia" w:ascii="仿宋_GB2312" w:hAnsi="等线" w:eastAsia="仿宋_GB2312" w:cs="Times New Roman"/>
          <w:color w:val="auto"/>
          <w:sz w:val="28"/>
          <w:szCs w:val="28"/>
          <w:lang w:val="en-US" w:eastAsia="zh-CN"/>
        </w:rPr>
        <w:t>省市公司</w:t>
      </w:r>
      <w:r>
        <w:rPr>
          <w:rFonts w:hint="eastAsia" w:ascii="仿宋_GB2312" w:hAnsi="等线" w:eastAsia="仿宋_GB2312" w:cs="Times New Roman"/>
          <w:color w:val="auto"/>
          <w:sz w:val="28"/>
          <w:szCs w:val="28"/>
        </w:rPr>
        <w:t>对项目的验收资料、项目交付成果等进行稽核工作。稽核时间不超过项目验收后的十四个工作日，若稽核发现项目过程存在问题，</w:t>
      </w:r>
      <w:r>
        <w:rPr>
          <w:rFonts w:hint="eastAsia" w:ascii="仿宋_GB2312" w:hAnsi="仿宋_GB2312" w:eastAsia="仿宋_GB2312" w:cs="仿宋_GB2312"/>
          <w:kern w:val="0"/>
          <w:sz w:val="28"/>
          <w:szCs w:val="28"/>
          <w:highlight w:val="none"/>
        </w:rPr>
        <w:t>应立刻开展查验整改工作</w:t>
      </w:r>
      <w:r>
        <w:rPr>
          <w:rFonts w:hint="eastAsia" w:ascii="仿宋_GB2312" w:hAnsi="仿宋_GB2312" w:eastAsia="仿宋_GB2312" w:cs="仿宋_GB2312"/>
          <w:kern w:val="0"/>
          <w:sz w:val="28"/>
          <w:szCs w:val="28"/>
          <w:highlight w:val="none"/>
          <w:lang w:eastAsia="zh-CN"/>
        </w:rPr>
        <w:t>；</w:t>
      </w:r>
      <w:r>
        <w:rPr>
          <w:rFonts w:hint="eastAsia" w:ascii="仿宋_GB2312" w:hAnsi="仿宋_GB2312" w:eastAsia="仿宋_GB2312" w:cs="仿宋_GB2312"/>
          <w:kern w:val="0"/>
          <w:sz w:val="28"/>
          <w:szCs w:val="28"/>
          <w:highlight w:val="none"/>
        </w:rPr>
        <w:t>若问题因客户原因导致，应暂停项目实施，协商解决后方可重新启动</w:t>
      </w:r>
      <w:r>
        <w:rPr>
          <w:rFonts w:hint="eastAsia" w:ascii="仿宋_GB2312" w:hAnsi="等线" w:eastAsia="仿宋_GB2312" w:cs="Times New Roman"/>
          <w:color w:val="auto"/>
          <w:sz w:val="28"/>
          <w:szCs w:val="28"/>
        </w:rPr>
        <w:t>。</w:t>
      </w:r>
    </w:p>
    <w:p w14:paraId="6ABA4699">
      <w:pPr>
        <w:pStyle w:val="6"/>
        <w:rPr>
          <w:sz w:val="28"/>
          <w:szCs w:val="28"/>
        </w:rPr>
      </w:pPr>
      <w:r>
        <w:rPr>
          <w:rFonts w:hint="eastAsia" w:ascii="仿宋_GB2312" w:hAnsi="仿宋_GB2312" w:eastAsia="仿宋_GB2312" w:cs="仿宋_GB2312"/>
          <w:kern w:val="0"/>
          <w:sz w:val="28"/>
          <w:szCs w:val="28"/>
          <w:highlight w:val="none"/>
        </w:rPr>
        <w:t>项目验收后</w:t>
      </w:r>
      <w:r>
        <w:rPr>
          <w:rFonts w:hint="eastAsia" w:ascii="仿宋_GB2312" w:hAnsi="仿宋_GB2312" w:eastAsia="仿宋_GB2312" w:cs="仿宋_GB2312"/>
          <w:kern w:val="0"/>
          <w:sz w:val="28"/>
          <w:szCs w:val="28"/>
          <w:highlight w:val="none"/>
          <w:lang w:eastAsia="zh-CN"/>
        </w:rPr>
        <w:t>，</w:t>
      </w:r>
      <w:r>
        <w:rPr>
          <w:rFonts w:hint="eastAsia" w:ascii="仿宋_GB2312" w:hAnsi="仿宋_GB2312" w:eastAsia="仿宋_GB2312" w:cs="仿宋_GB2312"/>
          <w:kern w:val="0"/>
          <w:sz w:val="28"/>
          <w:szCs w:val="28"/>
          <w:highlight w:val="none"/>
        </w:rPr>
        <w:t>各</w:t>
      </w:r>
      <w:r>
        <w:rPr>
          <w:rFonts w:hint="eastAsia" w:ascii="仿宋_GB2312" w:hAnsi="仿宋_GB2312" w:eastAsia="仿宋_GB2312" w:cs="仿宋_GB2312"/>
          <w:kern w:val="0"/>
          <w:sz w:val="28"/>
          <w:szCs w:val="28"/>
          <w:highlight w:val="none"/>
          <w:lang w:val="en-US" w:eastAsia="zh-CN"/>
        </w:rPr>
        <w:t>单位</w:t>
      </w:r>
      <w:r>
        <w:rPr>
          <w:rFonts w:hint="eastAsia" w:ascii="仿宋_GB2312" w:hAnsi="仿宋_GB2312" w:eastAsia="仿宋_GB2312" w:cs="仿宋_GB2312"/>
          <w:kern w:val="0"/>
          <w:sz w:val="28"/>
          <w:szCs w:val="28"/>
          <w:highlight w:val="none"/>
        </w:rPr>
        <w:t>应做好文档资料归档</w:t>
      </w:r>
      <w:r>
        <w:rPr>
          <w:rFonts w:hint="eastAsia" w:ascii="仿宋_GB2312" w:hAnsi="仿宋_GB2312" w:eastAsia="仿宋_GB2312" w:cs="仿宋_GB2312"/>
          <w:kern w:val="0"/>
          <w:sz w:val="28"/>
          <w:szCs w:val="28"/>
          <w:highlight w:val="none"/>
          <w:lang w:val="en-US" w:eastAsia="zh-CN"/>
        </w:rPr>
        <w:t>工作</w:t>
      </w:r>
      <w:r>
        <w:rPr>
          <w:rFonts w:hint="eastAsia" w:ascii="仿宋_GB2312" w:hAnsi="仿宋_GB2312" w:eastAsia="仿宋_GB2312" w:cs="仿宋_GB2312"/>
          <w:kern w:val="0"/>
          <w:sz w:val="28"/>
          <w:szCs w:val="28"/>
          <w:highlight w:val="none"/>
        </w:rPr>
        <w:t>，包括但不限于项目启动、计划、实施、管控和收尾过程中的所有文档、资料等组织过程资料</w:t>
      </w:r>
      <w:r>
        <w:rPr>
          <w:rFonts w:hint="eastAsia" w:ascii="仿宋_GB2312" w:hAnsi="仿宋_GB2312" w:eastAsia="仿宋_GB2312" w:cs="仿宋_GB2312"/>
          <w:kern w:val="0"/>
          <w:sz w:val="28"/>
          <w:szCs w:val="28"/>
          <w:highlight w:val="none"/>
          <w:lang w:val="en-US" w:eastAsia="zh-CN"/>
        </w:rPr>
        <w:t>。</w:t>
      </w:r>
      <w:r>
        <w:rPr>
          <w:rFonts w:hint="eastAsia" w:ascii="仿宋_GB2312" w:hAnsi="仿宋_GB2312" w:eastAsia="仿宋_GB2312" w:cs="仿宋_GB2312"/>
          <w:kern w:val="0"/>
          <w:sz w:val="28"/>
          <w:szCs w:val="28"/>
          <w:highlight w:val="none"/>
        </w:rPr>
        <w:t>在对纸质文档、资料原件进行归档时，应同步进行电子化归档管理。同时，省市公司信息系统集成中心参与做好后向厂商付款支撑材料复核工作。</w:t>
      </w:r>
    </w:p>
    <w:p w14:paraId="161C1E6E">
      <w:pPr>
        <w:pStyle w:val="32"/>
        <w:ind w:firstLine="560" w:firstLineChars="200"/>
        <w:rPr>
          <w:rFonts w:hint="default" w:ascii="仿宋_GB2312" w:hAnsi="等线" w:eastAsia="仿宋_GB2312" w:cs="Times New Roman"/>
          <w:color w:val="auto"/>
          <w:sz w:val="28"/>
          <w:szCs w:val="28"/>
        </w:rPr>
      </w:pPr>
      <w:r>
        <w:rPr>
          <w:rFonts w:ascii="仿宋_GB2312" w:hAnsi="等线" w:eastAsia="仿宋_GB2312"/>
          <w:color w:val="auto"/>
          <w:sz w:val="28"/>
          <w:szCs w:val="28"/>
        </w:rPr>
        <w:t>具体项目验收管理细则</w:t>
      </w:r>
      <w:r>
        <w:rPr>
          <w:rFonts w:hint="eastAsia" w:ascii="仿宋_GB2312" w:hAnsi="等线" w:eastAsia="仿宋_GB2312"/>
          <w:color w:val="auto"/>
          <w:sz w:val="28"/>
          <w:szCs w:val="28"/>
          <w:lang w:eastAsia="zh-CN"/>
        </w:rPr>
        <w:t>、</w:t>
      </w:r>
      <w:r>
        <w:rPr>
          <w:rFonts w:hint="eastAsia" w:ascii="仿宋_GB2312" w:hAnsi="等线" w:eastAsia="仿宋_GB2312"/>
          <w:color w:val="auto"/>
          <w:sz w:val="28"/>
          <w:szCs w:val="28"/>
          <w:lang w:val="en-US" w:eastAsia="zh-CN"/>
        </w:rPr>
        <w:t>交付材料清单标准</w:t>
      </w:r>
      <w:r>
        <w:rPr>
          <w:rFonts w:ascii="仿宋_GB2312" w:hAnsi="等线" w:eastAsia="仿宋_GB2312"/>
          <w:color w:val="auto"/>
          <w:sz w:val="28"/>
          <w:szCs w:val="28"/>
        </w:rPr>
        <w:t>参考附件</w:t>
      </w:r>
      <w:r>
        <w:rPr>
          <w:rFonts w:hint="eastAsia" w:ascii="仿宋_GB2312" w:hAnsi="等线" w:eastAsia="仿宋_GB2312"/>
          <w:color w:val="auto"/>
          <w:sz w:val="28"/>
          <w:szCs w:val="28"/>
          <w:lang w:val="en-US" w:eastAsia="zh-CN"/>
        </w:rPr>
        <w:t>9</w:t>
      </w:r>
      <w:r>
        <w:rPr>
          <w:rFonts w:ascii="仿宋_GB2312" w:hAnsi="等线" w:eastAsia="仿宋_GB2312"/>
          <w:color w:val="auto"/>
          <w:sz w:val="28"/>
          <w:szCs w:val="28"/>
          <w:highlight w:val="none"/>
        </w:rPr>
        <w:t>《山东移动DICT项目实施细则</w:t>
      </w:r>
      <w:r>
        <w:rPr>
          <w:rFonts w:hint="eastAsia" w:ascii="仿宋_GB2312" w:hAnsi="等线" w:eastAsia="仿宋_GB2312"/>
          <w:color w:val="auto"/>
          <w:sz w:val="28"/>
          <w:szCs w:val="28"/>
          <w:highlight w:val="none"/>
          <w:lang w:eastAsia="zh-CN"/>
        </w:rPr>
        <w:t>（</w:t>
      </w:r>
      <w:r>
        <w:rPr>
          <w:rFonts w:hint="eastAsia" w:ascii="仿宋_GB2312" w:hAnsi="等线" w:eastAsia="仿宋_GB2312"/>
          <w:color w:val="auto"/>
          <w:sz w:val="28"/>
          <w:szCs w:val="28"/>
          <w:highlight w:val="none"/>
          <w:lang w:val="en-US" w:eastAsia="zh-CN"/>
        </w:rPr>
        <w:t>2025版</w:t>
      </w:r>
      <w:r>
        <w:rPr>
          <w:rFonts w:hint="eastAsia" w:ascii="仿宋_GB2312" w:hAnsi="等线" w:eastAsia="仿宋_GB2312"/>
          <w:color w:val="auto"/>
          <w:sz w:val="28"/>
          <w:szCs w:val="28"/>
          <w:highlight w:val="none"/>
          <w:lang w:eastAsia="zh-CN"/>
        </w:rPr>
        <w:t>）</w:t>
      </w:r>
      <w:r>
        <w:rPr>
          <w:rFonts w:ascii="仿宋_GB2312" w:hAnsi="等线" w:eastAsia="仿宋_GB2312"/>
          <w:color w:val="auto"/>
          <w:sz w:val="28"/>
          <w:szCs w:val="28"/>
          <w:highlight w:val="none"/>
        </w:rPr>
        <w:t>》，验</w:t>
      </w:r>
      <w:r>
        <w:rPr>
          <w:rFonts w:ascii="仿宋_GB2312" w:hAnsi="等线" w:eastAsia="仿宋_GB2312"/>
          <w:color w:val="auto"/>
          <w:sz w:val="28"/>
          <w:szCs w:val="28"/>
        </w:rPr>
        <w:t>收报告模板参考附件1</w:t>
      </w:r>
      <w:r>
        <w:rPr>
          <w:rFonts w:hint="default" w:ascii="仿宋_GB2312" w:hAnsi="等线" w:eastAsia="仿宋_GB2312"/>
          <w:color w:val="auto"/>
          <w:sz w:val="28"/>
          <w:szCs w:val="28"/>
        </w:rPr>
        <w:t>0</w:t>
      </w:r>
      <w:r>
        <w:rPr>
          <w:rFonts w:ascii="仿宋_GB2312" w:hAnsi="等线" w:eastAsia="仿宋_GB2312"/>
          <w:color w:val="auto"/>
          <w:sz w:val="28"/>
          <w:szCs w:val="28"/>
        </w:rPr>
        <w:t>。</w:t>
      </w:r>
    </w:p>
    <w:p w14:paraId="39D9FB28">
      <w:pPr>
        <w:pStyle w:val="32"/>
        <w:ind w:firstLine="560" w:firstLineChars="200"/>
        <w:rPr>
          <w:rFonts w:hint="eastAsia" w:ascii="仿宋_GB2312" w:eastAsia="仿宋_GB2312"/>
          <w:color w:val="auto"/>
          <w:sz w:val="28"/>
          <w:szCs w:val="28"/>
          <w:shd w:val="clear" w:color="auto" w:fill="FFFFFF"/>
          <w:lang w:eastAsia="zh-CN"/>
        </w:rPr>
      </w:pPr>
      <w:r>
        <w:rPr>
          <w:rFonts w:hint="eastAsia" w:ascii="仿宋_GB2312" w:eastAsia="仿宋_GB2312"/>
          <w:color w:val="auto"/>
          <w:sz w:val="28"/>
          <w:szCs w:val="28"/>
          <w:shd w:val="clear" w:color="auto" w:fill="FFFFFF"/>
        </w:rPr>
        <w:t>第二十七条</w:t>
      </w:r>
      <w:r>
        <w:rPr>
          <w:rFonts w:hint="eastAsia" w:ascii="仿宋_GB2312" w:eastAsia="仿宋_GB2312"/>
          <w:color w:val="auto"/>
          <w:sz w:val="28"/>
          <w:szCs w:val="28"/>
          <w:shd w:val="clear" w:color="auto" w:fill="FFFFFF"/>
          <w:lang w:val="en-US" w:eastAsia="zh-CN"/>
        </w:rPr>
        <w:t xml:space="preserve"> </w:t>
      </w:r>
      <w:r>
        <w:rPr>
          <w:rFonts w:hint="eastAsia" w:ascii="仿宋_GB2312" w:eastAsia="仿宋_GB2312"/>
          <w:color w:val="auto"/>
          <w:sz w:val="28"/>
          <w:szCs w:val="28"/>
          <w:shd w:val="clear" w:color="auto" w:fill="FFFFFF"/>
        </w:rPr>
        <w:t>项目售后维护管理</w:t>
      </w:r>
    </w:p>
    <w:p w14:paraId="3237CBC4">
      <w:pPr>
        <w:ind w:firstLine="560" w:firstLineChars="200"/>
        <w:rPr>
          <w:rFonts w:hint="eastAsia" w:ascii="仿宋_GB2312" w:hAnsi="等线" w:eastAsia="仿宋_GB2312"/>
          <w:color w:val="auto"/>
          <w:sz w:val="28"/>
          <w:szCs w:val="28"/>
        </w:rPr>
      </w:pPr>
      <w:r>
        <w:rPr>
          <w:rFonts w:hint="eastAsia" w:ascii="仿宋_GB2312" w:eastAsia="仿宋_GB2312"/>
          <w:color w:val="auto"/>
          <w:sz w:val="28"/>
          <w:szCs w:val="28"/>
          <w:shd w:val="clear" w:color="auto" w:fill="FFFFFF"/>
          <w:lang w:val="en-US" w:eastAsia="zh-CN"/>
        </w:rPr>
        <w:t>各单位</w:t>
      </w:r>
      <w:r>
        <w:rPr>
          <w:rFonts w:hint="eastAsia" w:ascii="仿宋_GB2312" w:eastAsia="仿宋_GB2312"/>
          <w:color w:val="auto"/>
          <w:sz w:val="28"/>
          <w:szCs w:val="28"/>
          <w:shd w:val="clear" w:color="auto" w:fill="FFFFFF"/>
        </w:rPr>
        <w:t>应严格遵循省公司相关维护细则与服务规范，落实属地化运维支撑职责，组建专职维护队伍，持续提升售后运维能力，有序开展ICT项目运维工作，切实保障项目维护质量。各单位应定期组织售后服务质量自查与整改，确保服务符合合同约定标准，促进项目可持续运营。具体项目维护管理细则参考附件</w:t>
      </w:r>
      <w:r>
        <w:rPr>
          <w:rFonts w:hint="eastAsia" w:ascii="仿宋_GB2312" w:eastAsia="仿宋_GB2312"/>
          <w:color w:val="auto"/>
          <w:sz w:val="28"/>
          <w:szCs w:val="28"/>
          <w:shd w:val="clear" w:color="auto" w:fill="FFFFFF"/>
          <w:lang w:val="en-US" w:eastAsia="zh-CN"/>
        </w:rPr>
        <w:t>9</w:t>
      </w:r>
      <w:r>
        <w:rPr>
          <w:rFonts w:hint="eastAsia" w:ascii="仿宋_GB2312" w:eastAsia="仿宋_GB2312"/>
          <w:color w:val="auto"/>
          <w:sz w:val="28"/>
          <w:szCs w:val="28"/>
          <w:shd w:val="clear" w:color="auto" w:fill="FFFFFF"/>
        </w:rPr>
        <w:t>《山东移动DICT项目实施细则（2025版）》。</w:t>
      </w:r>
    </w:p>
    <w:p w14:paraId="61CECBC0">
      <w:pPr>
        <w:ind w:firstLine="560" w:firstLineChars="200"/>
        <w:rPr>
          <w:rFonts w:hint="eastAsia" w:ascii="仿宋_GB2312" w:hAnsi="等线" w:eastAsia="仿宋_GB2312"/>
          <w:color w:val="auto"/>
          <w:sz w:val="28"/>
          <w:szCs w:val="28"/>
          <w:lang w:eastAsia="zh-CN"/>
        </w:rPr>
      </w:pPr>
      <w:r>
        <w:rPr>
          <w:rFonts w:hint="eastAsia" w:ascii="仿宋_GB2312" w:hAnsi="等线" w:eastAsia="仿宋_GB2312"/>
          <w:color w:val="auto"/>
          <w:sz w:val="28"/>
          <w:szCs w:val="28"/>
        </w:rPr>
        <w:t>第</w:t>
      </w:r>
      <w:r>
        <w:rPr>
          <w:rFonts w:hint="eastAsia" w:ascii="仿宋_GB2312" w:hAnsi="等线" w:eastAsia="仿宋_GB2312"/>
          <w:color w:val="auto"/>
          <w:sz w:val="28"/>
          <w:szCs w:val="28"/>
          <w:lang w:val="en-US" w:eastAsia="zh-CN"/>
        </w:rPr>
        <w:t>二十八</w:t>
      </w:r>
      <w:r>
        <w:rPr>
          <w:rFonts w:hint="eastAsia" w:ascii="仿宋_GB2312" w:hAnsi="等线" w:eastAsia="仿宋_GB2312"/>
          <w:color w:val="auto"/>
          <w:sz w:val="28"/>
          <w:szCs w:val="28"/>
        </w:rPr>
        <w:t>条 项目变更管理</w:t>
      </w:r>
    </w:p>
    <w:p w14:paraId="592C1C93">
      <w:pPr>
        <w:ind w:firstLine="560" w:firstLineChars="200"/>
        <w:rPr>
          <w:rFonts w:ascii="仿宋_GB2312" w:hAnsi="等线" w:eastAsia="仿宋_GB2312"/>
          <w:color w:val="auto"/>
          <w:sz w:val="28"/>
          <w:szCs w:val="28"/>
          <w:highlight w:val="yellow"/>
        </w:rPr>
      </w:pPr>
      <w:r>
        <w:rPr>
          <w:rFonts w:hint="eastAsia" w:ascii="仿宋_GB2312" w:hAnsi="等线" w:eastAsia="仿宋_GB2312"/>
          <w:color w:val="auto"/>
          <w:sz w:val="28"/>
          <w:szCs w:val="28"/>
          <w:lang w:val="en-US" w:eastAsia="zh-CN"/>
        </w:rPr>
        <w:t>28</w:t>
      </w:r>
      <w:r>
        <w:rPr>
          <w:rFonts w:hint="eastAsia" w:ascii="仿宋_GB2312" w:hAnsi="等线" w:eastAsia="仿宋_GB2312"/>
          <w:color w:val="auto"/>
          <w:sz w:val="28"/>
          <w:szCs w:val="28"/>
        </w:rPr>
        <w:t>.1 如项目已经过分层分级决策，</w:t>
      </w:r>
      <w:r>
        <w:rPr>
          <w:rFonts w:hint="eastAsia" w:ascii="仿宋_GB2312" w:hAnsi="等线" w:eastAsia="仿宋_GB2312"/>
          <w:color w:val="auto"/>
          <w:sz w:val="28"/>
          <w:szCs w:val="28"/>
          <w:lang w:val="en-US" w:eastAsia="zh-CN"/>
        </w:rPr>
        <w:t>但</w:t>
      </w:r>
      <w:r>
        <w:rPr>
          <w:rFonts w:hint="eastAsia" w:ascii="仿宋_GB2312" w:hAnsi="等线" w:eastAsia="仿宋_GB2312"/>
          <w:color w:val="auto"/>
          <w:sz w:val="28"/>
          <w:szCs w:val="28"/>
        </w:rPr>
        <w:t>客户需求、建设范围和周期、经济效益等关键内容发生变更，需再次立项决策</w:t>
      </w:r>
      <w:r>
        <w:rPr>
          <w:rFonts w:hint="eastAsia" w:ascii="仿宋_GB2312" w:hAnsi="等线" w:eastAsia="仿宋_GB2312"/>
          <w:color w:val="auto"/>
          <w:sz w:val="28"/>
          <w:szCs w:val="28"/>
          <w:lang w:eastAsia="zh-CN"/>
        </w:rPr>
        <w:t>，</w:t>
      </w:r>
      <w:r>
        <w:rPr>
          <w:rFonts w:hint="eastAsia" w:ascii="仿宋_GB2312" w:hAnsi="等线" w:eastAsia="仿宋_GB2312"/>
          <w:color w:val="auto"/>
          <w:sz w:val="28"/>
          <w:szCs w:val="28"/>
          <w:lang w:val="en-US" w:eastAsia="zh-CN"/>
        </w:rPr>
        <w:t>严禁通过立项变更违规调节收入结构，否则将按照《2023年政企市场不规范收入考核剔除实施细则》进行收入剔除。</w:t>
      </w:r>
    </w:p>
    <w:p w14:paraId="05C8458F">
      <w:pPr>
        <w:pStyle w:val="32"/>
        <w:ind w:firstLine="560" w:firstLineChars="200"/>
        <w:rPr>
          <w:rFonts w:hint="default" w:ascii="仿宋_GB2312" w:hAnsi="等线" w:eastAsia="仿宋_GB2312" w:cs="Times New Roman"/>
          <w:color w:val="auto"/>
          <w:sz w:val="28"/>
          <w:szCs w:val="28"/>
        </w:rPr>
      </w:pPr>
      <w:r>
        <w:rPr>
          <w:rFonts w:hint="eastAsia" w:ascii="仿宋_GB2312" w:hAnsi="等线" w:eastAsia="仿宋_GB2312" w:cs="Times New Roman"/>
          <w:color w:val="auto"/>
          <w:sz w:val="28"/>
          <w:szCs w:val="28"/>
          <w:lang w:val="en-US" w:eastAsia="zh-CN"/>
        </w:rPr>
        <w:t>28</w:t>
      </w:r>
      <w:r>
        <w:rPr>
          <w:rFonts w:hint="default" w:ascii="仿宋_GB2312" w:hAnsi="等线" w:eastAsia="仿宋_GB2312" w:cs="Times New Roman"/>
          <w:color w:val="auto"/>
          <w:sz w:val="28"/>
          <w:szCs w:val="28"/>
        </w:rPr>
        <w:t>.2</w:t>
      </w:r>
      <w:r>
        <w:rPr>
          <w:rFonts w:hint="eastAsia" w:ascii="仿宋_GB2312" w:hAnsi="等线" w:eastAsia="仿宋_GB2312" w:cs="Times New Roman"/>
          <w:color w:val="auto"/>
          <w:sz w:val="28"/>
          <w:szCs w:val="28"/>
          <w:lang w:val="en-US" w:eastAsia="zh-CN"/>
        </w:rPr>
        <w:t xml:space="preserve"> </w:t>
      </w:r>
      <w:r>
        <w:rPr>
          <w:rFonts w:ascii="仿宋_GB2312" w:hAnsi="等线" w:eastAsia="仿宋_GB2312" w:cs="Times New Roman"/>
          <w:color w:val="auto"/>
          <w:sz w:val="28"/>
          <w:szCs w:val="28"/>
        </w:rPr>
        <w:t>项目发生变更后，售中</w:t>
      </w:r>
      <w:r>
        <w:rPr>
          <w:rFonts w:ascii="仿宋_GB2312" w:hAnsi="等线" w:eastAsia="仿宋_GB2312"/>
          <w:color w:val="auto"/>
          <w:sz w:val="28"/>
          <w:szCs w:val="28"/>
        </w:rPr>
        <w:t>项目经理</w:t>
      </w:r>
      <w:r>
        <w:rPr>
          <w:rFonts w:ascii="仿宋_GB2312" w:hAnsi="等线" w:eastAsia="仿宋_GB2312" w:cs="Times New Roman"/>
          <w:color w:val="auto"/>
          <w:sz w:val="28"/>
          <w:szCs w:val="28"/>
        </w:rPr>
        <w:t>需立即暂停项目实施，收集变更需求并牵头客户经理、售前项目经理和各部门召开需求变更启动会进行变更方案审批，变更方案审批通过并经客户书面签字确认后方可继续实施。</w:t>
      </w:r>
    </w:p>
    <w:p w14:paraId="2FC267D2">
      <w:pPr>
        <w:pStyle w:val="32"/>
        <w:ind w:firstLine="560" w:firstLineChars="200"/>
        <w:rPr>
          <w:rFonts w:hint="default" w:ascii="仿宋_GB2312" w:hAnsi="等线" w:eastAsia="仿宋_GB2312" w:cs="Times New Roman"/>
          <w:color w:val="auto"/>
          <w:sz w:val="28"/>
          <w:szCs w:val="28"/>
        </w:rPr>
      </w:pPr>
      <w:r>
        <w:rPr>
          <w:rFonts w:hint="eastAsia" w:ascii="仿宋_GB2312" w:hAnsi="等线" w:eastAsia="仿宋_GB2312" w:cs="Times New Roman"/>
          <w:color w:val="auto"/>
          <w:sz w:val="28"/>
          <w:szCs w:val="28"/>
          <w:lang w:val="en-US" w:eastAsia="zh-CN"/>
        </w:rPr>
        <w:t>28</w:t>
      </w:r>
      <w:r>
        <w:rPr>
          <w:rFonts w:hint="default" w:ascii="仿宋_GB2312" w:hAnsi="等线" w:eastAsia="仿宋_GB2312" w:cs="Times New Roman"/>
          <w:color w:val="auto"/>
          <w:sz w:val="28"/>
          <w:szCs w:val="28"/>
        </w:rPr>
        <w:t>.3</w:t>
      </w:r>
      <w:r>
        <w:rPr>
          <w:rFonts w:ascii="仿宋_GB2312" w:hAnsi="等线" w:eastAsia="仿宋_GB2312" w:cs="Times New Roman"/>
          <w:color w:val="auto"/>
          <w:sz w:val="28"/>
          <w:szCs w:val="28"/>
        </w:rPr>
        <w:t xml:space="preserve"> 项目变更申请材料包括：变更需求文档、项目变更汇报、效益评估、项目概况、项目技术方案、项目建议书、项目支出清单、ICT收入列支科目等相关决策文件、变更相关的其他说明文件等。</w:t>
      </w:r>
    </w:p>
    <w:p w14:paraId="03DEFBF0">
      <w:pPr>
        <w:pStyle w:val="32"/>
        <w:ind w:firstLine="560" w:firstLineChars="200"/>
        <w:rPr>
          <w:rFonts w:hint="default" w:ascii="仿宋_GB2312" w:hAnsi="等线" w:eastAsia="仿宋_GB2312" w:cs="Times New Roman"/>
          <w:color w:val="auto"/>
          <w:sz w:val="28"/>
          <w:szCs w:val="28"/>
          <w:highlight w:val="yellow"/>
        </w:rPr>
      </w:pPr>
      <w:r>
        <w:rPr>
          <w:rFonts w:hint="eastAsia" w:ascii="仿宋_GB2312" w:hAnsi="等线" w:eastAsia="仿宋_GB2312" w:cs="Times New Roman"/>
          <w:color w:val="auto"/>
          <w:sz w:val="28"/>
          <w:szCs w:val="28"/>
          <w:lang w:val="en-US" w:eastAsia="zh-CN"/>
        </w:rPr>
        <w:t>28</w:t>
      </w:r>
      <w:r>
        <w:rPr>
          <w:rFonts w:hint="default" w:ascii="仿宋_GB2312" w:hAnsi="等线" w:eastAsia="仿宋_GB2312" w:cs="Times New Roman"/>
          <w:color w:val="auto"/>
          <w:sz w:val="28"/>
          <w:szCs w:val="28"/>
        </w:rPr>
        <w:t>.4</w:t>
      </w:r>
      <w:r>
        <w:rPr>
          <w:rFonts w:hint="eastAsia" w:ascii="仿宋_GB2312" w:hAnsi="等线" w:eastAsia="仿宋_GB2312" w:cs="Times New Roman"/>
          <w:color w:val="auto"/>
          <w:sz w:val="28"/>
          <w:szCs w:val="28"/>
          <w:lang w:val="en-US" w:eastAsia="zh-CN"/>
        </w:rPr>
        <w:t xml:space="preserve"> </w:t>
      </w:r>
      <w:r>
        <w:rPr>
          <w:rFonts w:ascii="仿宋_GB2312" w:hAnsi="等线" w:eastAsia="仿宋_GB2312" w:cs="Times New Roman"/>
          <w:color w:val="auto"/>
          <w:sz w:val="28"/>
          <w:szCs w:val="28"/>
          <w:highlight w:val="none"/>
        </w:rPr>
        <w:t>省公司批复的项目，对于资费变更、业务需求</w:t>
      </w:r>
      <w:r>
        <w:rPr>
          <w:rFonts w:hint="eastAsia" w:ascii="仿宋_GB2312" w:hAnsi="等线" w:eastAsia="仿宋_GB2312" w:cs="Times New Roman"/>
          <w:color w:val="auto"/>
          <w:sz w:val="28"/>
          <w:szCs w:val="28"/>
          <w:highlight w:val="none"/>
          <w:lang w:val="en-US" w:eastAsia="zh-CN"/>
        </w:rPr>
        <w:t>发生变更的</w:t>
      </w:r>
      <w:r>
        <w:rPr>
          <w:rFonts w:ascii="仿宋_GB2312" w:hAnsi="等线" w:eastAsia="仿宋_GB2312" w:cs="Times New Roman"/>
          <w:color w:val="auto"/>
          <w:sz w:val="28"/>
          <w:szCs w:val="28"/>
          <w:highlight w:val="none"/>
        </w:rPr>
        <w:t>，由</w:t>
      </w:r>
      <w:r>
        <w:rPr>
          <w:rFonts w:hint="eastAsia" w:ascii="仿宋_GB2312" w:hAnsi="等线" w:eastAsia="仿宋_GB2312" w:cs="Times New Roman"/>
          <w:color w:val="auto"/>
          <w:sz w:val="28"/>
          <w:szCs w:val="28"/>
          <w:highlight w:val="none"/>
          <w:lang w:val="en-US" w:eastAsia="zh-CN"/>
        </w:rPr>
        <w:t>各单位发起变更申请后经</w:t>
      </w:r>
      <w:r>
        <w:rPr>
          <w:rFonts w:ascii="仿宋_GB2312" w:hAnsi="等线" w:eastAsia="仿宋_GB2312" w:cs="Times New Roman"/>
          <w:color w:val="auto"/>
          <w:sz w:val="28"/>
          <w:szCs w:val="28"/>
          <w:highlight w:val="none"/>
        </w:rPr>
        <w:t>省公司政企客户部</w:t>
      </w:r>
      <w:r>
        <w:rPr>
          <w:rFonts w:hint="eastAsia" w:ascii="仿宋_GB2312" w:hAnsi="等线" w:eastAsia="仿宋_GB2312" w:cs="Times New Roman"/>
          <w:color w:val="auto"/>
          <w:sz w:val="28"/>
          <w:szCs w:val="28"/>
          <w:highlight w:val="none"/>
          <w:lang w:val="en-US" w:eastAsia="zh-CN"/>
        </w:rPr>
        <w:t>统筹综合评估后重新</w:t>
      </w:r>
      <w:r>
        <w:rPr>
          <w:rFonts w:ascii="仿宋_GB2312" w:hAnsi="等线" w:eastAsia="仿宋_GB2312" w:cs="Times New Roman"/>
          <w:color w:val="auto"/>
          <w:sz w:val="28"/>
          <w:szCs w:val="28"/>
          <w:highlight w:val="none"/>
        </w:rPr>
        <w:t>批复；对于</w:t>
      </w:r>
      <w:r>
        <w:rPr>
          <w:rFonts w:hint="eastAsia" w:ascii="仿宋_GB2312" w:hAnsi="等线" w:eastAsia="仿宋_GB2312" w:cs="Times New Roman"/>
          <w:color w:val="auto"/>
          <w:sz w:val="28"/>
          <w:szCs w:val="28"/>
          <w:highlight w:val="none"/>
          <w:lang w:val="en-US" w:eastAsia="zh-CN"/>
        </w:rPr>
        <w:t>投资模式项目中</w:t>
      </w:r>
      <w:r>
        <w:rPr>
          <w:rFonts w:ascii="仿宋_GB2312" w:hAnsi="等线" w:eastAsia="仿宋_GB2312" w:cs="Times New Roman"/>
          <w:color w:val="auto"/>
          <w:sz w:val="28"/>
          <w:szCs w:val="28"/>
          <w:highlight w:val="none"/>
        </w:rPr>
        <w:t>建设内容发生变化，投资超立项的、工程建设进度滞后的，由省公司计划部批复。</w:t>
      </w:r>
    </w:p>
    <w:p w14:paraId="4DC0E379">
      <w:pPr>
        <w:pStyle w:val="32"/>
        <w:ind w:firstLine="560" w:firstLineChars="200"/>
        <w:rPr>
          <w:rFonts w:hint="default" w:ascii="仿宋_GB2312" w:hAnsi="等线" w:eastAsia="仿宋_GB2312" w:cs="Times New Roman"/>
          <w:color w:val="auto"/>
          <w:sz w:val="28"/>
          <w:szCs w:val="28"/>
        </w:rPr>
      </w:pPr>
      <w:r>
        <w:rPr>
          <w:rFonts w:hint="eastAsia" w:ascii="仿宋_GB2312" w:hAnsi="等线" w:eastAsia="仿宋_GB2312" w:cs="Times New Roman"/>
          <w:color w:val="auto"/>
          <w:sz w:val="28"/>
          <w:szCs w:val="28"/>
          <w:lang w:val="en-US" w:eastAsia="zh-CN"/>
        </w:rPr>
        <w:t>28</w:t>
      </w:r>
      <w:r>
        <w:rPr>
          <w:rFonts w:hint="default" w:ascii="仿宋_GB2312" w:hAnsi="等线" w:eastAsia="仿宋_GB2312" w:cs="Times New Roman"/>
          <w:color w:val="auto"/>
          <w:sz w:val="28"/>
          <w:szCs w:val="28"/>
        </w:rPr>
        <w:t>.5</w:t>
      </w:r>
      <w:r>
        <w:rPr>
          <w:rFonts w:ascii="仿宋_GB2312" w:hAnsi="等线" w:eastAsia="仿宋_GB2312" w:cs="Times New Roman"/>
          <w:color w:val="auto"/>
          <w:sz w:val="28"/>
          <w:szCs w:val="28"/>
        </w:rPr>
        <w:t xml:space="preserve"> 对于在原有信息化项目上进行扩容或延续下一期项目等立项流程均同新项目立项。</w:t>
      </w:r>
    </w:p>
    <w:p w14:paraId="25C071CD">
      <w:pPr>
        <w:pStyle w:val="32"/>
        <w:ind w:firstLine="560" w:firstLineChars="200"/>
        <w:rPr>
          <w:rFonts w:hint="default" w:ascii="仿宋_GB2312" w:hAnsi="等线" w:eastAsia="仿宋_GB2312" w:cs="Times New Roman"/>
          <w:color w:val="auto"/>
          <w:sz w:val="28"/>
          <w:szCs w:val="28"/>
        </w:rPr>
      </w:pPr>
      <w:r>
        <w:rPr>
          <w:rFonts w:hint="eastAsia" w:ascii="仿宋_GB2312" w:hAnsi="等线" w:eastAsia="仿宋_GB2312" w:cs="Times New Roman"/>
          <w:color w:val="auto"/>
          <w:sz w:val="28"/>
          <w:szCs w:val="28"/>
          <w:lang w:val="en-US" w:eastAsia="zh-CN"/>
        </w:rPr>
        <w:t>28</w:t>
      </w:r>
      <w:r>
        <w:rPr>
          <w:rFonts w:hint="default" w:ascii="仿宋_GB2312" w:hAnsi="等线" w:eastAsia="仿宋_GB2312" w:cs="Times New Roman"/>
          <w:color w:val="auto"/>
          <w:sz w:val="28"/>
          <w:szCs w:val="28"/>
        </w:rPr>
        <w:t xml:space="preserve">.6 </w:t>
      </w:r>
      <w:r>
        <w:rPr>
          <w:rFonts w:ascii="仿宋_GB2312" w:hAnsi="等线" w:eastAsia="仿宋_GB2312" w:cs="Times New Roman"/>
          <w:color w:val="auto"/>
          <w:sz w:val="28"/>
          <w:szCs w:val="28"/>
        </w:rPr>
        <w:t>项目变更流程</w:t>
      </w:r>
    </w:p>
    <w:p w14:paraId="5EE59261">
      <w:pPr>
        <w:pStyle w:val="32"/>
        <w:ind w:firstLine="560" w:firstLineChars="200"/>
        <w:rPr>
          <w:rFonts w:hint="default" w:ascii="仿宋_GB2312" w:hAnsi="等线" w:eastAsia="仿宋_GB2312" w:cs="Times New Roman"/>
          <w:color w:val="auto"/>
          <w:sz w:val="28"/>
          <w:szCs w:val="28"/>
        </w:rPr>
      </w:pPr>
      <w:r>
        <w:rPr>
          <w:rFonts w:ascii="仿宋_GB2312" w:hAnsi="等线" w:eastAsia="仿宋_GB2312" w:cs="Times New Roman"/>
          <w:color w:val="auto"/>
          <w:sz w:val="28"/>
          <w:szCs w:val="28"/>
        </w:rPr>
        <w:t>（1）需求变更获取：项目需求发生变更，售中项目经理负责收集客户提出的需求变更，整理需求文档。</w:t>
      </w:r>
    </w:p>
    <w:p w14:paraId="2F983B18">
      <w:pPr>
        <w:pStyle w:val="32"/>
        <w:ind w:firstLine="560" w:firstLineChars="200"/>
        <w:rPr>
          <w:rFonts w:hint="default" w:ascii="仿宋_GB2312" w:hAnsi="等线" w:eastAsia="仿宋_GB2312" w:cs="Times New Roman"/>
          <w:color w:val="auto"/>
          <w:sz w:val="28"/>
          <w:szCs w:val="28"/>
        </w:rPr>
      </w:pPr>
      <w:r>
        <w:rPr>
          <w:rFonts w:ascii="仿宋_GB2312" w:hAnsi="等线" w:eastAsia="仿宋_GB2312" w:cs="Times New Roman"/>
          <w:color w:val="auto"/>
          <w:sz w:val="28"/>
          <w:szCs w:val="28"/>
        </w:rPr>
        <w:t>（</w:t>
      </w:r>
      <w:r>
        <w:rPr>
          <w:rFonts w:hint="default" w:ascii="仿宋_GB2312" w:hAnsi="等线" w:eastAsia="仿宋_GB2312" w:cs="Times New Roman"/>
          <w:color w:val="auto"/>
          <w:sz w:val="28"/>
          <w:szCs w:val="28"/>
        </w:rPr>
        <w:t>2</w:t>
      </w:r>
      <w:r>
        <w:rPr>
          <w:rFonts w:ascii="仿宋_GB2312" w:hAnsi="等线" w:eastAsia="仿宋_GB2312" w:cs="Times New Roman"/>
          <w:color w:val="auto"/>
          <w:sz w:val="28"/>
          <w:szCs w:val="28"/>
        </w:rPr>
        <w:t>）变更方案制定及审核：售中项目经理牵头协同售前项目经理、客户经理及合作厂家等相关人员召开需求变更启动会，讲解客户需求，明确工作职责及完成时限。</w:t>
      </w:r>
    </w:p>
    <w:p w14:paraId="7E3CF701">
      <w:pPr>
        <w:pStyle w:val="32"/>
        <w:ind w:firstLine="560" w:firstLineChars="200"/>
        <w:rPr>
          <w:rFonts w:hint="default" w:ascii="仿宋_GB2312" w:hAnsi="等线" w:eastAsia="仿宋_GB2312" w:cs="Times New Roman"/>
          <w:color w:val="auto"/>
          <w:sz w:val="28"/>
          <w:szCs w:val="28"/>
        </w:rPr>
      </w:pPr>
      <w:r>
        <w:rPr>
          <w:rFonts w:ascii="仿宋_GB2312" w:hAnsi="等线" w:eastAsia="仿宋_GB2312" w:cs="Times New Roman"/>
          <w:color w:val="auto"/>
          <w:sz w:val="28"/>
          <w:szCs w:val="28"/>
        </w:rPr>
        <w:t>（</w:t>
      </w:r>
      <w:r>
        <w:rPr>
          <w:rFonts w:hint="default" w:ascii="仿宋_GB2312" w:hAnsi="等线" w:eastAsia="仿宋_GB2312" w:cs="Times New Roman"/>
          <w:color w:val="auto"/>
          <w:sz w:val="28"/>
          <w:szCs w:val="28"/>
        </w:rPr>
        <w:t>3</w:t>
      </w:r>
      <w:r>
        <w:rPr>
          <w:rFonts w:ascii="仿宋_GB2312" w:hAnsi="等线" w:eastAsia="仿宋_GB2312" w:cs="Times New Roman"/>
          <w:color w:val="auto"/>
          <w:sz w:val="28"/>
          <w:szCs w:val="28"/>
        </w:rPr>
        <w:t>）变更方案确认：客户书面签字确认同意解决方案、实施方案、项目追加投资等。</w:t>
      </w:r>
    </w:p>
    <w:p w14:paraId="1DA2D82E">
      <w:pPr>
        <w:pStyle w:val="32"/>
        <w:ind w:firstLine="560" w:firstLineChars="200"/>
        <w:rPr>
          <w:rFonts w:hint="default" w:ascii="仿宋_GB2312" w:hAnsi="等线" w:eastAsia="仿宋_GB2312" w:cs="Times New Roman"/>
          <w:color w:val="auto"/>
          <w:sz w:val="28"/>
          <w:szCs w:val="28"/>
        </w:rPr>
      </w:pPr>
      <w:r>
        <w:rPr>
          <w:rFonts w:ascii="仿宋_GB2312" w:hAnsi="等线" w:eastAsia="仿宋_GB2312" w:cs="Times New Roman"/>
          <w:color w:val="auto"/>
          <w:sz w:val="28"/>
          <w:szCs w:val="28"/>
        </w:rPr>
        <w:t>（</w:t>
      </w:r>
      <w:r>
        <w:rPr>
          <w:rFonts w:hint="default" w:ascii="仿宋_GB2312" w:hAnsi="等线" w:eastAsia="仿宋_GB2312" w:cs="Times New Roman"/>
          <w:color w:val="auto"/>
          <w:sz w:val="28"/>
          <w:szCs w:val="28"/>
        </w:rPr>
        <w:t>4</w:t>
      </w:r>
      <w:r>
        <w:rPr>
          <w:rFonts w:ascii="仿宋_GB2312" w:hAnsi="等线" w:eastAsia="仿宋_GB2312" w:cs="Times New Roman"/>
          <w:color w:val="auto"/>
          <w:sz w:val="28"/>
          <w:szCs w:val="28"/>
        </w:rPr>
        <w:t>）变更实施：售中项目经理根据新的实施方案进行项目实施。</w:t>
      </w:r>
    </w:p>
    <w:p w14:paraId="28F64F16">
      <w:pPr>
        <w:pStyle w:val="32"/>
        <w:ind w:firstLine="560" w:firstLineChars="200"/>
        <w:rPr>
          <w:rFonts w:hint="default" w:ascii="仿宋_GB2312" w:hAnsi="等线" w:eastAsia="仿宋_GB2312" w:cs="Times New Roman"/>
          <w:color w:val="auto"/>
          <w:sz w:val="28"/>
          <w:szCs w:val="28"/>
        </w:rPr>
      </w:pPr>
      <w:r>
        <w:rPr>
          <w:rFonts w:ascii="仿宋_GB2312" w:hAnsi="等线" w:eastAsia="仿宋_GB2312" w:cs="Times New Roman"/>
          <w:color w:val="auto"/>
          <w:sz w:val="28"/>
          <w:szCs w:val="28"/>
        </w:rPr>
        <w:t>具体项目需求变更流程</w:t>
      </w:r>
      <w:r>
        <w:rPr>
          <w:rFonts w:ascii="仿宋_GB2312" w:hAnsi="等线" w:eastAsia="仿宋_GB2312"/>
          <w:color w:val="auto"/>
          <w:sz w:val="28"/>
          <w:szCs w:val="28"/>
        </w:rPr>
        <w:t>详见附件</w:t>
      </w:r>
      <w:r>
        <w:rPr>
          <w:rFonts w:hint="eastAsia" w:ascii="仿宋_GB2312" w:hAnsi="等线" w:eastAsia="仿宋_GB2312"/>
          <w:color w:val="auto"/>
          <w:sz w:val="28"/>
          <w:szCs w:val="28"/>
          <w:lang w:val="en-US" w:eastAsia="zh-CN"/>
        </w:rPr>
        <w:t>11</w:t>
      </w:r>
      <w:r>
        <w:rPr>
          <w:rFonts w:ascii="仿宋_GB2312" w:hAnsi="等线" w:eastAsia="仿宋_GB2312"/>
          <w:color w:val="auto"/>
          <w:sz w:val="28"/>
          <w:szCs w:val="28"/>
        </w:rPr>
        <w:t>。</w:t>
      </w:r>
    </w:p>
    <w:p w14:paraId="1EAE79B6">
      <w:pPr>
        <w:ind w:firstLine="560" w:firstLineChars="200"/>
        <w:rPr>
          <w:rFonts w:hint="eastAsia" w:ascii="仿宋_GB2312" w:hAnsi="仿宋" w:eastAsia="仿宋_GB2312" w:cs="宋体"/>
          <w:color w:val="auto"/>
          <w:kern w:val="0"/>
          <w:sz w:val="28"/>
          <w:szCs w:val="28"/>
          <w:highlight w:val="none"/>
          <w:lang w:val="en-US" w:eastAsia="zh-CN"/>
        </w:rPr>
      </w:pPr>
      <w:r>
        <w:rPr>
          <w:rFonts w:hint="eastAsia" w:ascii="仿宋_GB2312" w:hAnsi="仿宋" w:eastAsia="仿宋_GB2312" w:cs="宋体"/>
          <w:color w:val="auto"/>
          <w:kern w:val="0"/>
          <w:sz w:val="28"/>
          <w:szCs w:val="28"/>
          <w:highlight w:val="none"/>
          <w:lang w:val="en-US" w:eastAsia="zh-CN"/>
        </w:rPr>
        <w:t>第二十九条 项目暂停、重启与终止管理</w:t>
      </w:r>
    </w:p>
    <w:p w14:paraId="0955A3C4">
      <w:pPr>
        <w:ind w:firstLine="560" w:firstLineChars="200"/>
        <w:rPr>
          <w:rFonts w:hint="eastAsia" w:ascii="仿宋_GB2312" w:hAnsi="仿宋" w:eastAsia="仿宋_GB2312" w:cs="宋体"/>
          <w:color w:val="auto"/>
          <w:kern w:val="0"/>
          <w:sz w:val="28"/>
          <w:szCs w:val="28"/>
          <w:highlight w:val="none"/>
          <w:lang w:val="en-US" w:eastAsia="zh-CN"/>
        </w:rPr>
      </w:pPr>
      <w:r>
        <w:rPr>
          <w:rFonts w:hint="eastAsia" w:ascii="仿宋_GB2312" w:hAnsi="仿宋" w:eastAsia="仿宋_GB2312" w:cs="宋体"/>
          <w:color w:val="auto"/>
          <w:kern w:val="0"/>
          <w:sz w:val="28"/>
          <w:szCs w:val="28"/>
          <w:highlight w:val="none"/>
          <w:lang w:val="en-US" w:eastAsia="zh-CN"/>
        </w:rPr>
        <w:t>29.1 项目暂停与重启</w:t>
      </w:r>
    </w:p>
    <w:p w14:paraId="4C05B0F4">
      <w:pPr>
        <w:ind w:firstLine="560" w:firstLineChars="200"/>
        <w:rPr>
          <w:rFonts w:hint="eastAsia"/>
          <w:lang w:val="en-US" w:eastAsia="zh-CN"/>
        </w:rPr>
      </w:pPr>
      <w:r>
        <w:rPr>
          <w:rFonts w:hint="eastAsia" w:ascii="仿宋_GB2312" w:hAnsi="仿宋" w:eastAsia="仿宋_GB2312" w:cs="宋体"/>
          <w:color w:val="auto"/>
          <w:kern w:val="0"/>
          <w:sz w:val="28"/>
          <w:szCs w:val="28"/>
          <w:highlight w:val="none"/>
          <w:lang w:val="en-US" w:eastAsia="zh-CN"/>
        </w:rPr>
        <w:t>如项目在实施阶段因客观原因需要进行临时暂停，应提出正式申请，说明暂停的原因，评估对公司的影响（法律、财务风险等），根据分层分级决策机制履行决策审批流程，通过审批后项目进入暂停状态，暂停期内不得发生相关费用。当项目重新具备条件后，应及时按流程重启。</w:t>
      </w:r>
    </w:p>
    <w:p w14:paraId="20041E4B">
      <w:pPr>
        <w:ind w:firstLine="560" w:firstLineChars="200"/>
        <w:rPr>
          <w:rFonts w:hint="eastAsia" w:ascii="仿宋_GB2312" w:hAnsi="仿宋" w:eastAsia="仿宋_GB2312" w:cs="宋体"/>
          <w:color w:val="auto"/>
          <w:kern w:val="0"/>
          <w:sz w:val="28"/>
          <w:szCs w:val="28"/>
          <w:highlight w:val="yellow"/>
          <w:lang w:eastAsia="zh-CN"/>
        </w:rPr>
      </w:pPr>
      <w:r>
        <w:rPr>
          <w:rFonts w:hint="eastAsia" w:ascii="仿宋_GB2312" w:hAnsi="仿宋" w:eastAsia="仿宋_GB2312" w:cs="宋体"/>
          <w:color w:val="auto"/>
          <w:kern w:val="0"/>
          <w:sz w:val="28"/>
          <w:szCs w:val="28"/>
          <w:highlight w:val="none"/>
          <w:lang w:val="en-US" w:eastAsia="zh-CN"/>
        </w:rPr>
        <w:t xml:space="preserve">29.2 </w:t>
      </w:r>
      <w:r>
        <w:rPr>
          <w:rFonts w:hint="eastAsia" w:ascii="仿宋_GB2312" w:hAnsi="仿宋" w:eastAsia="仿宋_GB2312" w:cs="宋体"/>
          <w:color w:val="auto"/>
          <w:kern w:val="0"/>
          <w:sz w:val="28"/>
          <w:szCs w:val="28"/>
          <w:highlight w:val="none"/>
        </w:rPr>
        <w:t>项目终止</w:t>
      </w:r>
    </w:p>
    <w:p w14:paraId="19FCFFB7">
      <w:pPr>
        <w:ind w:firstLine="560" w:firstLineChars="200"/>
        <w:rPr>
          <w:rFonts w:ascii="仿宋_GB2312" w:hAnsi="仿宋" w:eastAsia="仿宋_GB2312" w:cs="宋体"/>
          <w:color w:val="auto"/>
          <w:kern w:val="0"/>
          <w:sz w:val="28"/>
          <w:szCs w:val="28"/>
        </w:rPr>
      </w:pPr>
      <w:r>
        <w:rPr>
          <w:rFonts w:hint="eastAsia" w:ascii="仿宋_GB2312" w:hAnsi="仿宋" w:eastAsia="仿宋_GB2312" w:cs="宋体"/>
          <w:color w:val="auto"/>
          <w:kern w:val="0"/>
          <w:sz w:val="28"/>
          <w:szCs w:val="28"/>
        </w:rPr>
        <w:t>如项目在实施阶段因客观原因需要终止，需要提出正式申请，说明该项目终止的原因，评估对公司的影响（法律、财务风险等），根据分层分级决策机制履行决策审批流程，项目通过决策审批方可执行终止。</w:t>
      </w:r>
    </w:p>
    <w:p w14:paraId="3748CDB1">
      <w:pPr>
        <w:ind w:firstLine="560" w:firstLineChars="200"/>
        <w:rPr>
          <w:rFonts w:hint="eastAsia" w:ascii="仿宋_GB2312" w:hAnsi="仿宋" w:eastAsia="仿宋_GB2312" w:cs="宋体"/>
          <w:color w:val="auto"/>
          <w:kern w:val="0"/>
          <w:sz w:val="28"/>
          <w:szCs w:val="28"/>
        </w:rPr>
      </w:pPr>
      <w:r>
        <w:rPr>
          <w:rFonts w:hint="eastAsia" w:ascii="仿宋_GB2312" w:hAnsi="仿宋" w:eastAsia="仿宋_GB2312" w:cs="宋体"/>
          <w:color w:val="auto"/>
          <w:kern w:val="0"/>
          <w:sz w:val="28"/>
          <w:szCs w:val="28"/>
        </w:rPr>
        <w:t>由省公司批复立项的项目终止由省公司政企客户部牵头根据分层分级决策机制审批通过进行批复。</w:t>
      </w:r>
    </w:p>
    <w:p w14:paraId="51D5716C">
      <w:pPr>
        <w:ind w:firstLine="560" w:firstLineChars="200"/>
        <w:rPr>
          <w:rFonts w:hint="eastAsia" w:ascii="仿宋_GB2312" w:hAnsi="仿宋" w:eastAsia="仿宋_GB2312" w:cs="宋体"/>
          <w:color w:val="auto"/>
          <w:kern w:val="0"/>
          <w:sz w:val="28"/>
          <w:szCs w:val="28"/>
          <w:highlight w:val="none"/>
          <w:lang w:val="en-US" w:eastAsia="zh-CN"/>
        </w:rPr>
      </w:pPr>
      <w:r>
        <w:rPr>
          <w:rFonts w:hint="eastAsia" w:ascii="仿宋_GB2312" w:hAnsi="仿宋" w:eastAsia="仿宋_GB2312" w:cs="宋体"/>
          <w:color w:val="auto"/>
          <w:kern w:val="0"/>
          <w:sz w:val="28"/>
          <w:szCs w:val="28"/>
          <w:highlight w:val="none"/>
          <w:lang w:val="en-US" w:eastAsia="zh-CN"/>
        </w:rPr>
        <w:t>第三十条 项目后评价管理</w:t>
      </w:r>
    </w:p>
    <w:p w14:paraId="18EDB89C">
      <w:pPr>
        <w:ind w:firstLine="560" w:firstLineChars="200"/>
        <w:rPr>
          <w:rFonts w:hint="eastAsia" w:ascii="仿宋_GB2312" w:hAnsi="仿宋" w:eastAsia="仿宋_GB2312" w:cs="宋体"/>
          <w:color w:val="auto"/>
          <w:kern w:val="0"/>
          <w:sz w:val="28"/>
          <w:szCs w:val="28"/>
          <w:highlight w:val="none"/>
          <w:lang w:val="en-US" w:eastAsia="zh-CN"/>
        </w:rPr>
      </w:pPr>
      <w:r>
        <w:rPr>
          <w:rFonts w:hint="eastAsia" w:ascii="仿宋_GB2312" w:hAnsi="仿宋" w:eastAsia="仿宋_GB2312" w:cs="宋体"/>
          <w:color w:val="auto"/>
          <w:kern w:val="0"/>
          <w:sz w:val="28"/>
          <w:szCs w:val="28"/>
          <w:highlight w:val="none"/>
          <w:lang w:val="en-US" w:eastAsia="zh-CN"/>
        </w:rPr>
        <w:t>30.1 各单位应在ICT项目验收和项目结项等关键节点及时开展项目后评价工作。评价内容至少包括项目效益情况、项目整体执行情况、战略意义落实情况、客户满意度情况等，相关数据来源必须提供依据。</w:t>
      </w:r>
    </w:p>
    <w:p w14:paraId="42C72FFB">
      <w:pPr>
        <w:ind w:firstLine="560" w:firstLineChars="200"/>
        <w:rPr>
          <w:rFonts w:hint="eastAsia" w:ascii="仿宋_GB2312" w:hAnsi="仿宋" w:eastAsia="仿宋_GB2312" w:cs="宋体"/>
          <w:color w:val="auto"/>
          <w:kern w:val="0"/>
          <w:sz w:val="28"/>
          <w:szCs w:val="28"/>
          <w:highlight w:val="none"/>
          <w:lang w:val="en-US" w:eastAsia="zh-CN"/>
        </w:rPr>
      </w:pPr>
      <w:r>
        <w:rPr>
          <w:rFonts w:hint="eastAsia" w:ascii="仿宋_GB2312" w:hAnsi="仿宋" w:eastAsia="仿宋_GB2312" w:cs="宋体"/>
          <w:color w:val="auto"/>
          <w:kern w:val="0"/>
          <w:sz w:val="28"/>
          <w:szCs w:val="28"/>
          <w:highlight w:val="none"/>
          <w:lang w:val="en-US" w:eastAsia="zh-CN"/>
        </w:rPr>
        <w:t>项目效益情况:对比评价项目立项效益与结项效益测算，明细数据至少包括CT收支数据、IT收支数据等。</w:t>
      </w:r>
    </w:p>
    <w:p w14:paraId="31BD17DC">
      <w:pPr>
        <w:ind w:firstLine="560" w:firstLineChars="200"/>
        <w:rPr>
          <w:rFonts w:hint="eastAsia" w:ascii="仿宋_GB2312" w:hAnsi="仿宋" w:eastAsia="仿宋_GB2312" w:cs="宋体"/>
          <w:color w:val="auto"/>
          <w:kern w:val="0"/>
          <w:sz w:val="28"/>
          <w:szCs w:val="28"/>
          <w:highlight w:val="none"/>
          <w:lang w:val="en-US" w:eastAsia="zh-CN"/>
        </w:rPr>
      </w:pPr>
      <w:r>
        <w:rPr>
          <w:rFonts w:hint="eastAsia" w:ascii="仿宋_GB2312" w:hAnsi="仿宋" w:eastAsia="仿宋_GB2312" w:cs="宋体"/>
          <w:color w:val="auto"/>
          <w:kern w:val="0"/>
          <w:sz w:val="28"/>
          <w:szCs w:val="28"/>
          <w:highlight w:val="none"/>
          <w:lang w:val="en-US" w:eastAsia="zh-CN"/>
        </w:rPr>
        <w:t>项目整体执行情况：包括项目建设进度是否正常、回款是否按照合同约定执行、验收是否满足条件、整体质量是否达标、相关文档是否保存等。</w:t>
      </w:r>
    </w:p>
    <w:p w14:paraId="40BD3FA5">
      <w:pPr>
        <w:ind w:firstLine="560" w:firstLineChars="200"/>
        <w:rPr>
          <w:rFonts w:hint="eastAsia" w:ascii="仿宋_GB2312" w:hAnsi="仿宋" w:eastAsia="仿宋_GB2312" w:cs="宋体"/>
          <w:color w:val="auto"/>
          <w:kern w:val="0"/>
          <w:sz w:val="28"/>
          <w:szCs w:val="28"/>
          <w:highlight w:val="none"/>
          <w:lang w:val="en-US" w:eastAsia="zh-CN"/>
        </w:rPr>
      </w:pPr>
      <w:r>
        <w:rPr>
          <w:rFonts w:hint="eastAsia" w:ascii="仿宋_GB2312" w:hAnsi="仿宋" w:eastAsia="仿宋_GB2312" w:cs="宋体"/>
          <w:color w:val="auto"/>
          <w:kern w:val="0"/>
          <w:sz w:val="28"/>
          <w:szCs w:val="28"/>
          <w:highlight w:val="none"/>
          <w:lang w:val="en-US" w:eastAsia="zh-CN"/>
        </w:rPr>
        <w:t>战略意义落实情况：根据项目实际情况进行说明。</w:t>
      </w:r>
    </w:p>
    <w:p w14:paraId="7E20F182">
      <w:pPr>
        <w:ind w:firstLine="560" w:firstLineChars="200"/>
        <w:rPr>
          <w:rFonts w:hint="eastAsia" w:ascii="仿宋_GB2312" w:hAnsi="仿宋" w:eastAsia="仿宋_GB2312" w:cs="宋体"/>
          <w:color w:val="auto"/>
          <w:kern w:val="0"/>
          <w:sz w:val="28"/>
          <w:szCs w:val="28"/>
          <w:highlight w:val="none"/>
          <w:lang w:val="en-US" w:eastAsia="zh-CN"/>
        </w:rPr>
      </w:pPr>
      <w:r>
        <w:rPr>
          <w:rFonts w:hint="eastAsia" w:ascii="仿宋_GB2312" w:hAnsi="仿宋" w:eastAsia="仿宋_GB2312" w:cs="宋体"/>
          <w:color w:val="auto"/>
          <w:kern w:val="0"/>
          <w:sz w:val="28"/>
          <w:szCs w:val="28"/>
          <w:highlight w:val="none"/>
          <w:lang w:val="en-US" w:eastAsia="zh-CN"/>
        </w:rPr>
        <w:t>客户满意度情况：对交付项目的满意度进行回访，包括但不限于项目交付成果、项目过程管理等。</w:t>
      </w:r>
    </w:p>
    <w:p w14:paraId="210832DF">
      <w:pPr>
        <w:ind w:firstLine="560" w:firstLineChars="200"/>
        <w:rPr>
          <w:rFonts w:hint="eastAsia" w:ascii="仿宋_GB2312" w:hAnsi="仿宋" w:eastAsia="仿宋_GB2312" w:cs="宋体"/>
          <w:color w:val="auto"/>
          <w:kern w:val="0"/>
          <w:sz w:val="28"/>
          <w:szCs w:val="28"/>
          <w:highlight w:val="none"/>
          <w:lang w:val="en-US" w:eastAsia="zh-CN"/>
        </w:rPr>
      </w:pPr>
      <w:r>
        <w:rPr>
          <w:rFonts w:hint="eastAsia" w:ascii="仿宋_GB2312" w:hAnsi="仿宋" w:eastAsia="仿宋_GB2312" w:cs="宋体"/>
          <w:color w:val="auto"/>
          <w:kern w:val="0"/>
          <w:sz w:val="28"/>
          <w:szCs w:val="28"/>
          <w:highlight w:val="none"/>
          <w:lang w:val="en-US" w:eastAsia="zh-CN"/>
        </w:rPr>
        <w:t>30.2 各单位应以半年为周期，对上一个周期已签约未结项的全量项目开展跟踪评价，评估建设进度、验收情况、收支进展及欠费情况，并持续推进、整改问题。</w:t>
      </w:r>
    </w:p>
    <w:p w14:paraId="5866DB76">
      <w:pPr>
        <w:ind w:firstLine="560"/>
        <w:rPr>
          <w:rFonts w:hint="eastAsia" w:ascii="仿宋_GB2312" w:hAnsi="仿宋" w:eastAsia="仿宋_GB2312" w:cs="宋体"/>
          <w:color w:val="auto"/>
          <w:kern w:val="0"/>
          <w:sz w:val="28"/>
          <w:szCs w:val="28"/>
          <w:highlight w:val="none"/>
          <w:lang w:val="en-US" w:eastAsia="zh-CN"/>
        </w:rPr>
      </w:pPr>
      <w:r>
        <w:rPr>
          <w:rFonts w:hint="eastAsia" w:ascii="仿宋_GB2312" w:hAnsi="仿宋" w:eastAsia="仿宋_GB2312" w:cs="宋体"/>
          <w:color w:val="auto"/>
          <w:kern w:val="0"/>
          <w:sz w:val="28"/>
          <w:szCs w:val="28"/>
          <w:highlight w:val="none"/>
          <w:lang w:val="en-US" w:eastAsia="zh-CN"/>
        </w:rPr>
        <w:t>第三十一条 项目结项</w:t>
      </w:r>
    </w:p>
    <w:p w14:paraId="379B9874">
      <w:pPr>
        <w:ind w:firstLine="560" w:firstLineChars="0"/>
        <w:rPr>
          <w:rFonts w:hint="eastAsia" w:ascii="仿宋_GB2312" w:hAnsi="等线" w:eastAsia="仿宋_GB2312"/>
          <w:color w:val="auto"/>
          <w:sz w:val="28"/>
          <w:szCs w:val="28"/>
          <w:highlight w:val="none"/>
        </w:rPr>
      </w:pPr>
      <w:r>
        <w:rPr>
          <w:rFonts w:hint="eastAsia" w:ascii="仿宋_GB2312" w:hAnsi="仿宋" w:eastAsia="仿宋_GB2312" w:cs="宋体"/>
          <w:color w:val="auto"/>
          <w:kern w:val="0"/>
          <w:sz w:val="28"/>
          <w:szCs w:val="28"/>
          <w:highlight w:val="none"/>
          <w:lang w:val="en-US" w:eastAsia="zh-CN"/>
        </w:rPr>
        <w:t>项目在协议期到期后，按立项及合同约定，项目内容已实施完毕，服务已完全提供，收入与成本已全额确认，且所有资金收付完毕，可认定为项目结项。</w:t>
      </w:r>
    </w:p>
    <w:p w14:paraId="19DDF7CF">
      <w:pPr>
        <w:pStyle w:val="2"/>
        <w:pBdr>
          <w:top w:val="none" w:color="auto" w:sz="0" w:space="0"/>
          <w:left w:val="none" w:color="auto" w:sz="0" w:space="0"/>
          <w:bottom w:val="none" w:color="auto" w:sz="0" w:space="0"/>
          <w:right w:val="none" w:color="auto" w:sz="0" w:space="0"/>
          <w:between w:val="none" w:color="auto" w:sz="0" w:space="0"/>
        </w:pBdr>
        <w:jc w:val="center"/>
        <w:rPr>
          <w:rFonts w:hint="eastAsia" w:ascii="仿宋_GB2312" w:eastAsia="仿宋_GB2312" w:hAnsiTheme="minorHAnsi" w:cstheme="minorBidi"/>
          <w:b w:val="0"/>
          <w:color w:val="000000" w:themeColor="text1"/>
          <w:sz w:val="32"/>
          <w:lang w:eastAsia="zh-CN"/>
          <w14:textFill>
            <w14:solidFill>
              <w14:schemeClr w14:val="tx1"/>
            </w14:solidFill>
          </w14:textFill>
        </w:rPr>
      </w:pPr>
      <w:bookmarkStart w:id="36" w:name="_Toc4478"/>
      <w:bookmarkStart w:id="37" w:name="_Toc24878"/>
      <w:bookmarkStart w:id="38" w:name="_Toc100147527"/>
      <w:bookmarkStart w:id="39" w:name="_Toc10942"/>
      <w:r>
        <w:rPr>
          <w:rFonts w:hint="eastAsia" w:ascii="仿宋_GB2312" w:eastAsia="仿宋_GB2312" w:hAnsiTheme="minorHAnsi" w:cstheme="minorBidi"/>
          <w:b w:val="0"/>
          <w:color w:val="000000" w:themeColor="text1"/>
          <w:sz w:val="32"/>
          <w14:textFill>
            <w14:solidFill>
              <w14:schemeClr w14:val="tx1"/>
            </w14:solidFill>
          </w14:textFill>
        </w:rPr>
        <w:t xml:space="preserve">第五章 </w:t>
      </w:r>
      <w:r>
        <w:rPr>
          <w:rFonts w:hint="eastAsia" w:ascii="仿宋_GB2312" w:eastAsia="仿宋_GB2312" w:hAnsiTheme="minorHAnsi" w:cstheme="minorBidi"/>
          <w:b w:val="0"/>
          <w:color w:val="000000" w:themeColor="text1"/>
          <w:sz w:val="32"/>
          <w:lang w:val="en-US" w:eastAsia="zh-CN"/>
          <w14:textFill>
            <w14:solidFill>
              <w14:schemeClr w14:val="tx1"/>
            </w14:solidFill>
          </w14:textFill>
        </w:rPr>
        <w:t>立项</w:t>
      </w:r>
      <w:r>
        <w:rPr>
          <w:rFonts w:hint="eastAsia" w:ascii="仿宋_GB2312" w:eastAsia="仿宋_GB2312" w:hAnsiTheme="minorHAnsi" w:cstheme="minorBidi"/>
          <w:b w:val="0"/>
          <w:color w:val="000000" w:themeColor="text1"/>
          <w:sz w:val="32"/>
          <w14:textFill>
            <w14:solidFill>
              <w14:schemeClr w14:val="tx1"/>
            </w14:solidFill>
          </w14:textFill>
        </w:rPr>
        <w:t>评估</w:t>
      </w:r>
      <w:bookmarkEnd w:id="36"/>
      <w:bookmarkEnd w:id="37"/>
      <w:bookmarkEnd w:id="38"/>
      <w:bookmarkEnd w:id="39"/>
    </w:p>
    <w:p w14:paraId="487D0EEC">
      <w:pPr>
        <w:ind w:firstLine="560" w:firstLineChars="200"/>
        <w:rPr>
          <w:rFonts w:ascii="仿宋_GB2312" w:hAnsi="仿宋" w:eastAsia="仿宋_GB2312"/>
          <w:color w:val="000000" w:themeColor="text1"/>
          <w:sz w:val="28"/>
          <w:szCs w:val="28"/>
          <w14:textFill>
            <w14:solidFill>
              <w14:schemeClr w14:val="tx1"/>
            </w14:solidFill>
          </w14:textFill>
        </w:rPr>
      </w:pPr>
      <w:r>
        <w:rPr>
          <w:rFonts w:hint="eastAsia" w:ascii="仿宋_GB2312" w:hAnsi="等线" w:eastAsia="仿宋_GB2312"/>
          <w:color w:val="000000" w:themeColor="text1"/>
          <w:sz w:val="28"/>
          <w:szCs w:val="28"/>
          <w14:textFill>
            <w14:solidFill>
              <w14:schemeClr w14:val="tx1"/>
            </w14:solidFill>
          </w14:textFill>
        </w:rPr>
        <w:t>第三十</w:t>
      </w:r>
      <w:r>
        <w:rPr>
          <w:rFonts w:hint="eastAsia" w:ascii="仿宋_GB2312" w:hAnsi="等线" w:eastAsia="仿宋_GB2312"/>
          <w:color w:val="000000" w:themeColor="text1"/>
          <w:sz w:val="28"/>
          <w:szCs w:val="28"/>
          <w:lang w:val="en-US" w:eastAsia="zh-CN"/>
          <w14:textFill>
            <w14:solidFill>
              <w14:schemeClr w14:val="tx1"/>
            </w14:solidFill>
          </w14:textFill>
        </w:rPr>
        <w:t>二</w:t>
      </w:r>
      <w:r>
        <w:rPr>
          <w:rFonts w:hint="eastAsia" w:ascii="仿宋_GB2312" w:hAnsi="等线" w:eastAsia="仿宋_GB2312"/>
          <w:color w:val="000000" w:themeColor="text1"/>
          <w:sz w:val="28"/>
          <w:szCs w:val="28"/>
          <w14:textFill>
            <w14:solidFill>
              <w14:schemeClr w14:val="tx1"/>
            </w14:solidFill>
          </w14:textFill>
        </w:rPr>
        <w:t xml:space="preserve">条 </w:t>
      </w:r>
      <w:r>
        <w:rPr>
          <w:rFonts w:hint="eastAsia" w:ascii="仿宋_GB2312" w:hAnsi="仿宋" w:eastAsia="仿宋_GB2312" w:cs="宋体"/>
          <w:color w:val="000000" w:themeColor="text1"/>
          <w:kern w:val="0"/>
          <w:sz w:val="28"/>
          <w:szCs w:val="28"/>
          <w14:textFill>
            <w14:solidFill>
              <w14:schemeClr w14:val="tx1"/>
            </w14:solidFill>
          </w14:textFill>
        </w:rPr>
        <w:t>各单位项目立项评审时</w:t>
      </w:r>
      <w:r>
        <w:rPr>
          <w:rFonts w:hint="eastAsia" w:ascii="仿宋_GB2312" w:hAnsi="仿宋" w:eastAsia="仿宋_GB2312"/>
          <w:color w:val="000000" w:themeColor="text1"/>
          <w:sz w:val="28"/>
          <w:szCs w:val="28"/>
          <w14:textFill>
            <w14:solidFill>
              <w14:schemeClr w14:val="tx1"/>
            </w14:solidFill>
          </w14:textFill>
        </w:rPr>
        <w:t>应严格把控ICT项目综合评估环节，保证项目具有良好财务收益，综合考虑收益率、回款周期、坏账风险等因素。</w:t>
      </w:r>
    </w:p>
    <w:p w14:paraId="3B0066BA">
      <w:pPr>
        <w:ind w:firstLine="560" w:firstLineChars="200"/>
        <w:rPr>
          <w:rFonts w:ascii="仿宋_GB2312" w:hAnsi="等线" w:eastAsia="仿宋_GB2312"/>
          <w:color w:val="000000" w:themeColor="text1"/>
          <w:sz w:val="28"/>
          <w:szCs w:val="28"/>
          <w14:textFill>
            <w14:solidFill>
              <w14:schemeClr w14:val="tx1"/>
            </w14:solidFill>
          </w14:textFill>
        </w:rPr>
      </w:pPr>
      <w:bookmarkStart w:id="40" w:name="OLE_LINK46"/>
      <w:r>
        <w:rPr>
          <w:rFonts w:hint="eastAsia" w:ascii="仿宋_GB2312" w:hAnsi="等线" w:eastAsia="仿宋_GB2312"/>
          <w:color w:val="000000" w:themeColor="text1"/>
          <w:sz w:val="28"/>
          <w:szCs w:val="28"/>
          <w14:textFill>
            <w14:solidFill>
              <w14:schemeClr w14:val="tx1"/>
            </w14:solidFill>
          </w14:textFill>
        </w:rPr>
        <w:t>第三十</w:t>
      </w:r>
      <w:r>
        <w:rPr>
          <w:rFonts w:hint="eastAsia" w:ascii="仿宋_GB2312" w:hAnsi="等线" w:eastAsia="仿宋_GB2312"/>
          <w:color w:val="000000" w:themeColor="text1"/>
          <w:sz w:val="28"/>
          <w:szCs w:val="28"/>
          <w:lang w:val="en-US" w:eastAsia="zh-CN"/>
          <w14:textFill>
            <w14:solidFill>
              <w14:schemeClr w14:val="tx1"/>
            </w14:solidFill>
          </w14:textFill>
        </w:rPr>
        <w:t>三</w:t>
      </w:r>
      <w:r>
        <w:rPr>
          <w:rFonts w:hint="eastAsia" w:ascii="仿宋_GB2312" w:hAnsi="等线" w:eastAsia="仿宋_GB2312"/>
          <w:color w:val="000000" w:themeColor="text1"/>
          <w:sz w:val="28"/>
          <w:szCs w:val="28"/>
          <w14:textFill>
            <w14:solidFill>
              <w14:schemeClr w14:val="tx1"/>
            </w14:solidFill>
          </w14:textFill>
        </w:rPr>
        <w:t>条 项目综合评估从“经济效益”、“战略价值”</w:t>
      </w:r>
      <w:r>
        <w:rPr>
          <w:rFonts w:hint="eastAsia" w:ascii="仿宋_GB2312" w:hAnsi="等线" w:eastAsia="仿宋_GB2312"/>
          <w:color w:val="000000" w:themeColor="text1"/>
          <w:sz w:val="28"/>
          <w:szCs w:val="28"/>
          <w:lang w:eastAsia="zh-CN"/>
          <w14:textFill>
            <w14:solidFill>
              <w14:schemeClr w14:val="tx1"/>
            </w14:solidFill>
          </w14:textFill>
        </w:rPr>
        <w:t>、</w:t>
      </w:r>
      <w:r>
        <w:rPr>
          <w:rFonts w:hint="eastAsia" w:ascii="仿宋_GB2312" w:hAnsi="等线" w:eastAsia="仿宋_GB2312"/>
          <w:color w:val="000000" w:themeColor="text1"/>
          <w:sz w:val="28"/>
          <w:szCs w:val="28"/>
          <w14:textFill>
            <w14:solidFill>
              <w14:schemeClr w14:val="tx1"/>
            </w14:solidFill>
          </w14:textFill>
        </w:rPr>
        <w:t>“风险评估”</w:t>
      </w:r>
      <w:r>
        <w:rPr>
          <w:rFonts w:hint="eastAsia" w:ascii="仿宋_GB2312" w:hAnsi="等线" w:eastAsia="仿宋_GB2312"/>
          <w:color w:val="000000" w:themeColor="text1"/>
          <w:sz w:val="28"/>
          <w:szCs w:val="28"/>
          <w:lang w:val="en-US" w:eastAsia="zh-CN"/>
          <w14:textFill>
            <w14:solidFill>
              <w14:schemeClr w14:val="tx1"/>
            </w14:solidFill>
          </w14:textFill>
        </w:rPr>
        <w:t>和“资金分析”四</w:t>
      </w:r>
      <w:r>
        <w:rPr>
          <w:rFonts w:hint="eastAsia" w:ascii="仿宋_GB2312" w:hAnsi="等线" w:eastAsia="仿宋_GB2312"/>
          <w:color w:val="000000" w:themeColor="text1"/>
          <w:sz w:val="28"/>
          <w:szCs w:val="28"/>
          <w14:textFill>
            <w14:solidFill>
              <w14:schemeClr w14:val="tx1"/>
            </w14:solidFill>
          </w14:textFill>
        </w:rPr>
        <w:t>个方面进行综合评估</w:t>
      </w:r>
      <w:bookmarkEnd w:id="40"/>
      <w:r>
        <w:rPr>
          <w:rFonts w:hint="eastAsia" w:ascii="仿宋_GB2312" w:hAnsi="等线" w:eastAsia="仿宋_GB2312"/>
          <w:color w:val="000000" w:themeColor="text1"/>
          <w:sz w:val="28"/>
          <w:szCs w:val="28"/>
          <w14:textFill>
            <w14:solidFill>
              <w14:schemeClr w14:val="tx1"/>
            </w14:solidFill>
          </w14:textFill>
        </w:rPr>
        <w:t>。“经济效益”由项目需求单位根据评估标准自评，并由省市财务等部门复核；“战略价值”由项目ICT评审小组根据评估标准评估，并由省市政企客户部复核；“风险评估”由项目需求单位根据评估标准自行评估，并由省市ICT业务项目评审小组复核</w:t>
      </w:r>
      <w:r>
        <w:rPr>
          <w:rFonts w:hint="eastAsia" w:ascii="仿宋_GB2312" w:hAnsi="等线" w:eastAsia="仿宋_GB2312"/>
          <w:color w:val="000000" w:themeColor="text1"/>
          <w:sz w:val="28"/>
          <w:szCs w:val="28"/>
          <w:lang w:eastAsia="zh-CN"/>
          <w14:textFill>
            <w14:solidFill>
              <w14:schemeClr w14:val="tx1"/>
            </w14:solidFill>
          </w14:textFill>
        </w:rPr>
        <w:t>；“</w:t>
      </w:r>
      <w:r>
        <w:rPr>
          <w:rFonts w:hint="eastAsia" w:ascii="仿宋_GB2312" w:hAnsi="等线" w:eastAsia="仿宋_GB2312"/>
          <w:color w:val="000000" w:themeColor="text1"/>
          <w:sz w:val="28"/>
          <w:szCs w:val="28"/>
          <w:lang w:val="en-US" w:eastAsia="zh-CN"/>
          <w14:textFill>
            <w14:solidFill>
              <w14:schemeClr w14:val="tx1"/>
            </w14:solidFill>
          </w14:textFill>
        </w:rPr>
        <w:t>资金分析</w:t>
      </w:r>
      <w:r>
        <w:rPr>
          <w:rFonts w:hint="eastAsia" w:ascii="仿宋_GB2312" w:hAnsi="等线" w:eastAsia="仿宋_GB2312"/>
          <w:color w:val="000000" w:themeColor="text1"/>
          <w:sz w:val="28"/>
          <w:szCs w:val="28"/>
          <w:lang w:eastAsia="zh-CN"/>
          <w14:textFill>
            <w14:solidFill>
              <w14:schemeClr w14:val="tx1"/>
            </w14:solidFill>
          </w14:textFill>
        </w:rPr>
        <w:t>”</w:t>
      </w:r>
      <w:r>
        <w:rPr>
          <w:rFonts w:hint="eastAsia" w:ascii="仿宋_GB2312" w:hAnsi="等线" w:eastAsia="仿宋_GB2312"/>
          <w:color w:val="000000" w:themeColor="text1"/>
          <w:sz w:val="28"/>
          <w:szCs w:val="28"/>
          <w14:textFill>
            <w14:solidFill>
              <w14:schemeClr w14:val="tx1"/>
            </w14:solidFill>
          </w14:textFill>
        </w:rPr>
        <w:t>由项目需求单位根据评估标准自评，并由省市ICT业务项目评审小组复核。</w:t>
      </w:r>
      <w:bookmarkStart w:id="41" w:name="_Toc446076829"/>
      <w:bookmarkStart w:id="42" w:name="_Toc445468105"/>
      <w:bookmarkStart w:id="43" w:name="OLE_LINK13"/>
    </w:p>
    <w:p w14:paraId="4CF88E2F">
      <w:pPr>
        <w:ind w:firstLine="560" w:firstLineChars="200"/>
        <w:rPr>
          <w:rFonts w:ascii="仿宋_GB2312" w:eastAsia="仿宋_GB2312" w:cs="宋体" w:hAnsiTheme="majorEastAsia"/>
          <w:color w:val="000000" w:themeColor="text1"/>
          <w:sz w:val="28"/>
          <w:szCs w:val="28"/>
          <w:lang w:val="zh-TW" w:eastAsia="zh-TW"/>
          <w14:textFill>
            <w14:solidFill>
              <w14:schemeClr w14:val="tx1"/>
            </w14:solidFill>
          </w14:textFill>
        </w:rPr>
      </w:pPr>
      <w:r>
        <w:rPr>
          <w:rFonts w:hint="eastAsia" w:ascii="仿宋_GB2312" w:hAnsi="等线" w:eastAsia="仿宋_GB2312"/>
          <w:color w:val="000000" w:themeColor="text1"/>
          <w:sz w:val="28"/>
          <w:szCs w:val="28"/>
          <w14:textFill>
            <w14:solidFill>
              <w14:schemeClr w14:val="tx1"/>
            </w14:solidFill>
          </w14:textFill>
        </w:rPr>
        <w:t>第三十</w:t>
      </w:r>
      <w:r>
        <w:rPr>
          <w:rFonts w:hint="eastAsia" w:ascii="仿宋_GB2312" w:hAnsi="等线" w:eastAsia="仿宋_GB2312"/>
          <w:color w:val="000000" w:themeColor="text1"/>
          <w:sz w:val="28"/>
          <w:szCs w:val="28"/>
          <w:lang w:val="en-US" w:eastAsia="zh-CN"/>
          <w14:textFill>
            <w14:solidFill>
              <w14:schemeClr w14:val="tx1"/>
            </w14:solidFill>
          </w14:textFill>
        </w:rPr>
        <w:t>四</w:t>
      </w:r>
      <w:r>
        <w:rPr>
          <w:rFonts w:hint="eastAsia" w:ascii="仿宋_GB2312" w:hAnsi="等线" w:eastAsia="仿宋_GB2312"/>
          <w:color w:val="000000" w:themeColor="text1"/>
          <w:sz w:val="28"/>
          <w:szCs w:val="28"/>
          <w14:textFill>
            <w14:solidFill>
              <w14:schemeClr w14:val="tx1"/>
            </w14:solidFill>
          </w14:textFill>
        </w:rPr>
        <w:t>条</w:t>
      </w:r>
      <w:r>
        <w:rPr>
          <w:rFonts w:hint="eastAsia" w:ascii="仿宋_GB2312" w:eastAsia="仿宋_GB2312" w:cs="宋体" w:hAnsiTheme="majorEastAsia"/>
          <w:color w:val="000000" w:themeColor="text1"/>
          <w:sz w:val="28"/>
          <w:szCs w:val="28"/>
          <w:lang w:val="zh-TW"/>
          <w14:textFill>
            <w14:solidFill>
              <w14:schemeClr w14:val="tx1"/>
            </w14:solidFill>
          </w14:textFill>
        </w:rPr>
        <w:t xml:space="preserve"> </w:t>
      </w:r>
      <w:r>
        <w:rPr>
          <w:rFonts w:hint="eastAsia" w:ascii="仿宋_GB2312" w:hAnsi="等线" w:eastAsia="仿宋_GB2312"/>
          <w:color w:val="000000" w:themeColor="text1"/>
          <w:sz w:val="28"/>
          <w:szCs w:val="28"/>
          <w14:textFill>
            <w14:solidFill>
              <w14:schemeClr w14:val="tx1"/>
            </w14:solidFill>
          </w14:textFill>
        </w:rPr>
        <w:t>经济效益评估指标</w:t>
      </w:r>
      <w:bookmarkEnd w:id="41"/>
      <w:bookmarkEnd w:id="42"/>
    </w:p>
    <w:p w14:paraId="551E1A39">
      <w:pPr>
        <w:ind w:firstLine="560" w:firstLineChars="200"/>
        <w:rPr>
          <w:rFonts w:ascii="仿宋_GB2312" w:hAnsi="等线" w:eastAsia="仿宋_GB2312"/>
          <w:color w:val="000000" w:themeColor="text1"/>
          <w:sz w:val="28"/>
          <w:szCs w:val="28"/>
          <w14:textFill>
            <w14:solidFill>
              <w14:schemeClr w14:val="tx1"/>
            </w14:solidFill>
          </w14:textFill>
        </w:rPr>
      </w:pPr>
      <w:r>
        <w:rPr>
          <w:rFonts w:hint="eastAsia" w:ascii="仿宋_GB2312" w:hAnsi="等线" w:eastAsia="仿宋_GB2312"/>
          <w:color w:val="000000" w:themeColor="text1"/>
          <w:sz w:val="28"/>
          <w:szCs w:val="28"/>
          <w:lang w:val="en-US" w:eastAsia="zh-CN"/>
          <w14:textFill>
            <w14:solidFill>
              <w14:schemeClr w14:val="tx1"/>
            </w14:solidFill>
          </w14:textFill>
        </w:rPr>
        <w:t>34</w:t>
      </w:r>
      <w:r>
        <w:rPr>
          <w:rFonts w:hint="eastAsia" w:ascii="仿宋_GB2312" w:hAnsi="等线" w:eastAsia="仿宋_GB2312"/>
          <w:color w:val="000000" w:themeColor="text1"/>
          <w:sz w:val="28"/>
          <w:szCs w:val="28"/>
          <w14:textFill>
            <w14:solidFill>
              <w14:schemeClr w14:val="tx1"/>
            </w14:solidFill>
          </w14:textFill>
        </w:rPr>
        <w:t>.1 对于投资模式和其他模式投资部分</w:t>
      </w:r>
    </w:p>
    <w:p w14:paraId="5E6B4922">
      <w:pPr>
        <w:ind w:firstLine="560" w:firstLineChars="200"/>
        <w:rPr>
          <w:rFonts w:hint="eastAsia" w:ascii="仿宋_GB2312" w:hAnsi="等线" w:eastAsia="仿宋_GB2312"/>
          <w:color w:val="000000" w:themeColor="text1"/>
          <w:sz w:val="28"/>
          <w:szCs w:val="28"/>
          <w14:textFill>
            <w14:solidFill>
              <w14:schemeClr w14:val="tx1"/>
            </w14:solidFill>
          </w14:textFill>
        </w:rPr>
      </w:pPr>
      <w:r>
        <w:rPr>
          <w:rFonts w:hint="eastAsia" w:ascii="仿宋_GB2312" w:hAnsi="等线" w:eastAsia="仿宋_GB2312"/>
          <w:color w:val="000000" w:themeColor="text1"/>
          <w:sz w:val="28"/>
          <w:szCs w:val="28"/>
          <w14:textFill>
            <w14:solidFill>
              <w14:schemeClr w14:val="tx1"/>
            </w14:solidFill>
          </w14:textFill>
        </w:rPr>
        <w:t>根据“内部收益率”、“净现值率”、“动态回收期”</w:t>
      </w:r>
      <w:r>
        <w:rPr>
          <w:rFonts w:hint="eastAsia" w:ascii="仿宋_GB2312" w:hAnsi="等线" w:eastAsia="仿宋_GB2312"/>
          <w:color w:val="000000" w:themeColor="text1"/>
          <w:sz w:val="28"/>
          <w:szCs w:val="28"/>
          <w:lang w:val="en-US" w:eastAsia="zh-CN"/>
          <w14:textFill>
            <w14:solidFill>
              <w14:schemeClr w14:val="tx1"/>
            </w14:solidFill>
          </w14:textFill>
        </w:rPr>
        <w:t>三</w:t>
      </w:r>
      <w:r>
        <w:rPr>
          <w:rFonts w:hint="eastAsia" w:ascii="仿宋_GB2312" w:hAnsi="等线" w:eastAsia="仿宋_GB2312"/>
          <w:color w:val="000000" w:themeColor="text1"/>
          <w:sz w:val="28"/>
          <w:szCs w:val="28"/>
          <w14:textFill>
            <w14:solidFill>
              <w14:schemeClr w14:val="tx1"/>
            </w14:solidFill>
          </w14:textFill>
        </w:rPr>
        <w:t>项评级条件的满足情况进行评级，分A/B/C级。</w:t>
      </w:r>
    </w:p>
    <w:p w14:paraId="4900CCC6">
      <w:pPr>
        <w:pStyle w:val="6"/>
      </w:pPr>
    </w:p>
    <w:tbl>
      <w:tblPr>
        <w:tblStyle w:val="23"/>
        <w:tblW w:w="9918" w:type="dxa"/>
        <w:jc w:val="center"/>
        <w:tblLayout w:type="autofit"/>
        <w:tblCellMar>
          <w:top w:w="0" w:type="dxa"/>
          <w:left w:w="0" w:type="dxa"/>
          <w:bottom w:w="0" w:type="dxa"/>
          <w:right w:w="0" w:type="dxa"/>
        </w:tblCellMar>
      </w:tblPr>
      <w:tblGrid>
        <w:gridCol w:w="1129"/>
        <w:gridCol w:w="1519"/>
        <w:gridCol w:w="1275"/>
        <w:gridCol w:w="3160"/>
        <w:gridCol w:w="850"/>
        <w:gridCol w:w="993"/>
        <w:gridCol w:w="992"/>
      </w:tblGrid>
      <w:tr w14:paraId="1915A595">
        <w:tblPrEx>
          <w:tblCellMar>
            <w:top w:w="0" w:type="dxa"/>
            <w:left w:w="0" w:type="dxa"/>
            <w:bottom w:w="0" w:type="dxa"/>
            <w:right w:w="0" w:type="dxa"/>
          </w:tblCellMar>
        </w:tblPrEx>
        <w:trPr>
          <w:trHeight w:val="368" w:hRule="atLeast"/>
          <w:jc w:val="center"/>
        </w:trPr>
        <w:tc>
          <w:tcPr>
            <w:tcW w:w="1129" w:type="dxa"/>
            <w:vMerge w:val="restart"/>
            <w:tcBorders>
              <w:top w:val="single" w:color="000000" w:sz="4" w:space="0"/>
              <w:left w:val="single" w:color="000000" w:sz="4" w:space="0"/>
              <w:bottom w:val="single" w:color="000000" w:sz="4" w:space="0"/>
              <w:right w:val="single" w:color="000000" w:sz="4" w:space="0"/>
            </w:tcBorders>
            <w:shd w:val="clear" w:color="auto" w:fill="FFFFFF"/>
            <w:tcMar>
              <w:top w:w="15" w:type="dxa"/>
              <w:left w:w="15" w:type="dxa"/>
              <w:bottom w:w="0" w:type="dxa"/>
              <w:right w:w="15" w:type="dxa"/>
            </w:tcMar>
            <w:vAlign w:val="center"/>
          </w:tcPr>
          <w:p w14:paraId="40D54D80">
            <w:pPr>
              <w:spacing w:line="600" w:lineRule="exact"/>
              <w:rPr>
                <w:rFonts w:ascii="仿宋_GB2312" w:hAnsi="等线" w:eastAsia="仿宋_GB2312"/>
                <w:color w:val="000000" w:themeColor="text1"/>
                <w:sz w:val="24"/>
                <w:szCs w:val="28"/>
                <w14:textFill>
                  <w14:solidFill>
                    <w14:schemeClr w14:val="tx1"/>
                  </w14:solidFill>
                </w14:textFill>
              </w:rPr>
            </w:pPr>
            <w:r>
              <w:rPr>
                <w:rFonts w:hint="eastAsia" w:ascii="仿宋_GB2312" w:hAnsi="等线" w:eastAsia="仿宋_GB2312"/>
                <w:bCs/>
                <w:color w:val="000000" w:themeColor="text1"/>
                <w:sz w:val="24"/>
                <w:szCs w:val="28"/>
                <w14:textFill>
                  <w14:solidFill>
                    <w14:schemeClr w14:val="tx1"/>
                  </w14:solidFill>
                </w14:textFill>
              </w:rPr>
              <w:t>投资模式</w:t>
            </w:r>
          </w:p>
        </w:tc>
        <w:tc>
          <w:tcPr>
            <w:tcW w:w="1519" w:type="dxa"/>
            <w:vMerge w:val="restart"/>
            <w:tcBorders>
              <w:top w:val="single" w:color="000000" w:sz="4" w:space="0"/>
              <w:left w:val="single" w:color="000000" w:sz="4" w:space="0"/>
              <w:bottom w:val="single" w:color="000000" w:sz="4" w:space="0"/>
              <w:right w:val="single" w:color="000000" w:sz="4" w:space="0"/>
            </w:tcBorders>
            <w:shd w:val="clear" w:color="auto" w:fill="FFFFFF"/>
            <w:tcMar>
              <w:top w:w="15" w:type="dxa"/>
              <w:left w:w="15" w:type="dxa"/>
              <w:bottom w:w="0" w:type="dxa"/>
              <w:right w:w="15" w:type="dxa"/>
            </w:tcMar>
            <w:vAlign w:val="center"/>
          </w:tcPr>
          <w:p w14:paraId="644A34E3">
            <w:pPr>
              <w:jc w:val="center"/>
              <w:rPr>
                <w:rFonts w:ascii="仿宋_GB2312" w:hAnsi="等线" w:eastAsia="仿宋_GB2312"/>
                <w:color w:val="000000" w:themeColor="text1"/>
                <w:sz w:val="24"/>
                <w:szCs w:val="28"/>
                <w14:textFill>
                  <w14:solidFill>
                    <w14:schemeClr w14:val="tx1"/>
                  </w14:solidFill>
                </w14:textFill>
              </w:rPr>
            </w:pPr>
            <w:r>
              <w:rPr>
                <w:rFonts w:hint="eastAsia" w:ascii="仿宋_GB2312" w:hAnsi="等线" w:eastAsia="仿宋_GB2312"/>
                <w:bCs/>
                <w:color w:val="000000" w:themeColor="text1"/>
                <w:sz w:val="24"/>
                <w:szCs w:val="28"/>
                <w14:textFill>
                  <w14:solidFill>
                    <w14:schemeClr w14:val="tx1"/>
                  </w14:solidFill>
                </w14:textFill>
              </w:rPr>
              <w:t>评估指标</w:t>
            </w:r>
          </w:p>
        </w:tc>
        <w:tc>
          <w:tcPr>
            <w:tcW w:w="1275" w:type="dxa"/>
            <w:vMerge w:val="restart"/>
            <w:tcBorders>
              <w:top w:val="single" w:color="000000" w:sz="4" w:space="0"/>
              <w:left w:val="single" w:color="000000" w:sz="4" w:space="0"/>
              <w:bottom w:val="single" w:color="000000" w:sz="4" w:space="0"/>
              <w:right w:val="single" w:color="000000" w:sz="4" w:space="0"/>
            </w:tcBorders>
            <w:shd w:val="clear" w:color="auto" w:fill="FFFFFF"/>
            <w:tcMar>
              <w:top w:w="15" w:type="dxa"/>
              <w:left w:w="15" w:type="dxa"/>
              <w:bottom w:w="0" w:type="dxa"/>
              <w:right w:w="15" w:type="dxa"/>
            </w:tcMar>
            <w:vAlign w:val="center"/>
          </w:tcPr>
          <w:p w14:paraId="79F5DC5E">
            <w:pPr>
              <w:jc w:val="center"/>
              <w:rPr>
                <w:rFonts w:ascii="仿宋_GB2312" w:hAnsi="等线" w:eastAsia="仿宋_GB2312"/>
                <w:bCs/>
                <w:color w:val="000000" w:themeColor="text1"/>
                <w:sz w:val="24"/>
                <w:szCs w:val="28"/>
                <w14:textFill>
                  <w14:solidFill>
                    <w14:schemeClr w14:val="tx1"/>
                  </w14:solidFill>
                </w14:textFill>
              </w:rPr>
            </w:pPr>
            <w:r>
              <w:rPr>
                <w:rFonts w:hint="eastAsia" w:ascii="仿宋_GB2312" w:hAnsi="等线" w:eastAsia="仿宋_GB2312"/>
                <w:bCs/>
                <w:color w:val="000000" w:themeColor="text1"/>
                <w:sz w:val="24"/>
                <w:szCs w:val="28"/>
                <w14:textFill>
                  <w14:solidFill>
                    <w14:schemeClr w14:val="tx1"/>
                  </w14:solidFill>
                </w14:textFill>
              </w:rPr>
              <w:t>类别</w:t>
            </w:r>
          </w:p>
        </w:tc>
        <w:tc>
          <w:tcPr>
            <w:tcW w:w="3160" w:type="dxa"/>
            <w:vMerge w:val="restart"/>
            <w:tcBorders>
              <w:top w:val="single" w:color="000000" w:sz="4" w:space="0"/>
              <w:left w:val="single" w:color="000000" w:sz="4" w:space="0"/>
              <w:bottom w:val="single" w:color="000000" w:sz="4" w:space="0"/>
              <w:right w:val="single" w:color="000000" w:sz="4" w:space="0"/>
            </w:tcBorders>
            <w:shd w:val="clear" w:color="auto" w:fill="FFFFFF"/>
            <w:tcMar>
              <w:top w:w="15" w:type="dxa"/>
              <w:left w:w="15" w:type="dxa"/>
              <w:bottom w:w="0" w:type="dxa"/>
              <w:right w:w="15" w:type="dxa"/>
            </w:tcMar>
            <w:vAlign w:val="center"/>
          </w:tcPr>
          <w:p w14:paraId="082D02AA">
            <w:pPr>
              <w:jc w:val="center"/>
              <w:rPr>
                <w:rFonts w:ascii="仿宋_GB2312" w:hAnsi="等线" w:eastAsia="仿宋_GB2312"/>
                <w:color w:val="000000" w:themeColor="text1"/>
                <w:sz w:val="24"/>
                <w:szCs w:val="28"/>
                <w14:textFill>
                  <w14:solidFill>
                    <w14:schemeClr w14:val="tx1"/>
                  </w14:solidFill>
                </w14:textFill>
              </w:rPr>
            </w:pPr>
            <w:r>
              <w:rPr>
                <w:rFonts w:hint="eastAsia" w:ascii="仿宋_GB2312" w:hAnsi="等线" w:eastAsia="仿宋_GB2312"/>
                <w:bCs/>
                <w:color w:val="000000" w:themeColor="text1"/>
                <w:sz w:val="24"/>
                <w:szCs w:val="28"/>
                <w14:textFill>
                  <w14:solidFill>
                    <w14:schemeClr w14:val="tx1"/>
                  </w14:solidFill>
                </w14:textFill>
              </w:rPr>
              <w:t>指标取值标准</w:t>
            </w:r>
          </w:p>
        </w:tc>
        <w:tc>
          <w:tcPr>
            <w:tcW w:w="2835" w:type="dxa"/>
            <w:gridSpan w:val="3"/>
            <w:tcBorders>
              <w:top w:val="single" w:color="000000" w:sz="4" w:space="0"/>
              <w:left w:val="single" w:color="000000" w:sz="4" w:space="0"/>
              <w:bottom w:val="single" w:color="000000" w:sz="4" w:space="0"/>
              <w:right w:val="single" w:color="000000" w:sz="4" w:space="0"/>
            </w:tcBorders>
            <w:shd w:val="clear" w:color="auto" w:fill="FFFFFF"/>
            <w:tcMar>
              <w:top w:w="15" w:type="dxa"/>
              <w:left w:w="15" w:type="dxa"/>
              <w:bottom w:w="0" w:type="dxa"/>
              <w:right w:w="15" w:type="dxa"/>
            </w:tcMar>
            <w:vAlign w:val="center"/>
          </w:tcPr>
          <w:p w14:paraId="2B155B6C">
            <w:pPr>
              <w:jc w:val="center"/>
              <w:rPr>
                <w:rFonts w:ascii="仿宋_GB2312" w:hAnsi="等线" w:eastAsia="仿宋_GB2312"/>
                <w:color w:val="000000" w:themeColor="text1"/>
                <w:sz w:val="24"/>
                <w:szCs w:val="28"/>
                <w14:textFill>
                  <w14:solidFill>
                    <w14:schemeClr w14:val="tx1"/>
                  </w14:solidFill>
                </w14:textFill>
              </w:rPr>
            </w:pPr>
            <w:r>
              <w:rPr>
                <w:rFonts w:hint="eastAsia" w:ascii="仿宋_GB2312" w:hAnsi="等线" w:eastAsia="仿宋_GB2312"/>
                <w:bCs/>
                <w:color w:val="000000" w:themeColor="text1"/>
                <w:sz w:val="24"/>
                <w:szCs w:val="28"/>
                <w14:textFill>
                  <w14:solidFill>
                    <w14:schemeClr w14:val="tx1"/>
                  </w14:solidFill>
                </w14:textFill>
              </w:rPr>
              <w:t>项目评级</w:t>
            </w:r>
          </w:p>
        </w:tc>
      </w:tr>
      <w:tr w14:paraId="5AF3B93F">
        <w:tblPrEx>
          <w:tblCellMar>
            <w:top w:w="0" w:type="dxa"/>
            <w:left w:w="0" w:type="dxa"/>
            <w:bottom w:w="0" w:type="dxa"/>
            <w:right w:w="0" w:type="dxa"/>
          </w:tblCellMar>
        </w:tblPrEx>
        <w:trPr>
          <w:trHeight w:val="368" w:hRule="atLeast"/>
          <w:jc w:val="center"/>
        </w:trPr>
        <w:tc>
          <w:tcPr>
            <w:tcW w:w="1129" w:type="dxa"/>
            <w:vMerge w:val="continue"/>
            <w:tcBorders>
              <w:top w:val="single" w:color="000000" w:sz="4" w:space="0"/>
              <w:left w:val="single" w:color="000000" w:sz="4" w:space="0"/>
              <w:bottom w:val="single" w:color="000000" w:sz="4" w:space="0"/>
              <w:right w:val="single" w:color="000000" w:sz="4" w:space="0"/>
            </w:tcBorders>
            <w:vAlign w:val="center"/>
          </w:tcPr>
          <w:p w14:paraId="321B8A1D">
            <w:pPr>
              <w:spacing w:line="600" w:lineRule="exact"/>
              <w:ind w:firstLine="480" w:firstLineChars="200"/>
              <w:rPr>
                <w:rFonts w:ascii="仿宋_GB2312" w:hAnsi="等线" w:eastAsia="仿宋_GB2312"/>
                <w:color w:val="000000" w:themeColor="text1"/>
                <w:sz w:val="24"/>
                <w:szCs w:val="28"/>
                <w14:textFill>
                  <w14:solidFill>
                    <w14:schemeClr w14:val="tx1"/>
                  </w14:solidFill>
                </w14:textFill>
              </w:rPr>
            </w:pPr>
          </w:p>
        </w:tc>
        <w:tc>
          <w:tcPr>
            <w:tcW w:w="1519" w:type="dxa"/>
            <w:vMerge w:val="continue"/>
            <w:tcBorders>
              <w:top w:val="single" w:color="000000" w:sz="4" w:space="0"/>
              <w:left w:val="single" w:color="000000" w:sz="4" w:space="0"/>
              <w:bottom w:val="single" w:color="000000" w:sz="4" w:space="0"/>
              <w:right w:val="single" w:color="000000" w:sz="4" w:space="0"/>
            </w:tcBorders>
            <w:vAlign w:val="center"/>
          </w:tcPr>
          <w:p w14:paraId="4944A1CC">
            <w:pPr>
              <w:ind w:firstLine="480" w:firstLineChars="200"/>
              <w:rPr>
                <w:rFonts w:ascii="仿宋_GB2312" w:hAnsi="等线" w:eastAsia="仿宋_GB2312"/>
                <w:color w:val="000000" w:themeColor="text1"/>
                <w:sz w:val="24"/>
                <w:szCs w:val="28"/>
                <w14:textFill>
                  <w14:solidFill>
                    <w14:schemeClr w14:val="tx1"/>
                  </w14:solidFill>
                </w14:textFill>
              </w:rPr>
            </w:pPr>
          </w:p>
        </w:tc>
        <w:tc>
          <w:tcPr>
            <w:tcW w:w="1275" w:type="dxa"/>
            <w:vMerge w:val="continue"/>
            <w:tcBorders>
              <w:top w:val="single" w:color="000000" w:sz="4" w:space="0"/>
              <w:left w:val="single" w:color="000000" w:sz="4" w:space="0"/>
              <w:bottom w:val="single" w:color="000000" w:sz="4" w:space="0"/>
              <w:right w:val="single" w:color="000000" w:sz="4" w:space="0"/>
            </w:tcBorders>
            <w:vAlign w:val="center"/>
          </w:tcPr>
          <w:p w14:paraId="3D47D3C0">
            <w:pPr>
              <w:spacing w:line="600" w:lineRule="exact"/>
              <w:ind w:firstLine="480" w:firstLineChars="200"/>
              <w:rPr>
                <w:rFonts w:ascii="仿宋_GB2312" w:hAnsi="等线" w:eastAsia="仿宋_GB2312"/>
                <w:color w:val="000000" w:themeColor="text1"/>
                <w:sz w:val="24"/>
                <w:szCs w:val="28"/>
                <w14:textFill>
                  <w14:solidFill>
                    <w14:schemeClr w14:val="tx1"/>
                  </w14:solidFill>
                </w14:textFill>
              </w:rPr>
            </w:pPr>
          </w:p>
        </w:tc>
        <w:tc>
          <w:tcPr>
            <w:tcW w:w="3160" w:type="dxa"/>
            <w:vMerge w:val="continue"/>
            <w:tcBorders>
              <w:top w:val="single" w:color="000000" w:sz="4" w:space="0"/>
              <w:left w:val="single" w:color="000000" w:sz="4" w:space="0"/>
              <w:bottom w:val="single" w:color="000000" w:sz="4" w:space="0"/>
              <w:right w:val="single" w:color="000000" w:sz="4" w:space="0"/>
            </w:tcBorders>
            <w:vAlign w:val="center"/>
          </w:tcPr>
          <w:p w14:paraId="4881DBCC">
            <w:pPr>
              <w:ind w:firstLine="480" w:firstLineChars="200"/>
              <w:rPr>
                <w:rFonts w:ascii="仿宋_GB2312" w:hAnsi="等线" w:eastAsia="仿宋_GB2312"/>
                <w:color w:val="000000" w:themeColor="text1"/>
                <w:sz w:val="24"/>
                <w:szCs w:val="28"/>
                <w14:textFill>
                  <w14:solidFill>
                    <w14:schemeClr w14:val="tx1"/>
                  </w14:solidFill>
                </w14:textFill>
              </w:rPr>
            </w:pPr>
          </w:p>
        </w:tc>
        <w:tc>
          <w:tcPr>
            <w:tcW w:w="850" w:type="dxa"/>
            <w:tcBorders>
              <w:top w:val="single" w:color="000000" w:sz="4" w:space="0"/>
              <w:left w:val="single" w:color="000000" w:sz="4" w:space="0"/>
              <w:bottom w:val="single" w:color="000000" w:sz="4" w:space="0"/>
              <w:right w:val="single" w:color="000000" w:sz="4" w:space="0"/>
            </w:tcBorders>
            <w:shd w:val="clear" w:color="auto" w:fill="FFFFFF"/>
            <w:tcMar>
              <w:top w:w="15" w:type="dxa"/>
              <w:left w:w="15" w:type="dxa"/>
              <w:bottom w:w="0" w:type="dxa"/>
              <w:right w:w="15" w:type="dxa"/>
            </w:tcMar>
            <w:vAlign w:val="center"/>
          </w:tcPr>
          <w:p w14:paraId="64E95AC2">
            <w:pPr>
              <w:jc w:val="center"/>
              <w:rPr>
                <w:rFonts w:ascii="仿宋_GB2312" w:hAnsi="等线" w:eastAsia="仿宋_GB2312"/>
                <w:color w:val="000000" w:themeColor="text1"/>
                <w:sz w:val="24"/>
                <w:szCs w:val="28"/>
                <w14:textFill>
                  <w14:solidFill>
                    <w14:schemeClr w14:val="tx1"/>
                  </w14:solidFill>
                </w14:textFill>
              </w:rPr>
            </w:pPr>
            <w:r>
              <w:rPr>
                <w:rFonts w:hint="eastAsia" w:ascii="仿宋_GB2312" w:hAnsi="等线" w:eastAsia="仿宋_GB2312"/>
                <w:color w:val="000000" w:themeColor="text1"/>
                <w:sz w:val="24"/>
                <w:szCs w:val="28"/>
                <w14:textFill>
                  <w14:solidFill>
                    <w14:schemeClr w14:val="tx1"/>
                  </w14:solidFill>
                </w14:textFill>
              </w:rPr>
              <w:t>A级</w:t>
            </w:r>
          </w:p>
        </w:tc>
        <w:tc>
          <w:tcPr>
            <w:tcW w:w="993" w:type="dxa"/>
            <w:tcBorders>
              <w:top w:val="single" w:color="000000" w:sz="4" w:space="0"/>
              <w:left w:val="single" w:color="000000" w:sz="4" w:space="0"/>
              <w:bottom w:val="single" w:color="000000" w:sz="4" w:space="0"/>
              <w:right w:val="single" w:color="000000" w:sz="4" w:space="0"/>
            </w:tcBorders>
            <w:shd w:val="clear" w:color="auto" w:fill="FFFFFF"/>
            <w:tcMar>
              <w:top w:w="15" w:type="dxa"/>
              <w:left w:w="15" w:type="dxa"/>
              <w:bottom w:w="0" w:type="dxa"/>
              <w:right w:w="15" w:type="dxa"/>
            </w:tcMar>
            <w:vAlign w:val="center"/>
          </w:tcPr>
          <w:p w14:paraId="35C3D0C8">
            <w:pPr>
              <w:jc w:val="center"/>
              <w:rPr>
                <w:rFonts w:ascii="仿宋_GB2312" w:hAnsi="等线" w:eastAsia="仿宋_GB2312"/>
                <w:color w:val="000000" w:themeColor="text1"/>
                <w:sz w:val="24"/>
                <w:szCs w:val="28"/>
                <w14:textFill>
                  <w14:solidFill>
                    <w14:schemeClr w14:val="tx1"/>
                  </w14:solidFill>
                </w14:textFill>
              </w:rPr>
            </w:pPr>
            <w:r>
              <w:rPr>
                <w:rFonts w:hint="eastAsia" w:ascii="仿宋_GB2312" w:hAnsi="等线" w:eastAsia="仿宋_GB2312"/>
                <w:bCs/>
                <w:color w:val="000000" w:themeColor="text1"/>
                <w:sz w:val="24"/>
                <w:szCs w:val="28"/>
                <w14:textFill>
                  <w14:solidFill>
                    <w14:schemeClr w14:val="tx1"/>
                  </w14:solidFill>
                </w14:textFill>
              </w:rPr>
              <w:t>B级</w:t>
            </w:r>
          </w:p>
        </w:tc>
        <w:tc>
          <w:tcPr>
            <w:tcW w:w="992" w:type="dxa"/>
            <w:tcBorders>
              <w:top w:val="single" w:color="000000" w:sz="4" w:space="0"/>
              <w:left w:val="single" w:color="000000" w:sz="4" w:space="0"/>
              <w:bottom w:val="single" w:color="000000" w:sz="4" w:space="0"/>
              <w:right w:val="single" w:color="000000" w:sz="4" w:space="0"/>
            </w:tcBorders>
            <w:shd w:val="clear" w:color="auto" w:fill="FFFFFF"/>
            <w:tcMar>
              <w:top w:w="15" w:type="dxa"/>
              <w:left w:w="15" w:type="dxa"/>
              <w:bottom w:w="0" w:type="dxa"/>
              <w:right w:w="15" w:type="dxa"/>
            </w:tcMar>
            <w:vAlign w:val="center"/>
          </w:tcPr>
          <w:p w14:paraId="0326678B">
            <w:pPr>
              <w:jc w:val="center"/>
              <w:rPr>
                <w:rFonts w:ascii="仿宋_GB2312" w:hAnsi="等线" w:eastAsia="仿宋_GB2312"/>
                <w:color w:val="000000" w:themeColor="text1"/>
                <w:sz w:val="24"/>
                <w:szCs w:val="28"/>
                <w14:textFill>
                  <w14:solidFill>
                    <w14:schemeClr w14:val="tx1"/>
                  </w14:solidFill>
                </w14:textFill>
              </w:rPr>
            </w:pPr>
            <w:r>
              <w:rPr>
                <w:rFonts w:hint="eastAsia" w:ascii="仿宋_GB2312" w:hAnsi="等线" w:eastAsia="仿宋_GB2312"/>
                <w:bCs/>
                <w:color w:val="000000" w:themeColor="text1"/>
                <w:sz w:val="24"/>
                <w:szCs w:val="28"/>
                <w14:textFill>
                  <w14:solidFill>
                    <w14:schemeClr w14:val="tx1"/>
                  </w14:solidFill>
                </w14:textFill>
              </w:rPr>
              <w:t>C级</w:t>
            </w:r>
          </w:p>
        </w:tc>
      </w:tr>
      <w:tr w14:paraId="0C91B6FF">
        <w:tblPrEx>
          <w:tblCellMar>
            <w:top w:w="0" w:type="dxa"/>
            <w:left w:w="0" w:type="dxa"/>
            <w:bottom w:w="0" w:type="dxa"/>
            <w:right w:w="0" w:type="dxa"/>
          </w:tblCellMar>
        </w:tblPrEx>
        <w:trPr>
          <w:trHeight w:val="606" w:hRule="atLeast"/>
          <w:jc w:val="center"/>
        </w:trPr>
        <w:tc>
          <w:tcPr>
            <w:tcW w:w="1129" w:type="dxa"/>
            <w:vMerge w:val="continue"/>
            <w:tcBorders>
              <w:top w:val="single" w:color="000000" w:sz="4" w:space="0"/>
              <w:left w:val="single" w:color="000000" w:sz="4" w:space="0"/>
              <w:bottom w:val="single" w:color="000000" w:sz="4" w:space="0"/>
              <w:right w:val="single" w:color="000000" w:sz="4" w:space="0"/>
            </w:tcBorders>
            <w:vAlign w:val="center"/>
          </w:tcPr>
          <w:p w14:paraId="2265F058">
            <w:pPr>
              <w:spacing w:line="600" w:lineRule="exact"/>
              <w:ind w:firstLine="480" w:firstLineChars="200"/>
              <w:rPr>
                <w:rFonts w:ascii="仿宋_GB2312" w:hAnsi="等线" w:eastAsia="仿宋_GB2312"/>
                <w:color w:val="000000" w:themeColor="text1"/>
                <w:sz w:val="24"/>
                <w:szCs w:val="28"/>
                <w14:textFill>
                  <w14:solidFill>
                    <w14:schemeClr w14:val="tx1"/>
                  </w14:solidFill>
                </w14:textFill>
              </w:rPr>
            </w:pPr>
          </w:p>
        </w:tc>
        <w:tc>
          <w:tcPr>
            <w:tcW w:w="1519"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bottom w:w="0" w:type="dxa"/>
              <w:right w:w="15" w:type="dxa"/>
            </w:tcMar>
            <w:vAlign w:val="center"/>
          </w:tcPr>
          <w:p w14:paraId="0AD04513">
            <w:pPr>
              <w:rPr>
                <w:rFonts w:ascii="仿宋_GB2312" w:hAnsi="等线" w:eastAsia="仿宋_GB2312"/>
                <w:color w:val="000000" w:themeColor="text1"/>
                <w:sz w:val="24"/>
                <w:szCs w:val="28"/>
                <w14:textFill>
                  <w14:solidFill>
                    <w14:schemeClr w14:val="tx1"/>
                  </w14:solidFill>
                </w14:textFill>
              </w:rPr>
            </w:pPr>
            <w:r>
              <w:rPr>
                <w:rFonts w:hint="eastAsia" w:ascii="仿宋_GB2312" w:hAnsi="等线" w:eastAsia="仿宋_GB2312"/>
                <w:color w:val="000000" w:themeColor="text1"/>
                <w:sz w:val="24"/>
                <w:szCs w:val="28"/>
                <w14:textFill>
                  <w14:solidFill>
                    <w14:schemeClr w14:val="tx1"/>
                  </w14:solidFill>
                </w14:textFill>
              </w:rPr>
              <w:t>内部收益率</w:t>
            </w:r>
          </w:p>
        </w:tc>
        <w:tc>
          <w:tcPr>
            <w:tcW w:w="1275" w:type="dxa"/>
            <w:vMerge w:val="restart"/>
            <w:tcBorders>
              <w:top w:val="single" w:color="000000" w:sz="4" w:space="0"/>
              <w:left w:val="single" w:color="000000" w:sz="4" w:space="0"/>
              <w:right w:val="single" w:color="000000" w:sz="4" w:space="0"/>
            </w:tcBorders>
            <w:shd w:val="clear" w:color="auto" w:fill="auto"/>
            <w:tcMar>
              <w:top w:w="15" w:type="dxa"/>
              <w:left w:w="15" w:type="dxa"/>
              <w:bottom w:w="0" w:type="dxa"/>
              <w:right w:w="15" w:type="dxa"/>
            </w:tcMar>
            <w:vAlign w:val="center"/>
          </w:tcPr>
          <w:p w14:paraId="7B67A10B">
            <w:pPr>
              <w:rPr>
                <w:rFonts w:ascii="仿宋_GB2312" w:hAnsi="等线" w:eastAsia="仿宋_GB2312"/>
                <w:color w:val="000000" w:themeColor="text1"/>
                <w:sz w:val="24"/>
                <w:szCs w:val="28"/>
                <w14:textFill>
                  <w14:solidFill>
                    <w14:schemeClr w14:val="tx1"/>
                  </w14:solidFill>
                </w14:textFill>
              </w:rPr>
            </w:pPr>
            <w:r>
              <w:rPr>
                <w:rFonts w:hint="eastAsia" w:ascii="仿宋_GB2312" w:hAnsi="等线" w:eastAsia="仿宋_GB2312"/>
                <w:color w:val="000000" w:themeColor="text1"/>
                <w:sz w:val="24"/>
                <w:szCs w:val="28"/>
                <w14:textFill>
                  <w14:solidFill>
                    <w14:schemeClr w14:val="tx1"/>
                  </w14:solidFill>
                </w14:textFill>
              </w:rPr>
              <w:t>效益管控</w:t>
            </w:r>
          </w:p>
        </w:tc>
        <w:tc>
          <w:tcPr>
            <w:tcW w:w="3160"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bottom w:w="0" w:type="dxa"/>
              <w:right w:w="15" w:type="dxa"/>
            </w:tcMar>
            <w:vAlign w:val="center"/>
          </w:tcPr>
          <w:p w14:paraId="51A1D152">
            <w:pPr>
              <w:rPr>
                <w:rFonts w:ascii="仿宋_GB2312" w:hAnsi="等线" w:eastAsia="仿宋_GB2312"/>
                <w:color w:val="000000" w:themeColor="text1"/>
                <w:sz w:val="24"/>
                <w:szCs w:val="28"/>
                <w14:textFill>
                  <w14:solidFill>
                    <w14:schemeClr w14:val="tx1"/>
                  </w14:solidFill>
                </w14:textFill>
              </w:rPr>
            </w:pPr>
            <w:r>
              <w:rPr>
                <w:rFonts w:hint="eastAsia" w:ascii="仿宋_GB2312" w:hAnsi="等线" w:eastAsia="仿宋_GB2312"/>
                <w:color w:val="000000" w:themeColor="text1"/>
                <w:sz w:val="24"/>
                <w:szCs w:val="28"/>
                <w14:textFill>
                  <w14:solidFill>
                    <w14:schemeClr w14:val="tx1"/>
                  </w14:solidFill>
                </w14:textFill>
              </w:rPr>
              <w:t>内部收益率（IRR）要求</w:t>
            </w:r>
            <w:r>
              <w:rPr>
                <w:rFonts w:hint="eastAsia" w:ascii="仿宋_GB2312" w:hAnsi="等线" w:eastAsia="仿宋_GB2312"/>
                <w:color w:val="000000" w:themeColor="text1"/>
                <w:sz w:val="24"/>
                <w:szCs w:val="28"/>
                <w:lang w:val="en-US" w:eastAsia="zh-CN"/>
                <w14:textFill>
                  <w14:solidFill>
                    <w14:schemeClr w14:val="tx1"/>
                  </w14:solidFill>
                </w14:textFill>
              </w:rPr>
              <w:t>4</w:t>
            </w:r>
            <w:r>
              <w:rPr>
                <w:rFonts w:hint="eastAsia" w:ascii="仿宋_GB2312" w:hAnsi="等线" w:eastAsia="仿宋_GB2312"/>
                <w:color w:val="000000" w:themeColor="text1"/>
                <w:sz w:val="24"/>
                <w:szCs w:val="28"/>
                <w14:textFill>
                  <w14:solidFill>
                    <w14:schemeClr w14:val="tx1"/>
                  </w14:solidFill>
                </w14:textFill>
              </w:rPr>
              <w:t>%及以上</w:t>
            </w:r>
          </w:p>
        </w:tc>
        <w:tc>
          <w:tcPr>
            <w:tcW w:w="850" w:type="dxa"/>
            <w:vMerge w:val="restart"/>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bottom w:w="0" w:type="dxa"/>
              <w:right w:w="15" w:type="dxa"/>
            </w:tcMar>
            <w:vAlign w:val="center"/>
          </w:tcPr>
          <w:p w14:paraId="5B1667A7">
            <w:pPr>
              <w:rPr>
                <w:rFonts w:ascii="仿宋_GB2312" w:hAnsi="等线" w:eastAsia="仿宋_GB2312"/>
                <w:color w:val="000000" w:themeColor="text1"/>
                <w:sz w:val="24"/>
                <w:szCs w:val="28"/>
                <w14:textFill>
                  <w14:solidFill>
                    <w14:schemeClr w14:val="tx1"/>
                  </w14:solidFill>
                </w14:textFill>
              </w:rPr>
            </w:pPr>
            <w:r>
              <w:rPr>
                <w:rFonts w:hint="eastAsia" w:ascii="仿宋_GB2312" w:hAnsi="等线" w:eastAsia="仿宋_GB2312"/>
                <w:color w:val="000000" w:themeColor="text1"/>
                <w:sz w:val="24"/>
                <w:szCs w:val="28"/>
                <w14:textFill>
                  <w14:solidFill>
                    <w14:schemeClr w14:val="tx1"/>
                  </w14:solidFill>
                </w14:textFill>
              </w:rPr>
              <w:t>全部满足</w:t>
            </w:r>
          </w:p>
        </w:tc>
        <w:tc>
          <w:tcPr>
            <w:tcW w:w="993" w:type="dxa"/>
            <w:vMerge w:val="restart"/>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bottom w:w="0" w:type="dxa"/>
              <w:right w:w="15" w:type="dxa"/>
            </w:tcMar>
            <w:vAlign w:val="center"/>
          </w:tcPr>
          <w:p w14:paraId="3BC33EB4">
            <w:pPr>
              <w:rPr>
                <w:rFonts w:ascii="仿宋_GB2312" w:hAnsi="等线" w:eastAsia="仿宋_GB2312"/>
                <w:color w:val="000000" w:themeColor="text1"/>
                <w:sz w:val="24"/>
                <w:szCs w:val="28"/>
                <w14:textFill>
                  <w14:solidFill>
                    <w14:schemeClr w14:val="tx1"/>
                  </w14:solidFill>
                </w14:textFill>
              </w:rPr>
            </w:pPr>
            <w:r>
              <w:rPr>
                <w:rFonts w:hint="eastAsia" w:ascii="仿宋_GB2312" w:hAnsi="等线" w:eastAsia="仿宋_GB2312"/>
                <w:bCs/>
                <w:color w:val="000000" w:themeColor="text1"/>
                <w:sz w:val="24"/>
                <w:szCs w:val="28"/>
                <w14:textFill>
                  <w14:solidFill>
                    <w14:schemeClr w14:val="tx1"/>
                  </w14:solidFill>
                </w14:textFill>
              </w:rPr>
              <w:t>满足净现值率、回收期</w:t>
            </w:r>
          </w:p>
        </w:tc>
        <w:tc>
          <w:tcPr>
            <w:tcW w:w="992" w:type="dxa"/>
            <w:vMerge w:val="restart"/>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bottom w:w="0" w:type="dxa"/>
              <w:right w:w="15" w:type="dxa"/>
            </w:tcMar>
            <w:vAlign w:val="center"/>
          </w:tcPr>
          <w:p w14:paraId="7469653F">
            <w:pPr>
              <w:rPr>
                <w:rFonts w:ascii="仿宋_GB2312" w:hAnsi="等线" w:eastAsia="仿宋_GB2312"/>
                <w:color w:val="000000" w:themeColor="text1"/>
                <w:sz w:val="24"/>
                <w:szCs w:val="28"/>
                <w14:textFill>
                  <w14:solidFill>
                    <w14:schemeClr w14:val="tx1"/>
                  </w14:solidFill>
                </w14:textFill>
              </w:rPr>
            </w:pPr>
            <w:r>
              <w:rPr>
                <w:rFonts w:hint="eastAsia" w:ascii="仿宋_GB2312" w:hAnsi="等线" w:eastAsia="仿宋_GB2312"/>
                <w:color w:val="000000" w:themeColor="text1"/>
                <w:sz w:val="24"/>
                <w:szCs w:val="28"/>
                <w14:textFill>
                  <w14:solidFill>
                    <w14:schemeClr w14:val="tx1"/>
                  </w14:solidFill>
                </w14:textFill>
              </w:rPr>
              <w:t>其他</w:t>
            </w:r>
          </w:p>
        </w:tc>
      </w:tr>
      <w:tr w14:paraId="54CCC9C9">
        <w:tblPrEx>
          <w:tblCellMar>
            <w:top w:w="0" w:type="dxa"/>
            <w:left w:w="0" w:type="dxa"/>
            <w:bottom w:w="0" w:type="dxa"/>
            <w:right w:w="0" w:type="dxa"/>
          </w:tblCellMar>
        </w:tblPrEx>
        <w:trPr>
          <w:trHeight w:val="592" w:hRule="atLeast"/>
          <w:jc w:val="center"/>
        </w:trPr>
        <w:tc>
          <w:tcPr>
            <w:tcW w:w="1129" w:type="dxa"/>
            <w:vMerge w:val="continue"/>
            <w:tcBorders>
              <w:top w:val="single" w:color="000000" w:sz="4" w:space="0"/>
              <w:left w:val="single" w:color="000000" w:sz="4" w:space="0"/>
              <w:bottom w:val="single" w:color="000000" w:sz="4" w:space="0"/>
              <w:right w:val="single" w:color="000000" w:sz="4" w:space="0"/>
            </w:tcBorders>
            <w:vAlign w:val="center"/>
          </w:tcPr>
          <w:p w14:paraId="7DFDA1F8">
            <w:pPr>
              <w:spacing w:line="600" w:lineRule="exact"/>
              <w:ind w:firstLine="480" w:firstLineChars="200"/>
              <w:rPr>
                <w:rFonts w:ascii="仿宋_GB2312" w:hAnsi="等线" w:eastAsia="仿宋_GB2312"/>
                <w:color w:val="000000" w:themeColor="text1"/>
                <w:sz w:val="24"/>
                <w:szCs w:val="28"/>
                <w14:textFill>
                  <w14:solidFill>
                    <w14:schemeClr w14:val="tx1"/>
                  </w14:solidFill>
                </w14:textFill>
              </w:rPr>
            </w:pPr>
          </w:p>
        </w:tc>
        <w:tc>
          <w:tcPr>
            <w:tcW w:w="1519"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bottom w:w="0" w:type="dxa"/>
              <w:right w:w="15" w:type="dxa"/>
            </w:tcMar>
            <w:vAlign w:val="center"/>
          </w:tcPr>
          <w:p w14:paraId="0070708F">
            <w:pPr>
              <w:rPr>
                <w:rFonts w:ascii="仿宋_GB2312" w:hAnsi="等线" w:eastAsia="仿宋_GB2312"/>
                <w:color w:val="000000" w:themeColor="text1"/>
                <w:sz w:val="24"/>
                <w:szCs w:val="28"/>
                <w14:textFill>
                  <w14:solidFill>
                    <w14:schemeClr w14:val="tx1"/>
                  </w14:solidFill>
                </w14:textFill>
              </w:rPr>
            </w:pPr>
            <w:r>
              <w:rPr>
                <w:rFonts w:hint="eastAsia" w:ascii="仿宋_GB2312" w:hAnsi="等线" w:eastAsia="仿宋_GB2312"/>
                <w:bCs/>
                <w:color w:val="000000" w:themeColor="text1"/>
                <w:sz w:val="24"/>
                <w:szCs w:val="28"/>
                <w14:textFill>
                  <w14:solidFill>
                    <w14:schemeClr w14:val="tx1"/>
                  </w14:solidFill>
                </w14:textFill>
              </w:rPr>
              <w:t>净现值率</w:t>
            </w:r>
          </w:p>
        </w:tc>
        <w:tc>
          <w:tcPr>
            <w:tcW w:w="1275" w:type="dxa"/>
            <w:vMerge w:val="restart"/>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bottom w:w="0" w:type="dxa"/>
              <w:right w:w="15" w:type="dxa"/>
            </w:tcMar>
            <w:vAlign w:val="center"/>
          </w:tcPr>
          <w:p w14:paraId="7C3C54CC">
            <w:pPr>
              <w:rPr>
                <w:rFonts w:ascii="仿宋_GB2312" w:hAnsi="等线" w:eastAsia="仿宋_GB2312"/>
                <w:color w:val="000000" w:themeColor="text1"/>
                <w:sz w:val="24"/>
                <w:szCs w:val="28"/>
                <w14:textFill>
                  <w14:solidFill>
                    <w14:schemeClr w14:val="tx1"/>
                  </w14:solidFill>
                </w14:textFill>
              </w:rPr>
            </w:pPr>
            <w:r>
              <w:rPr>
                <w:rFonts w:hint="eastAsia" w:ascii="仿宋_GB2312" w:hAnsi="等线" w:eastAsia="仿宋_GB2312"/>
                <w:color w:val="000000" w:themeColor="text1"/>
                <w:sz w:val="24"/>
                <w:szCs w:val="28"/>
                <w14:textFill>
                  <w14:solidFill>
                    <w14:schemeClr w14:val="tx1"/>
                  </w14:solidFill>
                </w14:textFill>
              </w:rPr>
              <w:t>底线管控</w:t>
            </w:r>
          </w:p>
        </w:tc>
        <w:tc>
          <w:tcPr>
            <w:tcW w:w="3160"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bottom w:w="0" w:type="dxa"/>
              <w:right w:w="15" w:type="dxa"/>
            </w:tcMar>
            <w:vAlign w:val="center"/>
          </w:tcPr>
          <w:p w14:paraId="4CACAE6C">
            <w:pPr>
              <w:rPr>
                <w:rFonts w:ascii="仿宋_GB2312" w:hAnsi="等线" w:eastAsia="仿宋_GB2312"/>
                <w:color w:val="000000" w:themeColor="text1"/>
                <w:sz w:val="24"/>
                <w:szCs w:val="28"/>
                <w14:textFill>
                  <w14:solidFill>
                    <w14:schemeClr w14:val="tx1"/>
                  </w14:solidFill>
                </w14:textFill>
              </w:rPr>
            </w:pPr>
            <w:r>
              <w:rPr>
                <w:rFonts w:hint="eastAsia" w:ascii="仿宋_GB2312" w:hAnsi="等线" w:eastAsia="仿宋_GB2312"/>
                <w:color w:val="000000" w:themeColor="text1"/>
                <w:sz w:val="24"/>
                <w:szCs w:val="28"/>
                <w14:textFill>
                  <w14:solidFill>
                    <w14:schemeClr w14:val="tx1"/>
                  </w14:solidFill>
                </w14:textFill>
              </w:rPr>
              <w:t>折现率为</w:t>
            </w:r>
            <w:r>
              <w:rPr>
                <w:rFonts w:hint="eastAsia" w:ascii="仿宋_GB2312" w:hAnsi="等线" w:eastAsia="仿宋_GB2312"/>
                <w:color w:val="000000" w:themeColor="text1"/>
                <w:sz w:val="24"/>
                <w:szCs w:val="28"/>
                <w:lang w:val="en-US" w:eastAsia="zh-CN"/>
                <w14:textFill>
                  <w14:solidFill>
                    <w14:schemeClr w14:val="tx1"/>
                  </w14:solidFill>
                </w14:textFill>
              </w:rPr>
              <w:t>4</w:t>
            </w:r>
            <w:r>
              <w:rPr>
                <w:rFonts w:hint="eastAsia" w:ascii="仿宋_GB2312" w:hAnsi="等线" w:eastAsia="仿宋_GB2312"/>
                <w:color w:val="000000" w:themeColor="text1"/>
                <w:sz w:val="24"/>
                <w:szCs w:val="28"/>
                <w14:textFill>
                  <w14:solidFill>
                    <w14:schemeClr w14:val="tx1"/>
                  </w14:solidFill>
                </w14:textFill>
              </w:rPr>
              <w:t xml:space="preserve">%，净现值率要求大于0 </w:t>
            </w:r>
          </w:p>
        </w:tc>
        <w:tc>
          <w:tcPr>
            <w:tcW w:w="850" w:type="dxa"/>
            <w:vMerge w:val="continue"/>
            <w:tcBorders>
              <w:top w:val="single" w:color="000000" w:sz="4" w:space="0"/>
              <w:left w:val="single" w:color="000000" w:sz="4" w:space="0"/>
              <w:bottom w:val="single" w:color="000000" w:sz="4" w:space="0"/>
              <w:right w:val="single" w:color="000000" w:sz="4" w:space="0"/>
            </w:tcBorders>
            <w:vAlign w:val="center"/>
          </w:tcPr>
          <w:p w14:paraId="5C454C9B">
            <w:pPr>
              <w:spacing w:line="600" w:lineRule="exact"/>
              <w:ind w:firstLine="480" w:firstLineChars="200"/>
              <w:rPr>
                <w:rFonts w:ascii="仿宋_GB2312" w:hAnsi="等线" w:eastAsia="仿宋_GB2312"/>
                <w:color w:val="000000" w:themeColor="text1"/>
                <w:sz w:val="24"/>
                <w:szCs w:val="28"/>
                <w14:textFill>
                  <w14:solidFill>
                    <w14:schemeClr w14:val="tx1"/>
                  </w14:solidFill>
                </w14:textFill>
              </w:rPr>
            </w:pPr>
          </w:p>
        </w:tc>
        <w:tc>
          <w:tcPr>
            <w:tcW w:w="993" w:type="dxa"/>
            <w:vMerge w:val="continue"/>
            <w:tcBorders>
              <w:top w:val="single" w:color="000000" w:sz="4" w:space="0"/>
              <w:left w:val="single" w:color="000000" w:sz="4" w:space="0"/>
              <w:bottom w:val="single" w:color="000000" w:sz="4" w:space="0"/>
              <w:right w:val="single" w:color="000000" w:sz="4" w:space="0"/>
            </w:tcBorders>
            <w:vAlign w:val="center"/>
          </w:tcPr>
          <w:p w14:paraId="3AD2E3C8">
            <w:pPr>
              <w:spacing w:line="600" w:lineRule="exact"/>
              <w:ind w:firstLine="480" w:firstLineChars="200"/>
              <w:rPr>
                <w:rFonts w:ascii="仿宋_GB2312" w:hAnsi="等线" w:eastAsia="仿宋_GB2312"/>
                <w:color w:val="000000" w:themeColor="text1"/>
                <w:sz w:val="24"/>
                <w:szCs w:val="28"/>
                <w14:textFill>
                  <w14:solidFill>
                    <w14:schemeClr w14:val="tx1"/>
                  </w14:solidFill>
                </w14:textFill>
              </w:rPr>
            </w:pPr>
          </w:p>
        </w:tc>
        <w:tc>
          <w:tcPr>
            <w:tcW w:w="992" w:type="dxa"/>
            <w:vMerge w:val="continue"/>
            <w:tcBorders>
              <w:top w:val="single" w:color="000000" w:sz="4" w:space="0"/>
              <w:left w:val="single" w:color="000000" w:sz="4" w:space="0"/>
              <w:bottom w:val="single" w:color="000000" w:sz="4" w:space="0"/>
              <w:right w:val="single" w:color="000000" w:sz="4" w:space="0"/>
            </w:tcBorders>
            <w:vAlign w:val="center"/>
          </w:tcPr>
          <w:p w14:paraId="307E2DB2">
            <w:pPr>
              <w:spacing w:line="600" w:lineRule="exact"/>
              <w:ind w:firstLine="480" w:firstLineChars="200"/>
              <w:rPr>
                <w:rFonts w:ascii="仿宋_GB2312" w:hAnsi="等线" w:eastAsia="仿宋_GB2312"/>
                <w:color w:val="000000" w:themeColor="text1"/>
                <w:sz w:val="24"/>
                <w:szCs w:val="28"/>
                <w14:textFill>
                  <w14:solidFill>
                    <w14:schemeClr w14:val="tx1"/>
                  </w14:solidFill>
                </w14:textFill>
              </w:rPr>
            </w:pPr>
          </w:p>
        </w:tc>
      </w:tr>
      <w:tr w14:paraId="05D5FDE0">
        <w:tblPrEx>
          <w:tblCellMar>
            <w:top w:w="0" w:type="dxa"/>
            <w:left w:w="0" w:type="dxa"/>
            <w:bottom w:w="0" w:type="dxa"/>
            <w:right w:w="0" w:type="dxa"/>
          </w:tblCellMar>
        </w:tblPrEx>
        <w:trPr>
          <w:trHeight w:val="682" w:hRule="atLeast"/>
          <w:jc w:val="center"/>
        </w:trPr>
        <w:tc>
          <w:tcPr>
            <w:tcW w:w="1129" w:type="dxa"/>
            <w:vMerge w:val="continue"/>
            <w:tcBorders>
              <w:top w:val="single" w:color="000000" w:sz="4" w:space="0"/>
              <w:left w:val="single" w:color="000000" w:sz="4" w:space="0"/>
              <w:bottom w:val="single" w:color="000000" w:sz="4" w:space="0"/>
              <w:right w:val="single" w:color="000000" w:sz="4" w:space="0"/>
            </w:tcBorders>
            <w:vAlign w:val="center"/>
          </w:tcPr>
          <w:p w14:paraId="22ED4B68">
            <w:pPr>
              <w:spacing w:line="600" w:lineRule="exact"/>
              <w:ind w:firstLine="480" w:firstLineChars="200"/>
              <w:rPr>
                <w:rFonts w:ascii="仿宋_GB2312" w:hAnsi="等线" w:eastAsia="仿宋_GB2312"/>
                <w:color w:val="000000" w:themeColor="text1"/>
                <w:sz w:val="24"/>
                <w:szCs w:val="28"/>
                <w14:textFill>
                  <w14:solidFill>
                    <w14:schemeClr w14:val="tx1"/>
                  </w14:solidFill>
                </w14:textFill>
              </w:rPr>
            </w:pPr>
          </w:p>
        </w:tc>
        <w:tc>
          <w:tcPr>
            <w:tcW w:w="1519"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bottom w:w="0" w:type="dxa"/>
              <w:right w:w="15" w:type="dxa"/>
            </w:tcMar>
            <w:vAlign w:val="center"/>
          </w:tcPr>
          <w:p w14:paraId="523604D6">
            <w:pPr>
              <w:rPr>
                <w:rFonts w:ascii="仿宋_GB2312" w:hAnsi="等线" w:eastAsia="仿宋_GB2312"/>
                <w:color w:val="000000" w:themeColor="text1"/>
                <w:sz w:val="24"/>
                <w:szCs w:val="28"/>
                <w14:textFill>
                  <w14:solidFill>
                    <w14:schemeClr w14:val="tx1"/>
                  </w14:solidFill>
                </w14:textFill>
              </w:rPr>
            </w:pPr>
            <w:r>
              <w:rPr>
                <w:rFonts w:hint="eastAsia" w:ascii="仿宋_GB2312" w:hAnsi="等线" w:eastAsia="仿宋_GB2312"/>
                <w:bCs/>
                <w:color w:val="000000" w:themeColor="text1"/>
                <w:sz w:val="24"/>
                <w:szCs w:val="28"/>
                <w14:textFill>
                  <w14:solidFill>
                    <w14:schemeClr w14:val="tx1"/>
                  </w14:solidFill>
                </w14:textFill>
              </w:rPr>
              <w:t>动态回收期</w:t>
            </w:r>
          </w:p>
        </w:tc>
        <w:tc>
          <w:tcPr>
            <w:tcW w:w="1275" w:type="dxa"/>
            <w:vMerge w:val="continue"/>
            <w:tcBorders>
              <w:top w:val="single" w:color="000000" w:sz="4" w:space="0"/>
              <w:left w:val="single" w:color="000000" w:sz="4" w:space="0"/>
              <w:bottom w:val="single" w:color="000000" w:sz="4" w:space="0"/>
              <w:right w:val="single" w:color="000000" w:sz="4" w:space="0"/>
            </w:tcBorders>
            <w:vAlign w:val="center"/>
          </w:tcPr>
          <w:p w14:paraId="11154B6E">
            <w:pPr>
              <w:spacing w:line="600" w:lineRule="exact"/>
              <w:ind w:firstLine="480" w:firstLineChars="200"/>
              <w:rPr>
                <w:rFonts w:ascii="仿宋_GB2312" w:hAnsi="等线" w:eastAsia="仿宋_GB2312"/>
                <w:color w:val="000000" w:themeColor="text1"/>
                <w:sz w:val="24"/>
                <w:szCs w:val="28"/>
                <w14:textFill>
                  <w14:solidFill>
                    <w14:schemeClr w14:val="tx1"/>
                  </w14:solidFill>
                </w14:textFill>
              </w:rPr>
            </w:pPr>
          </w:p>
        </w:tc>
        <w:tc>
          <w:tcPr>
            <w:tcW w:w="3160"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bottom w:w="0" w:type="dxa"/>
              <w:right w:w="15" w:type="dxa"/>
            </w:tcMar>
            <w:vAlign w:val="center"/>
          </w:tcPr>
          <w:p w14:paraId="5B1E989A">
            <w:pPr>
              <w:rPr>
                <w:rFonts w:ascii="仿宋_GB2312" w:hAnsi="等线" w:eastAsia="仿宋_GB2312"/>
                <w:color w:val="000000" w:themeColor="text1"/>
                <w:sz w:val="24"/>
                <w:szCs w:val="28"/>
                <w14:textFill>
                  <w14:solidFill>
                    <w14:schemeClr w14:val="tx1"/>
                  </w14:solidFill>
                </w14:textFill>
              </w:rPr>
            </w:pPr>
            <w:r>
              <w:rPr>
                <w:rFonts w:hint="eastAsia" w:ascii="仿宋_GB2312" w:hAnsi="等线" w:eastAsia="仿宋_GB2312"/>
                <w:color w:val="000000" w:themeColor="text1"/>
                <w:sz w:val="24"/>
                <w:szCs w:val="28"/>
                <w14:textFill>
                  <w14:solidFill>
                    <w14:schemeClr w14:val="tx1"/>
                  </w14:solidFill>
                </w14:textFill>
              </w:rPr>
              <w:t>一般不超过5年，且动态回收期≤合同期</w:t>
            </w:r>
          </w:p>
        </w:tc>
        <w:tc>
          <w:tcPr>
            <w:tcW w:w="850" w:type="dxa"/>
            <w:vMerge w:val="continue"/>
            <w:tcBorders>
              <w:top w:val="single" w:color="000000" w:sz="4" w:space="0"/>
              <w:left w:val="single" w:color="000000" w:sz="4" w:space="0"/>
              <w:bottom w:val="single" w:color="000000" w:sz="4" w:space="0"/>
              <w:right w:val="single" w:color="000000" w:sz="4" w:space="0"/>
            </w:tcBorders>
            <w:vAlign w:val="center"/>
          </w:tcPr>
          <w:p w14:paraId="79870487">
            <w:pPr>
              <w:spacing w:line="600" w:lineRule="exact"/>
              <w:ind w:firstLine="480" w:firstLineChars="200"/>
              <w:rPr>
                <w:rFonts w:ascii="仿宋_GB2312" w:hAnsi="等线" w:eastAsia="仿宋_GB2312"/>
                <w:color w:val="000000" w:themeColor="text1"/>
                <w:sz w:val="24"/>
                <w:szCs w:val="28"/>
                <w14:textFill>
                  <w14:solidFill>
                    <w14:schemeClr w14:val="tx1"/>
                  </w14:solidFill>
                </w14:textFill>
              </w:rPr>
            </w:pPr>
          </w:p>
        </w:tc>
        <w:tc>
          <w:tcPr>
            <w:tcW w:w="993" w:type="dxa"/>
            <w:vMerge w:val="continue"/>
            <w:tcBorders>
              <w:top w:val="single" w:color="000000" w:sz="4" w:space="0"/>
              <w:left w:val="single" w:color="000000" w:sz="4" w:space="0"/>
              <w:bottom w:val="single" w:color="000000" w:sz="4" w:space="0"/>
              <w:right w:val="single" w:color="000000" w:sz="4" w:space="0"/>
            </w:tcBorders>
            <w:vAlign w:val="center"/>
          </w:tcPr>
          <w:p w14:paraId="1C39F600">
            <w:pPr>
              <w:spacing w:line="600" w:lineRule="exact"/>
              <w:ind w:firstLine="480" w:firstLineChars="200"/>
              <w:rPr>
                <w:rFonts w:ascii="仿宋_GB2312" w:hAnsi="等线" w:eastAsia="仿宋_GB2312"/>
                <w:color w:val="000000" w:themeColor="text1"/>
                <w:sz w:val="24"/>
                <w:szCs w:val="28"/>
                <w14:textFill>
                  <w14:solidFill>
                    <w14:schemeClr w14:val="tx1"/>
                  </w14:solidFill>
                </w14:textFill>
              </w:rPr>
            </w:pPr>
          </w:p>
        </w:tc>
        <w:tc>
          <w:tcPr>
            <w:tcW w:w="992" w:type="dxa"/>
            <w:vMerge w:val="continue"/>
            <w:tcBorders>
              <w:top w:val="single" w:color="000000" w:sz="4" w:space="0"/>
              <w:left w:val="single" w:color="000000" w:sz="4" w:space="0"/>
              <w:bottom w:val="single" w:color="000000" w:sz="4" w:space="0"/>
              <w:right w:val="single" w:color="000000" w:sz="4" w:space="0"/>
            </w:tcBorders>
            <w:vAlign w:val="center"/>
          </w:tcPr>
          <w:p w14:paraId="1E650511">
            <w:pPr>
              <w:spacing w:line="600" w:lineRule="exact"/>
              <w:ind w:firstLine="480" w:firstLineChars="200"/>
              <w:rPr>
                <w:rFonts w:ascii="仿宋_GB2312" w:hAnsi="等线" w:eastAsia="仿宋_GB2312"/>
                <w:color w:val="000000" w:themeColor="text1"/>
                <w:sz w:val="24"/>
                <w:szCs w:val="28"/>
                <w14:textFill>
                  <w14:solidFill>
                    <w14:schemeClr w14:val="tx1"/>
                  </w14:solidFill>
                </w14:textFill>
              </w:rPr>
            </w:pPr>
          </w:p>
        </w:tc>
      </w:tr>
    </w:tbl>
    <w:p w14:paraId="4F852516">
      <w:pPr>
        <w:ind w:firstLine="560" w:firstLineChars="200"/>
        <w:rPr>
          <w:rFonts w:ascii="仿宋_GB2312" w:hAnsi="等线" w:eastAsia="仿宋_GB2312"/>
          <w:color w:val="000000" w:themeColor="text1"/>
          <w:sz w:val="28"/>
          <w:szCs w:val="28"/>
          <w14:textFill>
            <w14:solidFill>
              <w14:schemeClr w14:val="tx1"/>
            </w14:solidFill>
          </w14:textFill>
        </w:rPr>
      </w:pPr>
      <w:r>
        <w:rPr>
          <w:rFonts w:hint="eastAsia" w:ascii="仿宋_GB2312" w:hAnsi="等线" w:eastAsia="仿宋_GB2312"/>
          <w:color w:val="000000" w:themeColor="text1"/>
          <w:sz w:val="28"/>
          <w:szCs w:val="28"/>
          <w:lang w:val="en-US" w:eastAsia="zh-CN"/>
          <w14:textFill>
            <w14:solidFill>
              <w14:schemeClr w14:val="tx1"/>
            </w14:solidFill>
          </w14:textFill>
        </w:rPr>
        <w:t>34</w:t>
      </w:r>
      <w:r>
        <w:rPr>
          <w:rFonts w:ascii="仿宋_GB2312" w:hAnsi="等线" w:eastAsia="仿宋_GB2312"/>
          <w:color w:val="000000" w:themeColor="text1"/>
          <w:sz w:val="28"/>
          <w:szCs w:val="28"/>
          <w14:textFill>
            <w14:solidFill>
              <w14:schemeClr w14:val="tx1"/>
            </w14:solidFill>
          </w14:textFill>
        </w:rPr>
        <w:t>.2</w:t>
      </w:r>
      <w:r>
        <w:rPr>
          <w:rFonts w:hint="eastAsia" w:ascii="仿宋_GB2312" w:hAnsi="等线" w:eastAsia="仿宋_GB2312"/>
          <w:color w:val="000000" w:themeColor="text1"/>
          <w:sz w:val="28"/>
          <w:szCs w:val="28"/>
          <w:lang w:val="en-US" w:eastAsia="zh-CN"/>
          <w14:textFill>
            <w14:solidFill>
              <w14:schemeClr w14:val="tx1"/>
            </w14:solidFill>
          </w14:textFill>
        </w:rPr>
        <w:t xml:space="preserve"> </w:t>
      </w:r>
      <w:r>
        <w:rPr>
          <w:rFonts w:hint="eastAsia" w:ascii="仿宋_GB2312" w:hAnsi="等线" w:eastAsia="仿宋_GB2312"/>
          <w:color w:val="000000" w:themeColor="text1"/>
          <w:sz w:val="28"/>
          <w:szCs w:val="28"/>
          <w14:textFill>
            <w14:solidFill>
              <w14:schemeClr w14:val="tx1"/>
            </w14:solidFill>
          </w14:textFill>
        </w:rPr>
        <w:t>对于合作服务模式</w:t>
      </w:r>
    </w:p>
    <w:p w14:paraId="6B6D2C27">
      <w:pPr>
        <w:ind w:firstLine="560" w:firstLineChars="200"/>
        <w:rPr>
          <w:rFonts w:ascii="仿宋_GB2312" w:hAnsi="等线" w:eastAsia="仿宋_GB2312"/>
          <w:color w:val="000000" w:themeColor="text1"/>
          <w:sz w:val="28"/>
          <w:szCs w:val="28"/>
          <w14:textFill>
            <w14:solidFill>
              <w14:schemeClr w14:val="tx1"/>
            </w14:solidFill>
          </w14:textFill>
        </w:rPr>
      </w:pPr>
      <w:r>
        <w:rPr>
          <w:rFonts w:hint="eastAsia" w:ascii="仿宋_GB2312" w:hAnsi="等线" w:eastAsia="仿宋_GB2312"/>
          <w:color w:val="000000" w:themeColor="text1"/>
          <w:sz w:val="28"/>
          <w:szCs w:val="28"/>
          <w14:textFill>
            <w14:solidFill>
              <w14:schemeClr w14:val="tx1"/>
            </w14:solidFill>
          </w14:textFill>
        </w:rPr>
        <w:t>根据“净利润率”、“净现值率”、“静态回收期”三项评级条件的满足情况进行评级，分A/B/C级。</w:t>
      </w:r>
    </w:p>
    <w:tbl>
      <w:tblPr>
        <w:tblStyle w:val="23"/>
        <w:tblW w:w="9803" w:type="dxa"/>
        <w:jc w:val="center"/>
        <w:tblLayout w:type="autofit"/>
        <w:tblCellMar>
          <w:top w:w="0" w:type="dxa"/>
          <w:left w:w="0" w:type="dxa"/>
          <w:bottom w:w="0" w:type="dxa"/>
          <w:right w:w="0" w:type="dxa"/>
        </w:tblCellMar>
      </w:tblPr>
      <w:tblGrid>
        <w:gridCol w:w="1129"/>
        <w:gridCol w:w="1418"/>
        <w:gridCol w:w="1276"/>
        <w:gridCol w:w="3260"/>
        <w:gridCol w:w="850"/>
        <w:gridCol w:w="990"/>
        <w:gridCol w:w="880"/>
      </w:tblGrid>
      <w:tr w14:paraId="176DB5AD">
        <w:tblPrEx>
          <w:tblCellMar>
            <w:top w:w="0" w:type="dxa"/>
            <w:left w:w="0" w:type="dxa"/>
            <w:bottom w:w="0" w:type="dxa"/>
            <w:right w:w="0" w:type="dxa"/>
          </w:tblCellMar>
        </w:tblPrEx>
        <w:trPr>
          <w:trHeight w:val="410" w:hRule="atLeast"/>
          <w:jc w:val="center"/>
        </w:trPr>
        <w:tc>
          <w:tcPr>
            <w:tcW w:w="1129" w:type="dxa"/>
            <w:vMerge w:val="restart"/>
            <w:tcBorders>
              <w:top w:val="single" w:color="000000" w:sz="4" w:space="0"/>
              <w:left w:val="single" w:color="000000" w:sz="4" w:space="0"/>
              <w:bottom w:val="single" w:color="000000" w:sz="4" w:space="0"/>
              <w:right w:val="single" w:color="000000" w:sz="4" w:space="0"/>
            </w:tcBorders>
            <w:shd w:val="clear" w:color="auto" w:fill="FFFFFF"/>
            <w:tcMar>
              <w:top w:w="15" w:type="dxa"/>
              <w:left w:w="15" w:type="dxa"/>
              <w:bottom w:w="0" w:type="dxa"/>
              <w:right w:w="15" w:type="dxa"/>
            </w:tcMar>
            <w:vAlign w:val="center"/>
          </w:tcPr>
          <w:p w14:paraId="3258A3E6">
            <w:pPr>
              <w:spacing w:line="600" w:lineRule="exact"/>
              <w:rPr>
                <w:rFonts w:ascii="仿宋_GB2312" w:hAnsi="等线" w:eastAsia="仿宋_GB2312"/>
                <w:color w:val="000000" w:themeColor="text1"/>
                <w:sz w:val="24"/>
                <w:szCs w:val="28"/>
                <w14:textFill>
                  <w14:solidFill>
                    <w14:schemeClr w14:val="tx1"/>
                  </w14:solidFill>
                </w14:textFill>
              </w:rPr>
            </w:pPr>
            <w:r>
              <w:rPr>
                <w:rFonts w:hint="eastAsia" w:ascii="仿宋_GB2312" w:hAnsi="等线" w:eastAsia="仿宋_GB2312"/>
                <w:bCs/>
                <w:color w:val="000000" w:themeColor="text1"/>
                <w:sz w:val="24"/>
                <w:szCs w:val="28"/>
                <w14:textFill>
                  <w14:solidFill>
                    <w14:schemeClr w14:val="tx1"/>
                  </w14:solidFill>
                </w14:textFill>
              </w:rPr>
              <w:t>合作服务模式</w:t>
            </w:r>
          </w:p>
        </w:tc>
        <w:tc>
          <w:tcPr>
            <w:tcW w:w="1418" w:type="dxa"/>
            <w:vMerge w:val="restart"/>
            <w:tcBorders>
              <w:top w:val="single" w:color="000000" w:sz="4" w:space="0"/>
              <w:left w:val="single" w:color="000000" w:sz="4" w:space="0"/>
              <w:bottom w:val="single" w:color="000000" w:sz="4" w:space="0"/>
              <w:right w:val="single" w:color="000000" w:sz="4" w:space="0"/>
            </w:tcBorders>
            <w:shd w:val="clear" w:color="auto" w:fill="FFFFFF"/>
            <w:tcMar>
              <w:top w:w="15" w:type="dxa"/>
              <w:left w:w="15" w:type="dxa"/>
              <w:bottom w:w="0" w:type="dxa"/>
              <w:right w:w="15" w:type="dxa"/>
            </w:tcMar>
            <w:vAlign w:val="center"/>
          </w:tcPr>
          <w:p w14:paraId="254A4E55">
            <w:pPr>
              <w:jc w:val="center"/>
              <w:rPr>
                <w:rFonts w:ascii="仿宋_GB2312" w:hAnsi="等线" w:eastAsia="仿宋_GB2312"/>
                <w:color w:val="000000" w:themeColor="text1"/>
                <w:sz w:val="24"/>
                <w:szCs w:val="28"/>
                <w14:textFill>
                  <w14:solidFill>
                    <w14:schemeClr w14:val="tx1"/>
                  </w14:solidFill>
                </w14:textFill>
              </w:rPr>
            </w:pPr>
            <w:r>
              <w:rPr>
                <w:rFonts w:hint="eastAsia" w:ascii="仿宋_GB2312" w:hAnsi="等线" w:eastAsia="仿宋_GB2312"/>
                <w:bCs/>
                <w:color w:val="000000" w:themeColor="text1"/>
                <w:sz w:val="24"/>
                <w:szCs w:val="28"/>
                <w14:textFill>
                  <w14:solidFill>
                    <w14:schemeClr w14:val="tx1"/>
                  </w14:solidFill>
                </w14:textFill>
              </w:rPr>
              <w:t>评估指标</w:t>
            </w:r>
          </w:p>
        </w:tc>
        <w:tc>
          <w:tcPr>
            <w:tcW w:w="1276" w:type="dxa"/>
            <w:vMerge w:val="restart"/>
            <w:tcBorders>
              <w:top w:val="single" w:color="000000" w:sz="4" w:space="0"/>
              <w:left w:val="single" w:color="000000" w:sz="4" w:space="0"/>
              <w:bottom w:val="single" w:color="000000" w:sz="4" w:space="0"/>
              <w:right w:val="single" w:color="000000" w:sz="4" w:space="0"/>
            </w:tcBorders>
            <w:shd w:val="clear" w:color="auto" w:fill="FFFFFF"/>
            <w:tcMar>
              <w:top w:w="15" w:type="dxa"/>
              <w:left w:w="15" w:type="dxa"/>
              <w:bottom w:w="0" w:type="dxa"/>
              <w:right w:w="15" w:type="dxa"/>
            </w:tcMar>
            <w:vAlign w:val="center"/>
          </w:tcPr>
          <w:p w14:paraId="0B52A8CB">
            <w:pPr>
              <w:jc w:val="center"/>
              <w:rPr>
                <w:rFonts w:ascii="仿宋_GB2312" w:hAnsi="等线" w:eastAsia="仿宋_GB2312"/>
                <w:color w:val="000000" w:themeColor="text1"/>
                <w:sz w:val="24"/>
                <w:szCs w:val="28"/>
                <w14:textFill>
                  <w14:solidFill>
                    <w14:schemeClr w14:val="tx1"/>
                  </w14:solidFill>
                </w14:textFill>
              </w:rPr>
            </w:pPr>
            <w:r>
              <w:rPr>
                <w:rFonts w:hint="eastAsia" w:ascii="仿宋_GB2312" w:hAnsi="等线" w:eastAsia="仿宋_GB2312"/>
                <w:bCs/>
                <w:color w:val="000000" w:themeColor="text1"/>
                <w:sz w:val="24"/>
                <w:szCs w:val="28"/>
                <w14:textFill>
                  <w14:solidFill>
                    <w14:schemeClr w14:val="tx1"/>
                  </w14:solidFill>
                </w14:textFill>
              </w:rPr>
              <w:t>类别</w:t>
            </w:r>
          </w:p>
        </w:tc>
        <w:tc>
          <w:tcPr>
            <w:tcW w:w="3260" w:type="dxa"/>
            <w:vMerge w:val="restart"/>
            <w:tcBorders>
              <w:top w:val="single" w:color="000000" w:sz="4" w:space="0"/>
              <w:left w:val="single" w:color="000000" w:sz="4" w:space="0"/>
              <w:bottom w:val="single" w:color="000000" w:sz="4" w:space="0"/>
              <w:right w:val="single" w:color="000000" w:sz="4" w:space="0"/>
            </w:tcBorders>
            <w:shd w:val="clear" w:color="auto" w:fill="FFFFFF"/>
            <w:tcMar>
              <w:top w:w="15" w:type="dxa"/>
              <w:left w:w="15" w:type="dxa"/>
              <w:bottom w:w="0" w:type="dxa"/>
              <w:right w:w="15" w:type="dxa"/>
            </w:tcMar>
            <w:vAlign w:val="center"/>
          </w:tcPr>
          <w:p w14:paraId="383D2054">
            <w:pPr>
              <w:jc w:val="center"/>
              <w:rPr>
                <w:rFonts w:ascii="仿宋_GB2312" w:hAnsi="等线" w:eastAsia="仿宋_GB2312"/>
                <w:color w:val="000000" w:themeColor="text1"/>
                <w:sz w:val="24"/>
                <w:szCs w:val="28"/>
                <w14:textFill>
                  <w14:solidFill>
                    <w14:schemeClr w14:val="tx1"/>
                  </w14:solidFill>
                </w14:textFill>
              </w:rPr>
            </w:pPr>
            <w:r>
              <w:rPr>
                <w:rFonts w:hint="eastAsia" w:ascii="仿宋_GB2312" w:hAnsi="等线" w:eastAsia="仿宋_GB2312"/>
                <w:bCs/>
                <w:color w:val="000000" w:themeColor="text1"/>
                <w:sz w:val="24"/>
                <w:szCs w:val="28"/>
                <w14:textFill>
                  <w14:solidFill>
                    <w14:schemeClr w14:val="tx1"/>
                  </w14:solidFill>
                </w14:textFill>
              </w:rPr>
              <w:t>指标取值标准</w:t>
            </w:r>
          </w:p>
        </w:tc>
        <w:tc>
          <w:tcPr>
            <w:tcW w:w="2720" w:type="dxa"/>
            <w:gridSpan w:val="3"/>
            <w:tcBorders>
              <w:top w:val="single" w:color="000000" w:sz="4" w:space="0"/>
              <w:left w:val="single" w:color="000000" w:sz="4" w:space="0"/>
              <w:bottom w:val="single" w:color="000000" w:sz="4" w:space="0"/>
              <w:right w:val="single" w:color="000000" w:sz="4" w:space="0"/>
            </w:tcBorders>
            <w:shd w:val="clear" w:color="auto" w:fill="FFFFFF"/>
            <w:tcMar>
              <w:top w:w="15" w:type="dxa"/>
              <w:left w:w="15" w:type="dxa"/>
              <w:bottom w:w="0" w:type="dxa"/>
              <w:right w:w="15" w:type="dxa"/>
            </w:tcMar>
            <w:vAlign w:val="center"/>
          </w:tcPr>
          <w:p w14:paraId="56133A2D">
            <w:pPr>
              <w:jc w:val="center"/>
              <w:rPr>
                <w:rFonts w:ascii="仿宋_GB2312" w:hAnsi="等线" w:eastAsia="仿宋_GB2312"/>
                <w:color w:val="000000" w:themeColor="text1"/>
                <w:sz w:val="24"/>
                <w:szCs w:val="28"/>
                <w14:textFill>
                  <w14:solidFill>
                    <w14:schemeClr w14:val="tx1"/>
                  </w14:solidFill>
                </w14:textFill>
              </w:rPr>
            </w:pPr>
            <w:r>
              <w:rPr>
                <w:rFonts w:hint="eastAsia" w:ascii="仿宋_GB2312" w:hAnsi="等线" w:eastAsia="仿宋_GB2312"/>
                <w:bCs/>
                <w:color w:val="000000" w:themeColor="text1"/>
                <w:sz w:val="24"/>
                <w:szCs w:val="28"/>
                <w14:textFill>
                  <w14:solidFill>
                    <w14:schemeClr w14:val="tx1"/>
                  </w14:solidFill>
                </w14:textFill>
              </w:rPr>
              <w:t>项目评级</w:t>
            </w:r>
          </w:p>
        </w:tc>
      </w:tr>
      <w:tr w14:paraId="359504C8">
        <w:tblPrEx>
          <w:tblCellMar>
            <w:top w:w="0" w:type="dxa"/>
            <w:left w:w="0" w:type="dxa"/>
            <w:bottom w:w="0" w:type="dxa"/>
            <w:right w:w="0" w:type="dxa"/>
          </w:tblCellMar>
        </w:tblPrEx>
        <w:trPr>
          <w:trHeight w:val="348" w:hRule="atLeast"/>
          <w:jc w:val="center"/>
        </w:trPr>
        <w:tc>
          <w:tcPr>
            <w:tcW w:w="1129" w:type="dxa"/>
            <w:vMerge w:val="continue"/>
            <w:tcBorders>
              <w:top w:val="single" w:color="000000" w:sz="4" w:space="0"/>
              <w:left w:val="single" w:color="000000" w:sz="4" w:space="0"/>
              <w:bottom w:val="single" w:color="000000" w:sz="4" w:space="0"/>
              <w:right w:val="single" w:color="000000" w:sz="4" w:space="0"/>
            </w:tcBorders>
            <w:vAlign w:val="center"/>
          </w:tcPr>
          <w:p w14:paraId="0970C122">
            <w:pPr>
              <w:spacing w:line="600" w:lineRule="exact"/>
              <w:ind w:firstLine="480" w:firstLineChars="200"/>
              <w:rPr>
                <w:rFonts w:ascii="仿宋_GB2312" w:hAnsi="等线" w:eastAsia="仿宋_GB2312"/>
                <w:color w:val="000000" w:themeColor="text1"/>
                <w:sz w:val="24"/>
                <w:szCs w:val="28"/>
                <w14:textFill>
                  <w14:solidFill>
                    <w14:schemeClr w14:val="tx1"/>
                  </w14:solidFill>
                </w14:textFill>
              </w:rPr>
            </w:pPr>
          </w:p>
        </w:tc>
        <w:tc>
          <w:tcPr>
            <w:tcW w:w="1418" w:type="dxa"/>
            <w:vMerge w:val="continue"/>
            <w:tcBorders>
              <w:top w:val="single" w:color="000000" w:sz="4" w:space="0"/>
              <w:left w:val="single" w:color="000000" w:sz="4" w:space="0"/>
              <w:bottom w:val="single" w:color="000000" w:sz="4" w:space="0"/>
              <w:right w:val="single" w:color="000000" w:sz="4" w:space="0"/>
            </w:tcBorders>
            <w:vAlign w:val="center"/>
          </w:tcPr>
          <w:p w14:paraId="258FBEBE">
            <w:pPr>
              <w:spacing w:line="600" w:lineRule="exact"/>
              <w:ind w:firstLine="480" w:firstLineChars="200"/>
              <w:rPr>
                <w:rFonts w:ascii="仿宋_GB2312" w:hAnsi="等线" w:eastAsia="仿宋_GB2312"/>
                <w:color w:val="000000" w:themeColor="text1"/>
                <w:sz w:val="24"/>
                <w:szCs w:val="28"/>
                <w14:textFill>
                  <w14:solidFill>
                    <w14:schemeClr w14:val="tx1"/>
                  </w14:solidFill>
                </w14:textFill>
              </w:rPr>
            </w:pPr>
          </w:p>
        </w:tc>
        <w:tc>
          <w:tcPr>
            <w:tcW w:w="1276" w:type="dxa"/>
            <w:vMerge w:val="continue"/>
            <w:tcBorders>
              <w:top w:val="single" w:color="000000" w:sz="4" w:space="0"/>
              <w:left w:val="single" w:color="000000" w:sz="4" w:space="0"/>
              <w:bottom w:val="single" w:color="000000" w:sz="4" w:space="0"/>
              <w:right w:val="single" w:color="000000" w:sz="4" w:space="0"/>
            </w:tcBorders>
            <w:vAlign w:val="center"/>
          </w:tcPr>
          <w:p w14:paraId="3F465426">
            <w:pPr>
              <w:spacing w:line="600" w:lineRule="exact"/>
              <w:ind w:firstLine="480" w:firstLineChars="200"/>
              <w:jc w:val="center"/>
              <w:rPr>
                <w:rFonts w:ascii="仿宋_GB2312" w:hAnsi="等线" w:eastAsia="仿宋_GB2312"/>
                <w:color w:val="000000" w:themeColor="text1"/>
                <w:sz w:val="24"/>
                <w:szCs w:val="28"/>
                <w14:textFill>
                  <w14:solidFill>
                    <w14:schemeClr w14:val="tx1"/>
                  </w14:solidFill>
                </w14:textFill>
              </w:rPr>
            </w:pPr>
          </w:p>
        </w:tc>
        <w:tc>
          <w:tcPr>
            <w:tcW w:w="3260" w:type="dxa"/>
            <w:vMerge w:val="continue"/>
            <w:tcBorders>
              <w:top w:val="single" w:color="000000" w:sz="4" w:space="0"/>
              <w:left w:val="single" w:color="000000" w:sz="4" w:space="0"/>
              <w:bottom w:val="single" w:color="000000" w:sz="4" w:space="0"/>
              <w:right w:val="single" w:color="000000" w:sz="4" w:space="0"/>
            </w:tcBorders>
            <w:vAlign w:val="center"/>
          </w:tcPr>
          <w:p w14:paraId="2B4BF34F">
            <w:pPr>
              <w:spacing w:line="600" w:lineRule="exact"/>
              <w:ind w:firstLine="480" w:firstLineChars="200"/>
              <w:rPr>
                <w:rFonts w:ascii="仿宋_GB2312" w:hAnsi="等线" w:eastAsia="仿宋_GB2312"/>
                <w:color w:val="000000" w:themeColor="text1"/>
                <w:sz w:val="24"/>
                <w:szCs w:val="28"/>
                <w14:textFill>
                  <w14:solidFill>
                    <w14:schemeClr w14:val="tx1"/>
                  </w14:solidFill>
                </w14:textFill>
              </w:rPr>
            </w:pPr>
          </w:p>
        </w:tc>
        <w:tc>
          <w:tcPr>
            <w:tcW w:w="850" w:type="dxa"/>
            <w:tcBorders>
              <w:top w:val="single" w:color="000000" w:sz="4" w:space="0"/>
              <w:left w:val="single" w:color="000000" w:sz="4" w:space="0"/>
              <w:bottom w:val="single" w:color="000000" w:sz="4" w:space="0"/>
              <w:right w:val="single" w:color="000000" w:sz="4" w:space="0"/>
            </w:tcBorders>
            <w:shd w:val="clear" w:color="auto" w:fill="FFFFFF"/>
            <w:tcMar>
              <w:top w:w="15" w:type="dxa"/>
              <w:left w:w="15" w:type="dxa"/>
              <w:bottom w:w="0" w:type="dxa"/>
              <w:right w:w="15" w:type="dxa"/>
            </w:tcMar>
            <w:vAlign w:val="center"/>
          </w:tcPr>
          <w:p w14:paraId="3CE2784F">
            <w:pPr>
              <w:jc w:val="center"/>
              <w:rPr>
                <w:rFonts w:ascii="仿宋_GB2312" w:hAnsi="等线" w:eastAsia="仿宋_GB2312"/>
                <w:color w:val="000000" w:themeColor="text1"/>
                <w:sz w:val="24"/>
                <w:szCs w:val="28"/>
                <w14:textFill>
                  <w14:solidFill>
                    <w14:schemeClr w14:val="tx1"/>
                  </w14:solidFill>
                </w14:textFill>
              </w:rPr>
            </w:pPr>
            <w:r>
              <w:rPr>
                <w:rFonts w:hint="eastAsia" w:ascii="仿宋_GB2312" w:hAnsi="等线" w:eastAsia="仿宋_GB2312"/>
                <w:bCs/>
                <w:color w:val="000000" w:themeColor="text1"/>
                <w:sz w:val="24"/>
                <w:szCs w:val="28"/>
                <w14:textFill>
                  <w14:solidFill>
                    <w14:schemeClr w14:val="tx1"/>
                  </w14:solidFill>
                </w14:textFill>
              </w:rPr>
              <w:t>A级</w:t>
            </w:r>
          </w:p>
        </w:tc>
        <w:tc>
          <w:tcPr>
            <w:tcW w:w="990" w:type="dxa"/>
            <w:tcBorders>
              <w:top w:val="single" w:color="000000" w:sz="4" w:space="0"/>
              <w:left w:val="single" w:color="000000" w:sz="4" w:space="0"/>
              <w:bottom w:val="single" w:color="000000" w:sz="4" w:space="0"/>
              <w:right w:val="single" w:color="000000" w:sz="4" w:space="0"/>
            </w:tcBorders>
            <w:shd w:val="clear" w:color="auto" w:fill="FFFFFF"/>
            <w:tcMar>
              <w:top w:w="15" w:type="dxa"/>
              <w:left w:w="15" w:type="dxa"/>
              <w:bottom w:w="0" w:type="dxa"/>
              <w:right w:w="15" w:type="dxa"/>
            </w:tcMar>
            <w:vAlign w:val="center"/>
          </w:tcPr>
          <w:p w14:paraId="6DB42139">
            <w:pPr>
              <w:jc w:val="center"/>
              <w:rPr>
                <w:rFonts w:ascii="仿宋_GB2312" w:hAnsi="等线" w:eastAsia="仿宋_GB2312"/>
                <w:color w:val="000000" w:themeColor="text1"/>
                <w:sz w:val="24"/>
                <w:szCs w:val="28"/>
                <w14:textFill>
                  <w14:solidFill>
                    <w14:schemeClr w14:val="tx1"/>
                  </w14:solidFill>
                </w14:textFill>
              </w:rPr>
            </w:pPr>
            <w:r>
              <w:rPr>
                <w:rFonts w:hint="eastAsia" w:ascii="仿宋_GB2312" w:hAnsi="等线" w:eastAsia="仿宋_GB2312"/>
                <w:bCs/>
                <w:color w:val="000000" w:themeColor="text1"/>
                <w:sz w:val="24"/>
                <w:szCs w:val="28"/>
                <w14:textFill>
                  <w14:solidFill>
                    <w14:schemeClr w14:val="tx1"/>
                  </w14:solidFill>
                </w14:textFill>
              </w:rPr>
              <w:t>B级</w:t>
            </w:r>
          </w:p>
        </w:tc>
        <w:tc>
          <w:tcPr>
            <w:tcW w:w="880" w:type="dxa"/>
            <w:tcBorders>
              <w:top w:val="single" w:color="000000" w:sz="4" w:space="0"/>
              <w:left w:val="single" w:color="000000" w:sz="4" w:space="0"/>
              <w:bottom w:val="single" w:color="000000" w:sz="4" w:space="0"/>
              <w:right w:val="single" w:color="000000" w:sz="4" w:space="0"/>
            </w:tcBorders>
            <w:shd w:val="clear" w:color="auto" w:fill="FFFFFF"/>
            <w:tcMar>
              <w:top w:w="15" w:type="dxa"/>
              <w:left w:w="15" w:type="dxa"/>
              <w:bottom w:w="0" w:type="dxa"/>
              <w:right w:w="15" w:type="dxa"/>
            </w:tcMar>
            <w:vAlign w:val="center"/>
          </w:tcPr>
          <w:p w14:paraId="02DA7B6B">
            <w:pPr>
              <w:jc w:val="center"/>
              <w:rPr>
                <w:rFonts w:ascii="仿宋_GB2312" w:hAnsi="等线" w:eastAsia="仿宋_GB2312"/>
                <w:color w:val="000000" w:themeColor="text1"/>
                <w:sz w:val="24"/>
                <w:szCs w:val="28"/>
                <w14:textFill>
                  <w14:solidFill>
                    <w14:schemeClr w14:val="tx1"/>
                  </w14:solidFill>
                </w14:textFill>
              </w:rPr>
            </w:pPr>
            <w:r>
              <w:rPr>
                <w:rFonts w:hint="eastAsia" w:ascii="仿宋_GB2312" w:hAnsi="等线" w:eastAsia="仿宋_GB2312"/>
                <w:bCs/>
                <w:color w:val="000000" w:themeColor="text1"/>
                <w:sz w:val="24"/>
                <w:szCs w:val="28"/>
                <w14:textFill>
                  <w14:solidFill>
                    <w14:schemeClr w14:val="tx1"/>
                  </w14:solidFill>
                </w14:textFill>
              </w:rPr>
              <w:t>C级</w:t>
            </w:r>
          </w:p>
        </w:tc>
      </w:tr>
      <w:tr w14:paraId="13D28F07">
        <w:tblPrEx>
          <w:tblCellMar>
            <w:top w:w="0" w:type="dxa"/>
            <w:left w:w="0" w:type="dxa"/>
            <w:bottom w:w="0" w:type="dxa"/>
            <w:right w:w="0" w:type="dxa"/>
          </w:tblCellMar>
        </w:tblPrEx>
        <w:trPr>
          <w:trHeight w:val="606" w:hRule="atLeast"/>
          <w:jc w:val="center"/>
        </w:trPr>
        <w:tc>
          <w:tcPr>
            <w:tcW w:w="1129" w:type="dxa"/>
            <w:vMerge w:val="continue"/>
            <w:tcBorders>
              <w:top w:val="single" w:color="000000" w:sz="4" w:space="0"/>
              <w:left w:val="single" w:color="000000" w:sz="4" w:space="0"/>
              <w:bottom w:val="single" w:color="000000" w:sz="4" w:space="0"/>
              <w:right w:val="single" w:color="000000" w:sz="4" w:space="0"/>
            </w:tcBorders>
            <w:vAlign w:val="center"/>
          </w:tcPr>
          <w:p w14:paraId="7A1D07D0">
            <w:pPr>
              <w:spacing w:line="600" w:lineRule="exact"/>
              <w:ind w:firstLine="480" w:firstLineChars="200"/>
              <w:rPr>
                <w:rFonts w:ascii="仿宋_GB2312" w:hAnsi="等线" w:eastAsia="仿宋_GB2312"/>
                <w:color w:val="000000" w:themeColor="text1"/>
                <w:sz w:val="24"/>
                <w:szCs w:val="28"/>
                <w14:textFill>
                  <w14:solidFill>
                    <w14:schemeClr w14:val="tx1"/>
                  </w14:solidFill>
                </w14:textFill>
              </w:rPr>
            </w:pPr>
          </w:p>
        </w:tc>
        <w:tc>
          <w:tcPr>
            <w:tcW w:w="1418"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bottom w:w="0" w:type="dxa"/>
              <w:right w:w="15" w:type="dxa"/>
            </w:tcMar>
            <w:vAlign w:val="center"/>
          </w:tcPr>
          <w:p w14:paraId="30EF88C2">
            <w:pPr>
              <w:jc w:val="left"/>
              <w:rPr>
                <w:rFonts w:ascii="仿宋_GB2312" w:hAnsi="等线" w:eastAsia="仿宋_GB2312"/>
                <w:color w:val="000000" w:themeColor="text1"/>
                <w:sz w:val="24"/>
                <w:szCs w:val="28"/>
                <w14:textFill>
                  <w14:solidFill>
                    <w14:schemeClr w14:val="tx1"/>
                  </w14:solidFill>
                </w14:textFill>
              </w:rPr>
            </w:pPr>
            <w:r>
              <w:rPr>
                <w:rFonts w:hint="eastAsia" w:ascii="仿宋_GB2312" w:hAnsi="等线" w:eastAsia="仿宋_GB2312"/>
                <w:color w:val="000000" w:themeColor="text1"/>
                <w:sz w:val="24"/>
                <w:szCs w:val="28"/>
                <w14:textFill>
                  <w14:solidFill>
                    <w14:schemeClr w14:val="tx1"/>
                  </w14:solidFill>
                </w14:textFill>
              </w:rPr>
              <w:t>净利润率</w:t>
            </w:r>
          </w:p>
        </w:tc>
        <w:tc>
          <w:tcPr>
            <w:tcW w:w="1276"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bottom w:w="0" w:type="dxa"/>
              <w:right w:w="15" w:type="dxa"/>
            </w:tcMar>
            <w:vAlign w:val="center"/>
          </w:tcPr>
          <w:p w14:paraId="3142226E">
            <w:pPr>
              <w:jc w:val="left"/>
              <w:rPr>
                <w:rFonts w:ascii="仿宋_GB2312" w:hAnsi="等线" w:eastAsia="仿宋_GB2312"/>
                <w:color w:val="000000" w:themeColor="text1"/>
                <w:sz w:val="24"/>
                <w:szCs w:val="28"/>
                <w14:textFill>
                  <w14:solidFill>
                    <w14:schemeClr w14:val="tx1"/>
                  </w14:solidFill>
                </w14:textFill>
              </w:rPr>
            </w:pPr>
            <w:r>
              <w:rPr>
                <w:rFonts w:hint="eastAsia" w:ascii="仿宋_GB2312" w:hAnsi="等线" w:eastAsia="仿宋_GB2312"/>
                <w:color w:val="000000" w:themeColor="text1"/>
                <w:sz w:val="24"/>
                <w:szCs w:val="28"/>
                <w14:textFill>
                  <w14:solidFill>
                    <w14:schemeClr w14:val="tx1"/>
                  </w14:solidFill>
                </w14:textFill>
              </w:rPr>
              <w:t>效益管控</w:t>
            </w:r>
          </w:p>
        </w:tc>
        <w:tc>
          <w:tcPr>
            <w:tcW w:w="3260"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bottom w:w="0" w:type="dxa"/>
              <w:right w:w="15" w:type="dxa"/>
            </w:tcMar>
            <w:vAlign w:val="center"/>
          </w:tcPr>
          <w:p w14:paraId="320CB384">
            <w:pPr>
              <w:jc w:val="left"/>
              <w:rPr>
                <w:rFonts w:ascii="仿宋_GB2312" w:hAnsi="等线" w:eastAsia="仿宋_GB2312"/>
                <w:color w:val="000000" w:themeColor="text1"/>
                <w:sz w:val="24"/>
                <w:szCs w:val="28"/>
                <w14:textFill>
                  <w14:solidFill>
                    <w14:schemeClr w14:val="tx1"/>
                  </w14:solidFill>
                </w14:textFill>
              </w:rPr>
            </w:pPr>
            <w:r>
              <w:rPr>
                <w:rFonts w:hint="eastAsia" w:ascii="仿宋_GB2312" w:hAnsi="等线" w:eastAsia="仿宋_GB2312"/>
                <w:color w:val="000000" w:themeColor="text1"/>
                <w:sz w:val="24"/>
                <w:szCs w:val="28"/>
                <w14:textFill>
                  <w14:solidFill>
                    <w14:schemeClr w14:val="tx1"/>
                  </w14:solidFill>
                </w14:textFill>
              </w:rPr>
              <w:t>项目净利润率要求8%及以上</w:t>
            </w:r>
          </w:p>
        </w:tc>
        <w:tc>
          <w:tcPr>
            <w:tcW w:w="850" w:type="dxa"/>
            <w:vMerge w:val="restart"/>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bottom w:w="0" w:type="dxa"/>
              <w:right w:w="15" w:type="dxa"/>
            </w:tcMar>
            <w:vAlign w:val="center"/>
          </w:tcPr>
          <w:p w14:paraId="42F635AE">
            <w:pPr>
              <w:rPr>
                <w:rFonts w:ascii="仿宋_GB2312" w:hAnsi="等线" w:eastAsia="仿宋_GB2312"/>
                <w:color w:val="000000" w:themeColor="text1"/>
                <w:sz w:val="24"/>
                <w:szCs w:val="28"/>
                <w14:textFill>
                  <w14:solidFill>
                    <w14:schemeClr w14:val="tx1"/>
                  </w14:solidFill>
                </w14:textFill>
              </w:rPr>
            </w:pPr>
            <w:r>
              <w:rPr>
                <w:rFonts w:hint="eastAsia" w:ascii="仿宋_GB2312" w:hAnsi="等线" w:eastAsia="仿宋_GB2312"/>
                <w:color w:val="000000" w:themeColor="text1"/>
                <w:sz w:val="24"/>
                <w:szCs w:val="28"/>
                <w14:textFill>
                  <w14:solidFill>
                    <w14:schemeClr w14:val="tx1"/>
                  </w14:solidFill>
                </w14:textFill>
              </w:rPr>
              <w:t>全部满足</w:t>
            </w:r>
          </w:p>
        </w:tc>
        <w:tc>
          <w:tcPr>
            <w:tcW w:w="990" w:type="dxa"/>
            <w:vMerge w:val="restart"/>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bottom w:w="0" w:type="dxa"/>
              <w:right w:w="15" w:type="dxa"/>
            </w:tcMar>
            <w:vAlign w:val="center"/>
          </w:tcPr>
          <w:p w14:paraId="5FCBEA11">
            <w:pPr>
              <w:jc w:val="left"/>
              <w:rPr>
                <w:rFonts w:ascii="仿宋_GB2312" w:hAnsi="等线" w:eastAsia="仿宋_GB2312"/>
                <w:color w:val="000000" w:themeColor="text1"/>
                <w:sz w:val="24"/>
                <w:szCs w:val="28"/>
                <w14:textFill>
                  <w14:solidFill>
                    <w14:schemeClr w14:val="tx1"/>
                  </w14:solidFill>
                </w14:textFill>
              </w:rPr>
            </w:pPr>
            <w:r>
              <w:rPr>
                <w:rFonts w:hint="eastAsia" w:ascii="仿宋_GB2312" w:hAnsi="等线" w:eastAsia="仿宋_GB2312"/>
                <w:bCs/>
                <w:color w:val="000000" w:themeColor="text1"/>
                <w:sz w:val="24"/>
                <w:szCs w:val="28"/>
                <w14:textFill>
                  <w14:solidFill>
                    <w14:schemeClr w14:val="tx1"/>
                  </w14:solidFill>
                </w14:textFill>
              </w:rPr>
              <w:t>满足净现值率、回收期</w:t>
            </w:r>
          </w:p>
        </w:tc>
        <w:tc>
          <w:tcPr>
            <w:tcW w:w="880" w:type="dxa"/>
            <w:vMerge w:val="restart"/>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bottom w:w="0" w:type="dxa"/>
              <w:right w:w="15" w:type="dxa"/>
            </w:tcMar>
            <w:vAlign w:val="center"/>
          </w:tcPr>
          <w:p w14:paraId="64B3E595">
            <w:pPr>
              <w:rPr>
                <w:rFonts w:ascii="仿宋_GB2312" w:hAnsi="等线" w:eastAsia="仿宋_GB2312"/>
                <w:color w:val="000000" w:themeColor="text1"/>
                <w:sz w:val="24"/>
                <w:szCs w:val="28"/>
                <w14:textFill>
                  <w14:solidFill>
                    <w14:schemeClr w14:val="tx1"/>
                  </w14:solidFill>
                </w14:textFill>
              </w:rPr>
            </w:pPr>
            <w:r>
              <w:rPr>
                <w:rFonts w:hint="eastAsia" w:ascii="仿宋_GB2312" w:hAnsi="等线" w:eastAsia="仿宋_GB2312"/>
                <w:color w:val="000000" w:themeColor="text1"/>
                <w:sz w:val="24"/>
                <w:szCs w:val="28"/>
                <w14:textFill>
                  <w14:solidFill>
                    <w14:schemeClr w14:val="tx1"/>
                  </w14:solidFill>
                </w14:textFill>
              </w:rPr>
              <w:t>其他</w:t>
            </w:r>
          </w:p>
        </w:tc>
      </w:tr>
      <w:tr w14:paraId="68DD0EE2">
        <w:tblPrEx>
          <w:tblCellMar>
            <w:top w:w="0" w:type="dxa"/>
            <w:left w:w="0" w:type="dxa"/>
            <w:bottom w:w="0" w:type="dxa"/>
            <w:right w:w="0" w:type="dxa"/>
          </w:tblCellMar>
        </w:tblPrEx>
        <w:trPr>
          <w:trHeight w:val="805" w:hRule="atLeast"/>
          <w:jc w:val="center"/>
        </w:trPr>
        <w:tc>
          <w:tcPr>
            <w:tcW w:w="1129" w:type="dxa"/>
            <w:vMerge w:val="continue"/>
            <w:tcBorders>
              <w:top w:val="single" w:color="000000" w:sz="4" w:space="0"/>
              <w:left w:val="single" w:color="000000" w:sz="4" w:space="0"/>
              <w:bottom w:val="single" w:color="000000" w:sz="4" w:space="0"/>
              <w:right w:val="single" w:color="000000" w:sz="4" w:space="0"/>
            </w:tcBorders>
            <w:vAlign w:val="center"/>
          </w:tcPr>
          <w:p w14:paraId="453A604A">
            <w:pPr>
              <w:spacing w:line="600" w:lineRule="exact"/>
              <w:ind w:firstLine="480" w:firstLineChars="200"/>
              <w:rPr>
                <w:rFonts w:ascii="仿宋_GB2312" w:hAnsi="等线" w:eastAsia="仿宋_GB2312"/>
                <w:color w:val="000000" w:themeColor="text1"/>
                <w:sz w:val="24"/>
                <w:szCs w:val="28"/>
                <w14:textFill>
                  <w14:solidFill>
                    <w14:schemeClr w14:val="tx1"/>
                  </w14:solidFill>
                </w14:textFill>
              </w:rPr>
            </w:pPr>
          </w:p>
        </w:tc>
        <w:tc>
          <w:tcPr>
            <w:tcW w:w="1418"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bottom w:w="0" w:type="dxa"/>
              <w:right w:w="15" w:type="dxa"/>
            </w:tcMar>
            <w:vAlign w:val="center"/>
          </w:tcPr>
          <w:p w14:paraId="7C6F5DA4">
            <w:pPr>
              <w:rPr>
                <w:rFonts w:ascii="仿宋_GB2312" w:hAnsi="等线" w:eastAsia="仿宋_GB2312"/>
                <w:color w:val="000000" w:themeColor="text1"/>
                <w:sz w:val="24"/>
                <w:szCs w:val="28"/>
                <w14:textFill>
                  <w14:solidFill>
                    <w14:schemeClr w14:val="tx1"/>
                  </w14:solidFill>
                </w14:textFill>
              </w:rPr>
            </w:pPr>
            <w:r>
              <w:rPr>
                <w:rFonts w:hint="eastAsia" w:ascii="仿宋_GB2312" w:hAnsi="等线" w:eastAsia="仿宋_GB2312"/>
                <w:color w:val="000000" w:themeColor="text1"/>
                <w:sz w:val="24"/>
                <w:szCs w:val="28"/>
                <w14:textFill>
                  <w14:solidFill>
                    <w14:schemeClr w14:val="tx1"/>
                  </w14:solidFill>
                </w14:textFill>
              </w:rPr>
              <w:t>净现值率</w:t>
            </w:r>
          </w:p>
        </w:tc>
        <w:tc>
          <w:tcPr>
            <w:tcW w:w="1276" w:type="dxa"/>
            <w:vMerge w:val="restart"/>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bottom w:w="0" w:type="dxa"/>
              <w:right w:w="15" w:type="dxa"/>
            </w:tcMar>
            <w:vAlign w:val="center"/>
          </w:tcPr>
          <w:p w14:paraId="1CC533F2">
            <w:pPr>
              <w:jc w:val="left"/>
              <w:rPr>
                <w:rFonts w:ascii="仿宋_GB2312" w:hAnsi="等线" w:eastAsia="仿宋_GB2312"/>
                <w:color w:val="000000" w:themeColor="text1"/>
                <w:sz w:val="24"/>
                <w:szCs w:val="28"/>
                <w14:textFill>
                  <w14:solidFill>
                    <w14:schemeClr w14:val="tx1"/>
                  </w14:solidFill>
                </w14:textFill>
              </w:rPr>
            </w:pPr>
            <w:r>
              <w:rPr>
                <w:rFonts w:hint="eastAsia" w:ascii="仿宋_GB2312" w:hAnsi="等线" w:eastAsia="仿宋_GB2312"/>
                <w:color w:val="000000" w:themeColor="text1"/>
                <w:sz w:val="24"/>
                <w:szCs w:val="28"/>
                <w14:textFill>
                  <w14:solidFill>
                    <w14:schemeClr w14:val="tx1"/>
                  </w14:solidFill>
                </w14:textFill>
              </w:rPr>
              <w:t>底线管控</w:t>
            </w:r>
          </w:p>
        </w:tc>
        <w:tc>
          <w:tcPr>
            <w:tcW w:w="3260"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bottom w:w="0" w:type="dxa"/>
              <w:right w:w="15" w:type="dxa"/>
            </w:tcMar>
            <w:vAlign w:val="center"/>
          </w:tcPr>
          <w:p w14:paraId="2B35AD4B">
            <w:pPr>
              <w:jc w:val="left"/>
              <w:rPr>
                <w:rFonts w:ascii="仿宋_GB2312" w:hAnsi="等线" w:eastAsia="仿宋_GB2312"/>
                <w:color w:val="000000" w:themeColor="text1"/>
                <w:sz w:val="24"/>
                <w:szCs w:val="28"/>
                <w14:textFill>
                  <w14:solidFill>
                    <w14:schemeClr w14:val="tx1"/>
                  </w14:solidFill>
                </w14:textFill>
              </w:rPr>
            </w:pPr>
            <w:r>
              <w:rPr>
                <w:rFonts w:hint="eastAsia" w:ascii="仿宋_GB2312" w:hAnsi="等线" w:eastAsia="仿宋_GB2312"/>
                <w:color w:val="000000" w:themeColor="text1"/>
                <w:sz w:val="24"/>
                <w:szCs w:val="28"/>
                <w14:textFill>
                  <w14:solidFill>
                    <w14:schemeClr w14:val="tx1"/>
                  </w14:solidFill>
                </w14:textFill>
              </w:rPr>
              <w:t>折现率为</w:t>
            </w:r>
            <w:r>
              <w:rPr>
                <w:rFonts w:hint="eastAsia" w:ascii="仿宋_GB2312" w:hAnsi="等线" w:eastAsia="仿宋_GB2312"/>
                <w:color w:val="000000" w:themeColor="text1"/>
                <w:sz w:val="24"/>
                <w:szCs w:val="28"/>
                <w:lang w:val="en-US" w:eastAsia="zh-CN"/>
                <w14:textFill>
                  <w14:solidFill>
                    <w14:schemeClr w14:val="tx1"/>
                  </w14:solidFill>
                </w14:textFill>
              </w:rPr>
              <w:t>4</w:t>
            </w:r>
            <w:r>
              <w:rPr>
                <w:rFonts w:hint="eastAsia" w:ascii="仿宋_GB2312" w:hAnsi="等线" w:eastAsia="仿宋_GB2312"/>
                <w:color w:val="000000" w:themeColor="text1"/>
                <w:sz w:val="24"/>
                <w:szCs w:val="28"/>
                <w14:textFill>
                  <w14:solidFill>
                    <w14:schemeClr w14:val="tx1"/>
                  </w14:solidFill>
                </w14:textFill>
              </w:rPr>
              <w:t xml:space="preserve">%，净现值率要求大于0 </w:t>
            </w:r>
          </w:p>
        </w:tc>
        <w:tc>
          <w:tcPr>
            <w:tcW w:w="850" w:type="dxa"/>
            <w:vMerge w:val="continue"/>
            <w:tcBorders>
              <w:top w:val="single" w:color="000000" w:sz="4" w:space="0"/>
              <w:left w:val="single" w:color="000000" w:sz="4" w:space="0"/>
              <w:bottom w:val="single" w:color="000000" w:sz="4" w:space="0"/>
              <w:right w:val="single" w:color="000000" w:sz="4" w:space="0"/>
            </w:tcBorders>
            <w:vAlign w:val="center"/>
          </w:tcPr>
          <w:p w14:paraId="32ED32F7">
            <w:pPr>
              <w:spacing w:line="600" w:lineRule="exact"/>
              <w:ind w:firstLine="480" w:firstLineChars="200"/>
              <w:rPr>
                <w:rFonts w:ascii="仿宋_GB2312" w:hAnsi="等线" w:eastAsia="仿宋_GB2312"/>
                <w:color w:val="000000" w:themeColor="text1"/>
                <w:sz w:val="24"/>
                <w:szCs w:val="28"/>
                <w14:textFill>
                  <w14:solidFill>
                    <w14:schemeClr w14:val="tx1"/>
                  </w14:solidFill>
                </w14:textFill>
              </w:rPr>
            </w:pPr>
          </w:p>
        </w:tc>
        <w:tc>
          <w:tcPr>
            <w:tcW w:w="990" w:type="dxa"/>
            <w:vMerge w:val="continue"/>
            <w:tcBorders>
              <w:top w:val="single" w:color="000000" w:sz="4" w:space="0"/>
              <w:left w:val="single" w:color="000000" w:sz="4" w:space="0"/>
              <w:bottom w:val="single" w:color="000000" w:sz="4" w:space="0"/>
              <w:right w:val="single" w:color="000000" w:sz="4" w:space="0"/>
            </w:tcBorders>
            <w:vAlign w:val="center"/>
          </w:tcPr>
          <w:p w14:paraId="2FEAB0EA">
            <w:pPr>
              <w:spacing w:line="600" w:lineRule="exact"/>
              <w:ind w:firstLine="480" w:firstLineChars="200"/>
              <w:rPr>
                <w:rFonts w:ascii="仿宋_GB2312" w:hAnsi="等线" w:eastAsia="仿宋_GB2312"/>
                <w:color w:val="000000" w:themeColor="text1"/>
                <w:sz w:val="24"/>
                <w:szCs w:val="28"/>
                <w14:textFill>
                  <w14:solidFill>
                    <w14:schemeClr w14:val="tx1"/>
                  </w14:solidFill>
                </w14:textFill>
              </w:rPr>
            </w:pPr>
          </w:p>
        </w:tc>
        <w:tc>
          <w:tcPr>
            <w:tcW w:w="0" w:type="auto"/>
            <w:vMerge w:val="continue"/>
            <w:tcBorders>
              <w:top w:val="single" w:color="000000" w:sz="4" w:space="0"/>
              <w:left w:val="single" w:color="000000" w:sz="4" w:space="0"/>
              <w:bottom w:val="single" w:color="000000" w:sz="4" w:space="0"/>
              <w:right w:val="single" w:color="000000" w:sz="4" w:space="0"/>
            </w:tcBorders>
            <w:vAlign w:val="center"/>
          </w:tcPr>
          <w:p w14:paraId="76FCB94A">
            <w:pPr>
              <w:spacing w:line="600" w:lineRule="exact"/>
              <w:ind w:firstLine="480" w:firstLineChars="200"/>
              <w:rPr>
                <w:rFonts w:ascii="仿宋_GB2312" w:hAnsi="等线" w:eastAsia="仿宋_GB2312"/>
                <w:color w:val="000000" w:themeColor="text1"/>
                <w:sz w:val="24"/>
                <w:szCs w:val="28"/>
                <w14:textFill>
                  <w14:solidFill>
                    <w14:schemeClr w14:val="tx1"/>
                  </w14:solidFill>
                </w14:textFill>
              </w:rPr>
            </w:pPr>
          </w:p>
        </w:tc>
      </w:tr>
      <w:tr w14:paraId="77FEA993">
        <w:tblPrEx>
          <w:tblCellMar>
            <w:top w:w="0" w:type="dxa"/>
            <w:left w:w="0" w:type="dxa"/>
            <w:bottom w:w="0" w:type="dxa"/>
            <w:right w:w="0" w:type="dxa"/>
          </w:tblCellMar>
        </w:tblPrEx>
        <w:trPr>
          <w:trHeight w:val="682" w:hRule="atLeast"/>
          <w:jc w:val="center"/>
        </w:trPr>
        <w:tc>
          <w:tcPr>
            <w:tcW w:w="1129" w:type="dxa"/>
            <w:vMerge w:val="continue"/>
            <w:tcBorders>
              <w:top w:val="single" w:color="000000" w:sz="4" w:space="0"/>
              <w:left w:val="single" w:color="000000" w:sz="4" w:space="0"/>
              <w:bottom w:val="single" w:color="000000" w:sz="4" w:space="0"/>
              <w:right w:val="single" w:color="000000" w:sz="4" w:space="0"/>
            </w:tcBorders>
            <w:vAlign w:val="center"/>
          </w:tcPr>
          <w:p w14:paraId="3057D113">
            <w:pPr>
              <w:spacing w:line="600" w:lineRule="exact"/>
              <w:ind w:firstLine="480" w:firstLineChars="200"/>
              <w:rPr>
                <w:rFonts w:ascii="仿宋_GB2312" w:hAnsi="等线" w:eastAsia="仿宋_GB2312"/>
                <w:color w:val="000000" w:themeColor="text1"/>
                <w:sz w:val="24"/>
                <w:szCs w:val="28"/>
                <w14:textFill>
                  <w14:solidFill>
                    <w14:schemeClr w14:val="tx1"/>
                  </w14:solidFill>
                </w14:textFill>
              </w:rPr>
            </w:pPr>
          </w:p>
        </w:tc>
        <w:tc>
          <w:tcPr>
            <w:tcW w:w="1418"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bottom w:w="0" w:type="dxa"/>
              <w:right w:w="15" w:type="dxa"/>
            </w:tcMar>
            <w:vAlign w:val="center"/>
          </w:tcPr>
          <w:p w14:paraId="3EAA2D65">
            <w:pPr>
              <w:rPr>
                <w:rFonts w:ascii="仿宋_GB2312" w:hAnsi="等线" w:eastAsia="仿宋_GB2312"/>
                <w:color w:val="000000" w:themeColor="text1"/>
                <w:sz w:val="24"/>
                <w:szCs w:val="28"/>
                <w14:textFill>
                  <w14:solidFill>
                    <w14:schemeClr w14:val="tx1"/>
                  </w14:solidFill>
                </w14:textFill>
              </w:rPr>
            </w:pPr>
            <w:r>
              <w:rPr>
                <w:rFonts w:hint="eastAsia" w:ascii="仿宋_GB2312" w:hAnsi="等线" w:eastAsia="仿宋_GB2312"/>
                <w:color w:val="000000" w:themeColor="text1"/>
                <w:sz w:val="24"/>
                <w:szCs w:val="28"/>
                <w14:textFill>
                  <w14:solidFill>
                    <w14:schemeClr w14:val="tx1"/>
                  </w14:solidFill>
                </w14:textFill>
              </w:rPr>
              <w:t>静态回收期</w:t>
            </w:r>
          </w:p>
        </w:tc>
        <w:tc>
          <w:tcPr>
            <w:tcW w:w="1276" w:type="dxa"/>
            <w:vMerge w:val="continue"/>
            <w:tcBorders>
              <w:top w:val="single" w:color="000000" w:sz="4" w:space="0"/>
              <w:left w:val="single" w:color="000000" w:sz="4" w:space="0"/>
              <w:bottom w:val="single" w:color="000000" w:sz="4" w:space="0"/>
              <w:right w:val="single" w:color="000000" w:sz="4" w:space="0"/>
            </w:tcBorders>
            <w:vAlign w:val="center"/>
          </w:tcPr>
          <w:p w14:paraId="2FCC7394">
            <w:pPr>
              <w:spacing w:line="600" w:lineRule="exact"/>
              <w:ind w:firstLine="480" w:firstLineChars="200"/>
              <w:jc w:val="left"/>
              <w:rPr>
                <w:rFonts w:ascii="仿宋_GB2312" w:hAnsi="等线" w:eastAsia="仿宋_GB2312"/>
                <w:color w:val="000000" w:themeColor="text1"/>
                <w:sz w:val="24"/>
                <w:szCs w:val="28"/>
                <w14:textFill>
                  <w14:solidFill>
                    <w14:schemeClr w14:val="tx1"/>
                  </w14:solidFill>
                </w14:textFill>
              </w:rPr>
            </w:pPr>
          </w:p>
        </w:tc>
        <w:tc>
          <w:tcPr>
            <w:tcW w:w="3260"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bottom w:w="0" w:type="dxa"/>
              <w:right w:w="15" w:type="dxa"/>
            </w:tcMar>
            <w:vAlign w:val="center"/>
          </w:tcPr>
          <w:p w14:paraId="625C4AD6">
            <w:pPr>
              <w:jc w:val="left"/>
              <w:rPr>
                <w:rFonts w:ascii="仿宋_GB2312" w:hAnsi="等线" w:eastAsia="仿宋_GB2312"/>
                <w:color w:val="000000" w:themeColor="text1"/>
                <w:sz w:val="24"/>
                <w:szCs w:val="28"/>
                <w14:textFill>
                  <w14:solidFill>
                    <w14:schemeClr w14:val="tx1"/>
                  </w14:solidFill>
                </w14:textFill>
              </w:rPr>
            </w:pPr>
            <w:r>
              <w:rPr>
                <w:rFonts w:hint="eastAsia" w:ascii="仿宋_GB2312" w:hAnsi="等线" w:eastAsia="仿宋_GB2312"/>
                <w:color w:val="000000" w:themeColor="text1"/>
                <w:sz w:val="24"/>
                <w:szCs w:val="28"/>
                <w14:textFill>
                  <w14:solidFill>
                    <w14:schemeClr w14:val="tx1"/>
                  </w14:solidFill>
                </w14:textFill>
              </w:rPr>
              <w:t>一般不超过5年，且静态回收期≤合同期</w:t>
            </w:r>
          </w:p>
        </w:tc>
        <w:tc>
          <w:tcPr>
            <w:tcW w:w="850" w:type="dxa"/>
            <w:vMerge w:val="continue"/>
            <w:tcBorders>
              <w:top w:val="single" w:color="000000" w:sz="4" w:space="0"/>
              <w:left w:val="single" w:color="000000" w:sz="4" w:space="0"/>
              <w:bottom w:val="single" w:color="000000" w:sz="4" w:space="0"/>
              <w:right w:val="single" w:color="000000" w:sz="4" w:space="0"/>
            </w:tcBorders>
            <w:vAlign w:val="center"/>
          </w:tcPr>
          <w:p w14:paraId="7CE10A74">
            <w:pPr>
              <w:spacing w:line="600" w:lineRule="exact"/>
              <w:ind w:firstLine="480" w:firstLineChars="200"/>
              <w:rPr>
                <w:rFonts w:ascii="仿宋_GB2312" w:hAnsi="等线" w:eastAsia="仿宋_GB2312"/>
                <w:color w:val="000000" w:themeColor="text1"/>
                <w:sz w:val="24"/>
                <w:szCs w:val="28"/>
                <w14:textFill>
                  <w14:solidFill>
                    <w14:schemeClr w14:val="tx1"/>
                  </w14:solidFill>
                </w14:textFill>
              </w:rPr>
            </w:pPr>
          </w:p>
        </w:tc>
        <w:tc>
          <w:tcPr>
            <w:tcW w:w="990" w:type="dxa"/>
            <w:vMerge w:val="continue"/>
            <w:tcBorders>
              <w:top w:val="single" w:color="000000" w:sz="4" w:space="0"/>
              <w:left w:val="single" w:color="000000" w:sz="4" w:space="0"/>
              <w:bottom w:val="single" w:color="000000" w:sz="4" w:space="0"/>
              <w:right w:val="single" w:color="000000" w:sz="4" w:space="0"/>
            </w:tcBorders>
            <w:vAlign w:val="center"/>
          </w:tcPr>
          <w:p w14:paraId="6443C7B6">
            <w:pPr>
              <w:spacing w:line="600" w:lineRule="exact"/>
              <w:ind w:firstLine="480" w:firstLineChars="200"/>
              <w:rPr>
                <w:rFonts w:ascii="仿宋_GB2312" w:hAnsi="等线" w:eastAsia="仿宋_GB2312"/>
                <w:color w:val="000000" w:themeColor="text1"/>
                <w:sz w:val="24"/>
                <w:szCs w:val="28"/>
                <w14:textFill>
                  <w14:solidFill>
                    <w14:schemeClr w14:val="tx1"/>
                  </w14:solidFill>
                </w14:textFill>
              </w:rPr>
            </w:pPr>
          </w:p>
        </w:tc>
        <w:tc>
          <w:tcPr>
            <w:tcW w:w="0" w:type="auto"/>
            <w:vMerge w:val="continue"/>
            <w:tcBorders>
              <w:top w:val="single" w:color="000000" w:sz="4" w:space="0"/>
              <w:left w:val="single" w:color="000000" w:sz="4" w:space="0"/>
              <w:bottom w:val="single" w:color="000000" w:sz="4" w:space="0"/>
              <w:right w:val="single" w:color="000000" w:sz="4" w:space="0"/>
            </w:tcBorders>
            <w:vAlign w:val="center"/>
          </w:tcPr>
          <w:p w14:paraId="0D9558B3">
            <w:pPr>
              <w:spacing w:line="600" w:lineRule="exact"/>
              <w:ind w:firstLine="480" w:firstLineChars="200"/>
              <w:rPr>
                <w:rFonts w:ascii="仿宋_GB2312" w:hAnsi="等线" w:eastAsia="仿宋_GB2312"/>
                <w:color w:val="000000" w:themeColor="text1"/>
                <w:sz w:val="24"/>
                <w:szCs w:val="28"/>
                <w14:textFill>
                  <w14:solidFill>
                    <w14:schemeClr w14:val="tx1"/>
                  </w14:solidFill>
                </w14:textFill>
              </w:rPr>
            </w:pPr>
          </w:p>
        </w:tc>
      </w:tr>
    </w:tbl>
    <w:p w14:paraId="7BAB47DA">
      <w:pPr>
        <w:ind w:firstLine="560" w:firstLineChars="200"/>
        <w:rPr>
          <w:rFonts w:ascii="仿宋_GB2312" w:hAnsi="等线" w:eastAsia="仿宋_GB2312"/>
          <w:color w:val="000000" w:themeColor="text1"/>
          <w:sz w:val="28"/>
          <w:szCs w:val="28"/>
          <w14:textFill>
            <w14:solidFill>
              <w14:schemeClr w14:val="tx1"/>
            </w14:solidFill>
          </w14:textFill>
        </w:rPr>
      </w:pPr>
      <w:r>
        <w:rPr>
          <w:rFonts w:hint="eastAsia" w:ascii="仿宋_GB2312" w:hAnsi="等线" w:eastAsia="仿宋_GB2312"/>
          <w:color w:val="000000" w:themeColor="text1"/>
          <w:sz w:val="28"/>
          <w:szCs w:val="28"/>
          <w:lang w:val="en-US" w:eastAsia="zh-CN"/>
          <w14:textFill>
            <w14:solidFill>
              <w14:schemeClr w14:val="tx1"/>
            </w14:solidFill>
          </w14:textFill>
        </w:rPr>
        <w:t>34</w:t>
      </w:r>
      <w:r>
        <w:rPr>
          <w:rFonts w:ascii="仿宋_GB2312" w:hAnsi="等线" w:eastAsia="仿宋_GB2312"/>
          <w:color w:val="000000" w:themeColor="text1"/>
          <w:sz w:val="28"/>
          <w:szCs w:val="28"/>
          <w14:textFill>
            <w14:solidFill>
              <w14:schemeClr w14:val="tx1"/>
            </w14:solidFill>
          </w14:textFill>
        </w:rPr>
        <w:t>.3</w:t>
      </w:r>
      <w:r>
        <w:rPr>
          <w:rFonts w:hint="eastAsia" w:ascii="仿宋_GB2312" w:hAnsi="等线" w:eastAsia="仿宋_GB2312"/>
          <w:color w:val="000000" w:themeColor="text1"/>
          <w:sz w:val="28"/>
          <w:szCs w:val="28"/>
          <w:lang w:val="en-US" w:eastAsia="zh-CN"/>
          <w14:textFill>
            <w14:solidFill>
              <w14:schemeClr w14:val="tx1"/>
            </w14:solidFill>
          </w14:textFill>
        </w:rPr>
        <w:t xml:space="preserve"> </w:t>
      </w:r>
      <w:r>
        <w:rPr>
          <w:rFonts w:hint="eastAsia" w:ascii="仿宋_GB2312" w:hAnsi="等线" w:eastAsia="仿宋_GB2312"/>
          <w:color w:val="000000" w:themeColor="text1"/>
          <w:sz w:val="28"/>
          <w:szCs w:val="28"/>
          <w14:textFill>
            <w14:solidFill>
              <w14:schemeClr w14:val="tx1"/>
            </w14:solidFill>
          </w14:textFill>
        </w:rPr>
        <w:t>对于购销模式</w:t>
      </w:r>
    </w:p>
    <w:p w14:paraId="1A15FC2E">
      <w:pPr>
        <w:ind w:firstLine="560" w:firstLineChars="200"/>
        <w:rPr>
          <w:rFonts w:ascii="仿宋_GB2312" w:hAnsi="等线" w:eastAsia="仿宋_GB2312"/>
          <w:color w:val="000000" w:themeColor="text1"/>
          <w:sz w:val="28"/>
          <w:szCs w:val="28"/>
          <w14:textFill>
            <w14:solidFill>
              <w14:schemeClr w14:val="tx1"/>
            </w14:solidFill>
          </w14:textFill>
        </w:rPr>
      </w:pPr>
      <w:r>
        <w:rPr>
          <w:rFonts w:hint="eastAsia" w:ascii="仿宋_GB2312" w:hAnsi="等线" w:eastAsia="仿宋_GB2312"/>
          <w:color w:val="000000" w:themeColor="text1"/>
          <w:sz w:val="28"/>
          <w:szCs w:val="28"/>
          <w14:textFill>
            <w14:solidFill>
              <w14:schemeClr w14:val="tx1"/>
            </w14:solidFill>
          </w14:textFill>
        </w:rPr>
        <w:t>购销模式的投入、产出及利润均不纳入项目整体经济效益测算。根据“净利润率”、“净现值率”、“静态回收期”三项条件的满足情况进行评级，分A/C级。</w:t>
      </w:r>
    </w:p>
    <w:tbl>
      <w:tblPr>
        <w:tblStyle w:val="23"/>
        <w:tblW w:w="9922" w:type="dxa"/>
        <w:jc w:val="center"/>
        <w:tblLayout w:type="autofit"/>
        <w:tblCellMar>
          <w:top w:w="0" w:type="dxa"/>
          <w:left w:w="0" w:type="dxa"/>
          <w:bottom w:w="0" w:type="dxa"/>
          <w:right w:w="0" w:type="dxa"/>
        </w:tblCellMar>
      </w:tblPr>
      <w:tblGrid>
        <w:gridCol w:w="1271"/>
        <w:gridCol w:w="1418"/>
        <w:gridCol w:w="4394"/>
        <w:gridCol w:w="1422"/>
        <w:gridCol w:w="1417"/>
      </w:tblGrid>
      <w:tr w14:paraId="2DB55B12">
        <w:tblPrEx>
          <w:tblCellMar>
            <w:top w:w="0" w:type="dxa"/>
            <w:left w:w="0" w:type="dxa"/>
            <w:bottom w:w="0" w:type="dxa"/>
            <w:right w:w="0" w:type="dxa"/>
          </w:tblCellMar>
        </w:tblPrEx>
        <w:trPr>
          <w:trHeight w:val="468" w:hRule="atLeast"/>
          <w:jc w:val="center"/>
        </w:trPr>
        <w:tc>
          <w:tcPr>
            <w:tcW w:w="1271" w:type="dxa"/>
            <w:vMerge w:val="restart"/>
            <w:tcBorders>
              <w:top w:val="single" w:color="000000" w:sz="4" w:space="0"/>
              <w:left w:val="single" w:color="000000" w:sz="4" w:space="0"/>
              <w:bottom w:val="single" w:color="000000" w:sz="4" w:space="0"/>
              <w:right w:val="single" w:color="000000" w:sz="4" w:space="0"/>
            </w:tcBorders>
            <w:shd w:val="clear" w:color="auto" w:fill="FFFFFF"/>
            <w:tcMar>
              <w:top w:w="15" w:type="dxa"/>
              <w:left w:w="15" w:type="dxa"/>
              <w:bottom w:w="0" w:type="dxa"/>
              <w:right w:w="15" w:type="dxa"/>
            </w:tcMar>
            <w:vAlign w:val="center"/>
          </w:tcPr>
          <w:p w14:paraId="4C725114">
            <w:pPr>
              <w:spacing w:line="600" w:lineRule="exact"/>
              <w:rPr>
                <w:rFonts w:ascii="仿宋_GB2312" w:hAnsi="等线" w:eastAsia="仿宋_GB2312"/>
                <w:color w:val="000000" w:themeColor="text1"/>
                <w:sz w:val="24"/>
                <w:szCs w:val="28"/>
                <w14:textFill>
                  <w14:solidFill>
                    <w14:schemeClr w14:val="tx1"/>
                  </w14:solidFill>
                </w14:textFill>
              </w:rPr>
            </w:pPr>
            <w:r>
              <w:rPr>
                <w:rFonts w:hint="eastAsia" w:ascii="仿宋_GB2312" w:hAnsi="等线" w:eastAsia="仿宋_GB2312"/>
                <w:bCs/>
                <w:color w:val="000000" w:themeColor="text1"/>
                <w:sz w:val="24"/>
                <w:szCs w:val="28"/>
                <w14:textFill>
                  <w14:solidFill>
                    <w14:schemeClr w14:val="tx1"/>
                  </w14:solidFill>
                </w14:textFill>
              </w:rPr>
              <w:t>购销模式</w:t>
            </w:r>
          </w:p>
        </w:tc>
        <w:tc>
          <w:tcPr>
            <w:tcW w:w="1418" w:type="dxa"/>
            <w:vMerge w:val="restart"/>
            <w:tcBorders>
              <w:top w:val="single" w:color="000000" w:sz="4" w:space="0"/>
              <w:left w:val="single" w:color="000000" w:sz="4" w:space="0"/>
              <w:bottom w:val="single" w:color="000000" w:sz="4" w:space="0"/>
              <w:right w:val="single" w:color="000000" w:sz="4" w:space="0"/>
            </w:tcBorders>
            <w:shd w:val="clear" w:color="auto" w:fill="FFFFFF"/>
            <w:tcMar>
              <w:top w:w="15" w:type="dxa"/>
              <w:left w:w="15" w:type="dxa"/>
              <w:bottom w:w="0" w:type="dxa"/>
              <w:right w:w="15" w:type="dxa"/>
            </w:tcMar>
            <w:vAlign w:val="center"/>
          </w:tcPr>
          <w:p w14:paraId="0D972DE2">
            <w:pPr>
              <w:jc w:val="center"/>
              <w:rPr>
                <w:rFonts w:ascii="仿宋_GB2312" w:hAnsi="等线" w:eastAsia="仿宋_GB2312"/>
                <w:color w:val="000000" w:themeColor="text1"/>
                <w:sz w:val="24"/>
                <w:szCs w:val="28"/>
                <w14:textFill>
                  <w14:solidFill>
                    <w14:schemeClr w14:val="tx1"/>
                  </w14:solidFill>
                </w14:textFill>
              </w:rPr>
            </w:pPr>
            <w:r>
              <w:rPr>
                <w:rFonts w:hint="eastAsia" w:ascii="仿宋_GB2312" w:hAnsi="等线" w:eastAsia="仿宋_GB2312"/>
                <w:bCs/>
                <w:color w:val="000000" w:themeColor="text1"/>
                <w:sz w:val="24"/>
                <w:szCs w:val="28"/>
                <w14:textFill>
                  <w14:solidFill>
                    <w14:schemeClr w14:val="tx1"/>
                  </w14:solidFill>
                </w14:textFill>
              </w:rPr>
              <w:t>评估指标</w:t>
            </w:r>
          </w:p>
        </w:tc>
        <w:tc>
          <w:tcPr>
            <w:tcW w:w="4394" w:type="dxa"/>
            <w:vMerge w:val="restart"/>
            <w:tcBorders>
              <w:top w:val="single" w:color="000000" w:sz="4" w:space="0"/>
              <w:left w:val="single" w:color="000000" w:sz="4" w:space="0"/>
              <w:bottom w:val="single" w:color="000000" w:sz="4" w:space="0"/>
              <w:right w:val="single" w:color="000000" w:sz="4" w:space="0"/>
            </w:tcBorders>
            <w:shd w:val="clear" w:color="auto" w:fill="FFFFFF"/>
            <w:tcMar>
              <w:top w:w="15" w:type="dxa"/>
              <w:left w:w="15" w:type="dxa"/>
              <w:bottom w:w="0" w:type="dxa"/>
              <w:right w:w="15" w:type="dxa"/>
            </w:tcMar>
            <w:vAlign w:val="center"/>
          </w:tcPr>
          <w:p w14:paraId="4B22546A">
            <w:pPr>
              <w:ind w:firstLine="480" w:firstLineChars="200"/>
              <w:rPr>
                <w:rFonts w:ascii="仿宋_GB2312" w:hAnsi="等线" w:eastAsia="仿宋_GB2312"/>
                <w:color w:val="000000" w:themeColor="text1"/>
                <w:sz w:val="24"/>
                <w:szCs w:val="28"/>
                <w14:textFill>
                  <w14:solidFill>
                    <w14:schemeClr w14:val="tx1"/>
                  </w14:solidFill>
                </w14:textFill>
              </w:rPr>
            </w:pPr>
            <w:r>
              <w:rPr>
                <w:rFonts w:hint="eastAsia" w:ascii="仿宋_GB2312" w:hAnsi="等线" w:eastAsia="仿宋_GB2312"/>
                <w:bCs/>
                <w:color w:val="000000" w:themeColor="text1"/>
                <w:sz w:val="24"/>
                <w:szCs w:val="28"/>
                <w14:textFill>
                  <w14:solidFill>
                    <w14:schemeClr w14:val="tx1"/>
                  </w14:solidFill>
                </w14:textFill>
              </w:rPr>
              <w:t>指标取值标准</w:t>
            </w:r>
          </w:p>
        </w:tc>
        <w:tc>
          <w:tcPr>
            <w:tcW w:w="2839" w:type="dxa"/>
            <w:gridSpan w:val="2"/>
            <w:tcBorders>
              <w:top w:val="single" w:color="000000" w:sz="4" w:space="0"/>
              <w:left w:val="single" w:color="000000" w:sz="4" w:space="0"/>
              <w:bottom w:val="single" w:color="000000" w:sz="4" w:space="0"/>
              <w:right w:val="single" w:color="000000" w:sz="4" w:space="0"/>
            </w:tcBorders>
            <w:shd w:val="clear" w:color="auto" w:fill="FFFFFF"/>
            <w:vAlign w:val="center"/>
          </w:tcPr>
          <w:p w14:paraId="4FD1935F">
            <w:pPr>
              <w:ind w:firstLine="480" w:firstLineChars="200"/>
              <w:rPr>
                <w:rFonts w:ascii="仿宋_GB2312" w:hAnsi="等线" w:eastAsia="仿宋_GB2312"/>
                <w:bCs/>
                <w:color w:val="000000" w:themeColor="text1"/>
                <w:sz w:val="24"/>
                <w:szCs w:val="28"/>
                <w14:textFill>
                  <w14:solidFill>
                    <w14:schemeClr w14:val="tx1"/>
                  </w14:solidFill>
                </w14:textFill>
              </w:rPr>
            </w:pPr>
            <w:r>
              <w:rPr>
                <w:rFonts w:hint="eastAsia" w:ascii="仿宋_GB2312" w:hAnsi="等线" w:eastAsia="仿宋_GB2312"/>
                <w:bCs/>
                <w:color w:val="000000" w:themeColor="text1"/>
                <w:sz w:val="24"/>
                <w:szCs w:val="28"/>
                <w14:textFill>
                  <w14:solidFill>
                    <w14:schemeClr w14:val="tx1"/>
                  </w14:solidFill>
                </w14:textFill>
              </w:rPr>
              <w:t>项目评级</w:t>
            </w:r>
          </w:p>
        </w:tc>
      </w:tr>
      <w:tr w14:paraId="1713362A">
        <w:tblPrEx>
          <w:tblCellMar>
            <w:top w:w="0" w:type="dxa"/>
            <w:left w:w="0" w:type="dxa"/>
            <w:bottom w:w="0" w:type="dxa"/>
            <w:right w:w="0" w:type="dxa"/>
          </w:tblCellMar>
        </w:tblPrEx>
        <w:trPr>
          <w:trHeight w:val="271" w:hRule="atLeast"/>
          <w:jc w:val="center"/>
        </w:trPr>
        <w:tc>
          <w:tcPr>
            <w:tcW w:w="1271" w:type="dxa"/>
            <w:vMerge w:val="continue"/>
            <w:tcBorders>
              <w:top w:val="single" w:color="000000" w:sz="4" w:space="0"/>
              <w:left w:val="single" w:color="000000" w:sz="4" w:space="0"/>
              <w:bottom w:val="single" w:color="000000" w:sz="4" w:space="0"/>
              <w:right w:val="single" w:color="000000" w:sz="4" w:space="0"/>
            </w:tcBorders>
            <w:vAlign w:val="center"/>
          </w:tcPr>
          <w:p w14:paraId="628ACF05">
            <w:pPr>
              <w:spacing w:line="600" w:lineRule="exact"/>
              <w:ind w:firstLine="480" w:firstLineChars="200"/>
              <w:rPr>
                <w:rFonts w:ascii="仿宋_GB2312" w:hAnsi="等线" w:eastAsia="仿宋_GB2312"/>
                <w:color w:val="000000" w:themeColor="text1"/>
                <w:sz w:val="24"/>
                <w:szCs w:val="28"/>
                <w14:textFill>
                  <w14:solidFill>
                    <w14:schemeClr w14:val="tx1"/>
                  </w14:solidFill>
                </w14:textFill>
              </w:rPr>
            </w:pPr>
          </w:p>
        </w:tc>
        <w:tc>
          <w:tcPr>
            <w:tcW w:w="1418" w:type="dxa"/>
            <w:vMerge w:val="continue"/>
            <w:tcBorders>
              <w:top w:val="single" w:color="000000" w:sz="4" w:space="0"/>
              <w:left w:val="single" w:color="000000" w:sz="4" w:space="0"/>
              <w:bottom w:val="single" w:color="000000" w:sz="4" w:space="0"/>
              <w:right w:val="single" w:color="000000" w:sz="4" w:space="0"/>
            </w:tcBorders>
            <w:vAlign w:val="center"/>
          </w:tcPr>
          <w:p w14:paraId="393C3536">
            <w:pPr>
              <w:spacing w:line="600" w:lineRule="exact"/>
              <w:ind w:firstLine="480" w:firstLineChars="200"/>
              <w:rPr>
                <w:rFonts w:ascii="仿宋_GB2312" w:hAnsi="等线" w:eastAsia="仿宋_GB2312"/>
                <w:color w:val="000000" w:themeColor="text1"/>
                <w:sz w:val="24"/>
                <w:szCs w:val="28"/>
                <w14:textFill>
                  <w14:solidFill>
                    <w14:schemeClr w14:val="tx1"/>
                  </w14:solidFill>
                </w14:textFill>
              </w:rPr>
            </w:pPr>
          </w:p>
        </w:tc>
        <w:tc>
          <w:tcPr>
            <w:tcW w:w="4394" w:type="dxa"/>
            <w:vMerge w:val="continue"/>
            <w:tcBorders>
              <w:top w:val="single" w:color="000000" w:sz="4" w:space="0"/>
              <w:left w:val="single" w:color="000000" w:sz="4" w:space="0"/>
              <w:bottom w:val="single" w:color="000000" w:sz="4" w:space="0"/>
              <w:right w:val="single" w:color="000000" w:sz="4" w:space="0"/>
            </w:tcBorders>
            <w:vAlign w:val="center"/>
          </w:tcPr>
          <w:p w14:paraId="526ED364">
            <w:pPr>
              <w:spacing w:line="600" w:lineRule="exact"/>
              <w:ind w:firstLine="480" w:firstLineChars="200"/>
              <w:rPr>
                <w:rFonts w:ascii="仿宋_GB2312" w:hAnsi="等线" w:eastAsia="仿宋_GB2312"/>
                <w:color w:val="000000" w:themeColor="text1"/>
                <w:sz w:val="24"/>
                <w:szCs w:val="28"/>
                <w14:textFill>
                  <w14:solidFill>
                    <w14:schemeClr w14:val="tx1"/>
                  </w14:solidFill>
                </w14:textFill>
              </w:rPr>
            </w:pPr>
          </w:p>
        </w:tc>
        <w:tc>
          <w:tcPr>
            <w:tcW w:w="1422"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418D9F6D">
            <w:pPr>
              <w:jc w:val="center"/>
              <w:rPr>
                <w:rFonts w:ascii="仿宋_GB2312" w:hAnsi="等线" w:eastAsia="仿宋_GB2312"/>
                <w:bCs/>
                <w:color w:val="000000" w:themeColor="text1"/>
                <w:sz w:val="24"/>
                <w:szCs w:val="28"/>
                <w14:textFill>
                  <w14:solidFill>
                    <w14:schemeClr w14:val="tx1"/>
                  </w14:solidFill>
                </w14:textFill>
              </w:rPr>
            </w:pPr>
            <w:r>
              <w:rPr>
                <w:rFonts w:hint="eastAsia" w:ascii="仿宋_GB2312" w:hAnsi="等线" w:eastAsia="仿宋_GB2312"/>
                <w:bCs/>
                <w:color w:val="000000" w:themeColor="text1"/>
                <w:sz w:val="24"/>
                <w:szCs w:val="28"/>
                <w14:textFill>
                  <w14:solidFill>
                    <w14:schemeClr w14:val="tx1"/>
                  </w14:solidFill>
                </w14:textFill>
              </w:rPr>
              <w:t>A级</w:t>
            </w:r>
          </w:p>
        </w:tc>
        <w:tc>
          <w:tcPr>
            <w:tcW w:w="1417"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4928AD4B">
            <w:pPr>
              <w:jc w:val="center"/>
              <w:rPr>
                <w:rFonts w:ascii="仿宋_GB2312" w:hAnsi="等线" w:eastAsia="仿宋_GB2312"/>
                <w:bCs/>
                <w:color w:val="000000" w:themeColor="text1"/>
                <w:sz w:val="24"/>
                <w:szCs w:val="28"/>
                <w14:textFill>
                  <w14:solidFill>
                    <w14:schemeClr w14:val="tx1"/>
                  </w14:solidFill>
                </w14:textFill>
              </w:rPr>
            </w:pPr>
            <w:r>
              <w:rPr>
                <w:rFonts w:hint="eastAsia" w:ascii="仿宋_GB2312" w:hAnsi="等线" w:eastAsia="仿宋_GB2312"/>
                <w:bCs/>
                <w:color w:val="000000" w:themeColor="text1"/>
                <w:sz w:val="24"/>
                <w:szCs w:val="28"/>
                <w14:textFill>
                  <w14:solidFill>
                    <w14:schemeClr w14:val="tx1"/>
                  </w14:solidFill>
                </w14:textFill>
              </w:rPr>
              <w:t>C级</w:t>
            </w:r>
          </w:p>
        </w:tc>
      </w:tr>
      <w:tr w14:paraId="38B8A2BD">
        <w:tblPrEx>
          <w:tblCellMar>
            <w:top w:w="0" w:type="dxa"/>
            <w:left w:w="0" w:type="dxa"/>
            <w:bottom w:w="0" w:type="dxa"/>
            <w:right w:w="0" w:type="dxa"/>
          </w:tblCellMar>
        </w:tblPrEx>
        <w:trPr>
          <w:trHeight w:val="421" w:hRule="atLeast"/>
          <w:jc w:val="center"/>
        </w:trPr>
        <w:tc>
          <w:tcPr>
            <w:tcW w:w="1271" w:type="dxa"/>
            <w:vMerge w:val="continue"/>
            <w:tcBorders>
              <w:top w:val="single" w:color="000000" w:sz="4" w:space="0"/>
              <w:left w:val="single" w:color="000000" w:sz="4" w:space="0"/>
              <w:bottom w:val="single" w:color="000000" w:sz="4" w:space="0"/>
              <w:right w:val="single" w:color="000000" w:sz="4" w:space="0"/>
            </w:tcBorders>
            <w:vAlign w:val="center"/>
          </w:tcPr>
          <w:p w14:paraId="272B58B0">
            <w:pPr>
              <w:spacing w:line="600" w:lineRule="exact"/>
              <w:ind w:firstLine="480" w:firstLineChars="200"/>
              <w:rPr>
                <w:rFonts w:ascii="仿宋_GB2312" w:hAnsi="等线" w:eastAsia="仿宋_GB2312"/>
                <w:color w:val="000000" w:themeColor="text1"/>
                <w:sz w:val="24"/>
                <w:szCs w:val="28"/>
                <w14:textFill>
                  <w14:solidFill>
                    <w14:schemeClr w14:val="tx1"/>
                  </w14:solidFill>
                </w14:textFill>
              </w:rPr>
            </w:pPr>
          </w:p>
        </w:tc>
        <w:tc>
          <w:tcPr>
            <w:tcW w:w="1418"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bottom w:w="0" w:type="dxa"/>
              <w:right w:w="15" w:type="dxa"/>
            </w:tcMar>
            <w:vAlign w:val="center"/>
          </w:tcPr>
          <w:p w14:paraId="7832C6FB">
            <w:pPr>
              <w:rPr>
                <w:rFonts w:ascii="仿宋_GB2312" w:hAnsi="等线" w:eastAsia="仿宋_GB2312"/>
                <w:color w:val="000000" w:themeColor="text1"/>
                <w:sz w:val="24"/>
                <w:szCs w:val="28"/>
                <w14:textFill>
                  <w14:solidFill>
                    <w14:schemeClr w14:val="tx1"/>
                  </w14:solidFill>
                </w14:textFill>
              </w:rPr>
            </w:pPr>
            <w:r>
              <w:rPr>
                <w:rFonts w:hint="eastAsia" w:ascii="仿宋_GB2312" w:hAnsi="等线" w:eastAsia="仿宋_GB2312"/>
                <w:color w:val="000000" w:themeColor="text1"/>
                <w:sz w:val="24"/>
                <w:szCs w:val="28"/>
                <w14:textFill>
                  <w14:solidFill>
                    <w14:schemeClr w14:val="tx1"/>
                  </w14:solidFill>
                </w14:textFill>
              </w:rPr>
              <w:t>净利润率</w:t>
            </w:r>
          </w:p>
        </w:tc>
        <w:tc>
          <w:tcPr>
            <w:tcW w:w="4394"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bottom w:w="0" w:type="dxa"/>
              <w:right w:w="15" w:type="dxa"/>
            </w:tcMar>
            <w:vAlign w:val="center"/>
          </w:tcPr>
          <w:p w14:paraId="52DB8C1E">
            <w:pPr>
              <w:rPr>
                <w:rFonts w:ascii="仿宋_GB2312" w:hAnsi="等线" w:eastAsia="仿宋_GB2312"/>
                <w:color w:val="000000" w:themeColor="text1"/>
                <w:sz w:val="24"/>
                <w:szCs w:val="28"/>
                <w14:textFill>
                  <w14:solidFill>
                    <w14:schemeClr w14:val="tx1"/>
                  </w14:solidFill>
                </w14:textFill>
              </w:rPr>
            </w:pPr>
            <w:r>
              <w:rPr>
                <w:rFonts w:hint="eastAsia" w:ascii="仿宋_GB2312" w:hAnsi="等线" w:eastAsia="仿宋_GB2312"/>
                <w:color w:val="000000" w:themeColor="text1"/>
                <w:sz w:val="24"/>
                <w:szCs w:val="28"/>
                <w14:textFill>
                  <w14:solidFill>
                    <w14:schemeClr w14:val="tx1"/>
                  </w14:solidFill>
                </w14:textFill>
              </w:rPr>
              <w:t>项目净利润率要求</w:t>
            </w:r>
            <w:r>
              <w:rPr>
                <w:rFonts w:ascii="仿宋_GB2312" w:hAnsi="等线" w:eastAsia="仿宋_GB2312"/>
                <w:color w:val="000000" w:themeColor="text1"/>
                <w:sz w:val="24"/>
                <w:szCs w:val="28"/>
                <w14:textFill>
                  <w14:solidFill>
                    <w14:schemeClr w14:val="tx1"/>
                  </w14:solidFill>
                </w14:textFill>
              </w:rPr>
              <w:t>3</w:t>
            </w:r>
            <w:r>
              <w:rPr>
                <w:rFonts w:hint="eastAsia" w:ascii="仿宋_GB2312" w:hAnsi="等线" w:eastAsia="仿宋_GB2312"/>
                <w:color w:val="000000" w:themeColor="text1"/>
                <w:sz w:val="24"/>
                <w:szCs w:val="28"/>
                <w14:textFill>
                  <w14:solidFill>
                    <w14:schemeClr w14:val="tx1"/>
                  </w14:solidFill>
                </w14:textFill>
              </w:rPr>
              <w:t>%及以上</w:t>
            </w:r>
          </w:p>
        </w:tc>
        <w:tc>
          <w:tcPr>
            <w:tcW w:w="1422" w:type="dxa"/>
            <w:vMerge w:val="restart"/>
            <w:tcBorders>
              <w:top w:val="single" w:color="000000" w:sz="4" w:space="0"/>
              <w:left w:val="single" w:color="000000" w:sz="4" w:space="0"/>
              <w:right w:val="single" w:color="000000" w:sz="4" w:space="0"/>
            </w:tcBorders>
            <w:vAlign w:val="center"/>
          </w:tcPr>
          <w:p w14:paraId="6D6F3DF1">
            <w:pPr>
              <w:jc w:val="center"/>
              <w:rPr>
                <w:rFonts w:ascii="仿宋_GB2312" w:hAnsi="等线" w:eastAsia="仿宋_GB2312"/>
                <w:color w:val="000000" w:themeColor="text1"/>
                <w:sz w:val="24"/>
                <w:szCs w:val="28"/>
                <w14:textFill>
                  <w14:solidFill>
                    <w14:schemeClr w14:val="tx1"/>
                  </w14:solidFill>
                </w14:textFill>
              </w:rPr>
            </w:pPr>
            <w:r>
              <w:rPr>
                <w:rFonts w:hint="eastAsia" w:ascii="仿宋_GB2312" w:hAnsi="等线" w:eastAsia="仿宋_GB2312"/>
                <w:color w:val="000000" w:themeColor="text1"/>
                <w:sz w:val="24"/>
                <w:szCs w:val="28"/>
                <w14:textFill>
                  <w14:solidFill>
                    <w14:schemeClr w14:val="tx1"/>
                  </w14:solidFill>
                </w14:textFill>
              </w:rPr>
              <w:t>全部满足</w:t>
            </w:r>
          </w:p>
        </w:tc>
        <w:tc>
          <w:tcPr>
            <w:tcW w:w="1417" w:type="dxa"/>
            <w:vMerge w:val="restart"/>
            <w:tcBorders>
              <w:top w:val="single" w:color="000000" w:sz="4" w:space="0"/>
              <w:left w:val="single" w:color="000000" w:sz="4" w:space="0"/>
              <w:right w:val="single" w:color="000000" w:sz="4" w:space="0"/>
            </w:tcBorders>
            <w:vAlign w:val="center"/>
          </w:tcPr>
          <w:p w14:paraId="32ED1335">
            <w:pPr>
              <w:rPr>
                <w:rFonts w:ascii="仿宋_GB2312" w:hAnsi="等线" w:eastAsia="仿宋_GB2312"/>
                <w:color w:val="000000" w:themeColor="text1"/>
                <w:sz w:val="24"/>
                <w:szCs w:val="28"/>
                <w14:textFill>
                  <w14:solidFill>
                    <w14:schemeClr w14:val="tx1"/>
                  </w14:solidFill>
                </w14:textFill>
              </w:rPr>
            </w:pPr>
            <w:r>
              <w:rPr>
                <w:rFonts w:hint="eastAsia" w:ascii="仿宋_GB2312" w:hAnsi="等线" w:eastAsia="仿宋_GB2312"/>
                <w:color w:val="000000" w:themeColor="text1"/>
                <w:sz w:val="24"/>
                <w:szCs w:val="28"/>
                <w14:textFill>
                  <w14:solidFill>
                    <w14:schemeClr w14:val="tx1"/>
                  </w14:solidFill>
                </w14:textFill>
              </w:rPr>
              <w:t>其他</w:t>
            </w:r>
          </w:p>
        </w:tc>
      </w:tr>
      <w:tr w14:paraId="62AA359A">
        <w:tblPrEx>
          <w:tblCellMar>
            <w:top w:w="0" w:type="dxa"/>
            <w:left w:w="0" w:type="dxa"/>
            <w:bottom w:w="0" w:type="dxa"/>
            <w:right w:w="0" w:type="dxa"/>
          </w:tblCellMar>
        </w:tblPrEx>
        <w:trPr>
          <w:trHeight w:val="628" w:hRule="atLeast"/>
          <w:jc w:val="center"/>
        </w:trPr>
        <w:tc>
          <w:tcPr>
            <w:tcW w:w="1271" w:type="dxa"/>
            <w:vMerge w:val="continue"/>
            <w:tcBorders>
              <w:top w:val="single" w:color="000000" w:sz="4" w:space="0"/>
              <w:left w:val="single" w:color="000000" w:sz="4" w:space="0"/>
              <w:bottom w:val="single" w:color="000000" w:sz="4" w:space="0"/>
              <w:right w:val="single" w:color="000000" w:sz="4" w:space="0"/>
            </w:tcBorders>
            <w:vAlign w:val="center"/>
          </w:tcPr>
          <w:p w14:paraId="7B3F9AB0">
            <w:pPr>
              <w:spacing w:line="600" w:lineRule="exact"/>
              <w:ind w:firstLine="480" w:firstLineChars="200"/>
              <w:rPr>
                <w:rFonts w:ascii="仿宋_GB2312" w:hAnsi="等线" w:eastAsia="仿宋_GB2312"/>
                <w:color w:val="000000" w:themeColor="text1"/>
                <w:sz w:val="24"/>
                <w:szCs w:val="28"/>
                <w14:textFill>
                  <w14:solidFill>
                    <w14:schemeClr w14:val="tx1"/>
                  </w14:solidFill>
                </w14:textFill>
              </w:rPr>
            </w:pPr>
          </w:p>
        </w:tc>
        <w:tc>
          <w:tcPr>
            <w:tcW w:w="1418"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bottom w:w="0" w:type="dxa"/>
              <w:right w:w="15" w:type="dxa"/>
            </w:tcMar>
            <w:vAlign w:val="center"/>
          </w:tcPr>
          <w:p w14:paraId="7237EAC8">
            <w:pPr>
              <w:rPr>
                <w:rFonts w:ascii="仿宋_GB2312" w:hAnsi="等线" w:eastAsia="仿宋_GB2312"/>
                <w:color w:val="000000" w:themeColor="text1"/>
                <w:sz w:val="24"/>
                <w:szCs w:val="28"/>
                <w14:textFill>
                  <w14:solidFill>
                    <w14:schemeClr w14:val="tx1"/>
                  </w14:solidFill>
                </w14:textFill>
              </w:rPr>
            </w:pPr>
            <w:r>
              <w:rPr>
                <w:rFonts w:hint="eastAsia" w:ascii="仿宋_GB2312" w:hAnsi="等线" w:eastAsia="仿宋_GB2312"/>
                <w:color w:val="000000" w:themeColor="text1"/>
                <w:sz w:val="24"/>
                <w:szCs w:val="28"/>
                <w14:textFill>
                  <w14:solidFill>
                    <w14:schemeClr w14:val="tx1"/>
                  </w14:solidFill>
                </w14:textFill>
              </w:rPr>
              <w:t>净现值率</w:t>
            </w:r>
          </w:p>
        </w:tc>
        <w:tc>
          <w:tcPr>
            <w:tcW w:w="4394"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bottom w:w="0" w:type="dxa"/>
              <w:right w:w="15" w:type="dxa"/>
            </w:tcMar>
            <w:vAlign w:val="center"/>
          </w:tcPr>
          <w:p w14:paraId="4BD0E2D3">
            <w:pPr>
              <w:rPr>
                <w:rFonts w:ascii="仿宋_GB2312" w:hAnsi="等线" w:eastAsia="仿宋_GB2312"/>
                <w:color w:val="000000" w:themeColor="text1"/>
                <w:sz w:val="24"/>
                <w:szCs w:val="28"/>
                <w14:textFill>
                  <w14:solidFill>
                    <w14:schemeClr w14:val="tx1"/>
                  </w14:solidFill>
                </w14:textFill>
              </w:rPr>
            </w:pPr>
            <w:r>
              <w:rPr>
                <w:rFonts w:hint="eastAsia" w:ascii="仿宋_GB2312" w:hAnsi="等线" w:eastAsia="仿宋_GB2312"/>
                <w:color w:val="000000" w:themeColor="text1"/>
                <w:sz w:val="24"/>
                <w:szCs w:val="28"/>
                <w14:textFill>
                  <w14:solidFill>
                    <w14:schemeClr w14:val="tx1"/>
                  </w14:solidFill>
                </w14:textFill>
              </w:rPr>
              <w:t>折现率为</w:t>
            </w:r>
            <w:r>
              <w:rPr>
                <w:rFonts w:hint="eastAsia" w:ascii="仿宋_GB2312" w:hAnsi="等线" w:eastAsia="仿宋_GB2312"/>
                <w:color w:val="000000" w:themeColor="text1"/>
                <w:sz w:val="24"/>
                <w:szCs w:val="28"/>
                <w:lang w:val="en-US" w:eastAsia="zh-CN"/>
                <w14:textFill>
                  <w14:solidFill>
                    <w14:schemeClr w14:val="tx1"/>
                  </w14:solidFill>
                </w14:textFill>
              </w:rPr>
              <w:t>4</w:t>
            </w:r>
            <w:r>
              <w:rPr>
                <w:rFonts w:hint="eastAsia" w:ascii="仿宋_GB2312" w:hAnsi="等线" w:eastAsia="仿宋_GB2312"/>
                <w:color w:val="000000" w:themeColor="text1"/>
                <w:sz w:val="24"/>
                <w:szCs w:val="28"/>
                <w14:textFill>
                  <w14:solidFill>
                    <w14:schemeClr w14:val="tx1"/>
                  </w14:solidFill>
                </w14:textFill>
              </w:rPr>
              <w:t xml:space="preserve">%，净现值率要求大于0 </w:t>
            </w:r>
          </w:p>
        </w:tc>
        <w:tc>
          <w:tcPr>
            <w:tcW w:w="1422" w:type="dxa"/>
            <w:vMerge w:val="continue"/>
            <w:tcBorders>
              <w:left w:val="single" w:color="000000" w:sz="4" w:space="0"/>
              <w:right w:val="single" w:color="000000" w:sz="4" w:space="0"/>
            </w:tcBorders>
          </w:tcPr>
          <w:p w14:paraId="2DEE16B3">
            <w:pPr>
              <w:spacing w:line="600" w:lineRule="exact"/>
              <w:ind w:firstLine="480" w:firstLineChars="200"/>
              <w:rPr>
                <w:rFonts w:ascii="仿宋_GB2312" w:hAnsi="等线" w:eastAsia="仿宋_GB2312"/>
                <w:color w:val="000000" w:themeColor="text1"/>
                <w:sz w:val="24"/>
                <w:szCs w:val="28"/>
                <w14:textFill>
                  <w14:solidFill>
                    <w14:schemeClr w14:val="tx1"/>
                  </w14:solidFill>
                </w14:textFill>
              </w:rPr>
            </w:pPr>
          </w:p>
        </w:tc>
        <w:tc>
          <w:tcPr>
            <w:tcW w:w="1417" w:type="dxa"/>
            <w:vMerge w:val="continue"/>
            <w:tcBorders>
              <w:left w:val="single" w:color="000000" w:sz="4" w:space="0"/>
              <w:right w:val="single" w:color="000000" w:sz="4" w:space="0"/>
            </w:tcBorders>
          </w:tcPr>
          <w:p w14:paraId="04898D74">
            <w:pPr>
              <w:spacing w:line="600" w:lineRule="exact"/>
              <w:ind w:firstLine="480" w:firstLineChars="200"/>
              <w:rPr>
                <w:rFonts w:ascii="仿宋_GB2312" w:hAnsi="等线" w:eastAsia="仿宋_GB2312"/>
                <w:color w:val="000000" w:themeColor="text1"/>
                <w:sz w:val="24"/>
                <w:szCs w:val="28"/>
                <w14:textFill>
                  <w14:solidFill>
                    <w14:schemeClr w14:val="tx1"/>
                  </w14:solidFill>
                </w14:textFill>
              </w:rPr>
            </w:pPr>
          </w:p>
        </w:tc>
      </w:tr>
      <w:tr w14:paraId="0271D759">
        <w:tblPrEx>
          <w:tblCellMar>
            <w:top w:w="0" w:type="dxa"/>
            <w:left w:w="0" w:type="dxa"/>
            <w:bottom w:w="0" w:type="dxa"/>
            <w:right w:w="0" w:type="dxa"/>
          </w:tblCellMar>
        </w:tblPrEx>
        <w:trPr>
          <w:trHeight w:val="532" w:hRule="atLeast"/>
          <w:jc w:val="center"/>
        </w:trPr>
        <w:tc>
          <w:tcPr>
            <w:tcW w:w="1271" w:type="dxa"/>
            <w:vMerge w:val="continue"/>
            <w:tcBorders>
              <w:top w:val="single" w:color="000000" w:sz="4" w:space="0"/>
              <w:left w:val="single" w:color="000000" w:sz="4" w:space="0"/>
              <w:bottom w:val="single" w:color="000000" w:sz="4" w:space="0"/>
              <w:right w:val="single" w:color="000000" w:sz="4" w:space="0"/>
            </w:tcBorders>
            <w:vAlign w:val="center"/>
          </w:tcPr>
          <w:p w14:paraId="3733050B">
            <w:pPr>
              <w:spacing w:line="600" w:lineRule="exact"/>
              <w:ind w:firstLine="480" w:firstLineChars="200"/>
              <w:rPr>
                <w:rFonts w:ascii="仿宋_GB2312" w:hAnsi="等线" w:eastAsia="仿宋_GB2312"/>
                <w:color w:val="000000" w:themeColor="text1"/>
                <w:sz w:val="24"/>
                <w:szCs w:val="28"/>
                <w14:textFill>
                  <w14:solidFill>
                    <w14:schemeClr w14:val="tx1"/>
                  </w14:solidFill>
                </w14:textFill>
              </w:rPr>
            </w:pPr>
          </w:p>
        </w:tc>
        <w:tc>
          <w:tcPr>
            <w:tcW w:w="1418"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bottom w:w="0" w:type="dxa"/>
              <w:right w:w="15" w:type="dxa"/>
            </w:tcMar>
            <w:vAlign w:val="center"/>
          </w:tcPr>
          <w:p w14:paraId="48F8DD7E">
            <w:pPr>
              <w:rPr>
                <w:rFonts w:ascii="仿宋_GB2312" w:hAnsi="等线" w:eastAsia="仿宋_GB2312"/>
                <w:color w:val="000000" w:themeColor="text1"/>
                <w:sz w:val="24"/>
                <w:szCs w:val="28"/>
                <w14:textFill>
                  <w14:solidFill>
                    <w14:schemeClr w14:val="tx1"/>
                  </w14:solidFill>
                </w14:textFill>
              </w:rPr>
            </w:pPr>
            <w:r>
              <w:rPr>
                <w:rFonts w:hint="eastAsia" w:ascii="仿宋_GB2312" w:hAnsi="等线" w:eastAsia="仿宋_GB2312"/>
                <w:color w:val="000000" w:themeColor="text1"/>
                <w:sz w:val="24"/>
                <w:szCs w:val="28"/>
                <w14:textFill>
                  <w14:solidFill>
                    <w14:schemeClr w14:val="tx1"/>
                  </w14:solidFill>
                </w14:textFill>
              </w:rPr>
              <w:t>静态回收期</w:t>
            </w:r>
          </w:p>
        </w:tc>
        <w:tc>
          <w:tcPr>
            <w:tcW w:w="4394"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bottom w:w="0" w:type="dxa"/>
              <w:right w:w="15" w:type="dxa"/>
            </w:tcMar>
            <w:vAlign w:val="center"/>
          </w:tcPr>
          <w:p w14:paraId="515B4CBE">
            <w:pPr>
              <w:rPr>
                <w:rFonts w:ascii="仿宋_GB2312" w:hAnsi="等线" w:eastAsia="仿宋_GB2312"/>
                <w:color w:val="000000" w:themeColor="text1"/>
                <w:sz w:val="24"/>
                <w:szCs w:val="28"/>
                <w14:textFill>
                  <w14:solidFill>
                    <w14:schemeClr w14:val="tx1"/>
                  </w14:solidFill>
                </w14:textFill>
              </w:rPr>
            </w:pPr>
            <w:r>
              <w:rPr>
                <w:rFonts w:hint="eastAsia" w:ascii="仿宋_GB2312" w:hAnsi="等线" w:eastAsia="仿宋_GB2312"/>
                <w:color w:val="000000" w:themeColor="text1"/>
                <w:sz w:val="24"/>
                <w:szCs w:val="28"/>
                <w14:textFill>
                  <w14:solidFill>
                    <w14:schemeClr w14:val="tx1"/>
                  </w14:solidFill>
                </w14:textFill>
              </w:rPr>
              <w:t>一般不超过5年，且静态回收期≤合同期</w:t>
            </w:r>
          </w:p>
        </w:tc>
        <w:tc>
          <w:tcPr>
            <w:tcW w:w="1422" w:type="dxa"/>
            <w:vMerge w:val="continue"/>
            <w:tcBorders>
              <w:left w:val="single" w:color="000000" w:sz="4" w:space="0"/>
              <w:bottom w:val="single" w:color="000000" w:sz="4" w:space="0"/>
              <w:right w:val="single" w:color="000000" w:sz="4" w:space="0"/>
            </w:tcBorders>
          </w:tcPr>
          <w:p w14:paraId="380BD40F">
            <w:pPr>
              <w:spacing w:line="600" w:lineRule="exact"/>
              <w:ind w:firstLine="480" w:firstLineChars="200"/>
              <w:rPr>
                <w:rFonts w:ascii="仿宋_GB2312" w:hAnsi="等线" w:eastAsia="仿宋_GB2312"/>
                <w:color w:val="000000" w:themeColor="text1"/>
                <w:sz w:val="24"/>
                <w:szCs w:val="28"/>
                <w14:textFill>
                  <w14:solidFill>
                    <w14:schemeClr w14:val="tx1"/>
                  </w14:solidFill>
                </w14:textFill>
              </w:rPr>
            </w:pPr>
          </w:p>
        </w:tc>
        <w:tc>
          <w:tcPr>
            <w:tcW w:w="1417" w:type="dxa"/>
            <w:vMerge w:val="continue"/>
            <w:tcBorders>
              <w:left w:val="single" w:color="000000" w:sz="4" w:space="0"/>
              <w:bottom w:val="single" w:color="000000" w:sz="4" w:space="0"/>
              <w:right w:val="single" w:color="000000" w:sz="4" w:space="0"/>
            </w:tcBorders>
          </w:tcPr>
          <w:p w14:paraId="0CDD3370">
            <w:pPr>
              <w:spacing w:line="600" w:lineRule="exact"/>
              <w:ind w:firstLine="480" w:firstLineChars="200"/>
              <w:rPr>
                <w:rFonts w:ascii="仿宋_GB2312" w:hAnsi="等线" w:eastAsia="仿宋_GB2312"/>
                <w:color w:val="000000" w:themeColor="text1"/>
                <w:sz w:val="24"/>
                <w:szCs w:val="28"/>
                <w14:textFill>
                  <w14:solidFill>
                    <w14:schemeClr w14:val="tx1"/>
                  </w14:solidFill>
                </w14:textFill>
              </w:rPr>
            </w:pPr>
          </w:p>
        </w:tc>
      </w:tr>
      <w:bookmarkEnd w:id="43"/>
    </w:tbl>
    <w:p w14:paraId="0E690142">
      <w:pPr>
        <w:ind w:firstLine="560" w:firstLineChars="200"/>
        <w:rPr>
          <w:rFonts w:ascii="仿宋_GB2312" w:hAnsi="等线" w:eastAsia="仿宋_GB2312"/>
          <w:color w:val="000000" w:themeColor="text1"/>
          <w:sz w:val="28"/>
          <w:szCs w:val="28"/>
          <w14:textFill>
            <w14:solidFill>
              <w14:schemeClr w14:val="tx1"/>
            </w14:solidFill>
          </w14:textFill>
        </w:rPr>
      </w:pPr>
      <w:r>
        <w:rPr>
          <w:rFonts w:hint="eastAsia" w:ascii="仿宋_GB2312" w:hAnsi="等线" w:eastAsia="仿宋_GB2312"/>
          <w:color w:val="000000" w:themeColor="text1"/>
          <w:sz w:val="28"/>
          <w:szCs w:val="28"/>
          <w:lang w:val="en-US" w:eastAsia="zh-CN"/>
          <w14:textFill>
            <w14:solidFill>
              <w14:schemeClr w14:val="tx1"/>
            </w14:solidFill>
          </w14:textFill>
        </w:rPr>
        <w:t>34</w:t>
      </w:r>
      <w:r>
        <w:rPr>
          <w:rFonts w:hint="eastAsia" w:ascii="仿宋_GB2312" w:hAnsi="等线" w:eastAsia="仿宋_GB2312"/>
          <w:color w:val="000000" w:themeColor="text1"/>
          <w:sz w:val="28"/>
          <w:szCs w:val="28"/>
          <w14:textFill>
            <w14:solidFill>
              <w14:schemeClr w14:val="tx1"/>
            </w14:solidFill>
          </w14:textFill>
        </w:rPr>
        <w:t>.</w:t>
      </w:r>
      <w:r>
        <w:rPr>
          <w:rFonts w:ascii="仿宋_GB2312" w:hAnsi="等线" w:eastAsia="仿宋_GB2312"/>
          <w:color w:val="000000" w:themeColor="text1"/>
          <w:sz w:val="28"/>
          <w:szCs w:val="28"/>
          <w14:textFill>
            <w14:solidFill>
              <w14:schemeClr w14:val="tx1"/>
            </w14:solidFill>
          </w14:textFill>
        </w:rPr>
        <w:t>4</w:t>
      </w:r>
      <w:r>
        <w:rPr>
          <w:rFonts w:hint="eastAsia" w:ascii="仿宋_GB2312" w:hAnsi="等线" w:eastAsia="仿宋_GB2312"/>
          <w:color w:val="000000" w:themeColor="text1"/>
          <w:sz w:val="28"/>
          <w:szCs w:val="28"/>
          <w14:textFill>
            <w14:solidFill>
              <w14:schemeClr w14:val="tx1"/>
            </w14:solidFill>
          </w14:textFill>
        </w:rPr>
        <w:t xml:space="preserve"> 对于受托代销模式</w:t>
      </w:r>
      <w:r>
        <w:rPr>
          <w:rFonts w:hint="eastAsia" w:ascii="仿宋_GB2312" w:hAnsi="等线" w:eastAsia="仿宋_GB2312"/>
          <w:color w:val="000000" w:themeColor="text1"/>
          <w:sz w:val="28"/>
          <w:szCs w:val="28"/>
          <w:lang w:val="en-US" w:eastAsia="zh-CN"/>
          <w14:textFill>
            <w14:solidFill>
              <w14:schemeClr w14:val="tx1"/>
            </w14:solidFill>
          </w14:textFill>
        </w:rPr>
        <w:t>及代理人模式</w:t>
      </w:r>
      <w:r>
        <w:rPr>
          <w:rFonts w:hint="eastAsia" w:ascii="仿宋_GB2312" w:hAnsi="等线" w:eastAsia="仿宋_GB2312"/>
          <w:color w:val="000000" w:themeColor="text1"/>
          <w:sz w:val="28"/>
          <w:szCs w:val="28"/>
          <w14:textFill>
            <w14:solidFill>
              <w14:schemeClr w14:val="tx1"/>
            </w14:solidFill>
          </w14:textFill>
        </w:rPr>
        <w:t>部分</w:t>
      </w:r>
    </w:p>
    <w:p w14:paraId="2E0EEA3A">
      <w:pPr>
        <w:ind w:firstLine="560" w:firstLineChars="200"/>
        <w:rPr>
          <w:rFonts w:ascii="仿宋_GB2312" w:hAnsi="等线" w:eastAsia="仿宋_GB2312"/>
          <w:color w:val="000000" w:themeColor="text1"/>
          <w:sz w:val="28"/>
          <w:szCs w:val="28"/>
          <w14:textFill>
            <w14:solidFill>
              <w14:schemeClr w14:val="tx1"/>
            </w14:solidFill>
          </w14:textFill>
        </w:rPr>
      </w:pPr>
      <w:r>
        <w:rPr>
          <w:rFonts w:hint="eastAsia" w:ascii="仿宋_GB2312" w:hAnsi="等线" w:eastAsia="仿宋_GB2312"/>
          <w:color w:val="000000" w:themeColor="text1"/>
          <w:sz w:val="28"/>
          <w:szCs w:val="28"/>
          <w14:textFill>
            <w14:solidFill>
              <w14:schemeClr w14:val="tx1"/>
            </w14:solidFill>
          </w14:textFill>
        </w:rPr>
        <w:t>受托代销模式</w:t>
      </w:r>
      <w:r>
        <w:rPr>
          <w:rFonts w:hint="eastAsia" w:ascii="仿宋_GB2312" w:hAnsi="等线" w:eastAsia="仿宋_GB2312"/>
          <w:color w:val="000000" w:themeColor="text1"/>
          <w:sz w:val="28"/>
          <w:szCs w:val="28"/>
          <w:lang w:val="en-US" w:eastAsia="zh-CN"/>
          <w14:textFill>
            <w14:solidFill>
              <w14:schemeClr w14:val="tx1"/>
            </w14:solidFill>
          </w14:textFill>
        </w:rPr>
        <w:t>及代理人模式</w:t>
      </w:r>
      <w:r>
        <w:rPr>
          <w:rFonts w:hint="eastAsia" w:ascii="仿宋_GB2312" w:hAnsi="等线" w:eastAsia="仿宋_GB2312"/>
          <w:color w:val="000000" w:themeColor="text1"/>
          <w:sz w:val="28"/>
          <w:szCs w:val="28"/>
          <w14:textFill>
            <w14:solidFill>
              <w14:schemeClr w14:val="tx1"/>
            </w14:solidFill>
          </w14:textFill>
        </w:rPr>
        <w:t>的投入、产出、手续费均不纳入项目整体经济效益测算，根据“净利润率”的满足情况进行评级，分A/C级。</w:t>
      </w:r>
    </w:p>
    <w:tbl>
      <w:tblPr>
        <w:tblStyle w:val="23"/>
        <w:tblW w:w="10064" w:type="dxa"/>
        <w:jc w:val="center"/>
        <w:tblLayout w:type="autofit"/>
        <w:tblCellMar>
          <w:top w:w="0" w:type="dxa"/>
          <w:left w:w="0" w:type="dxa"/>
          <w:bottom w:w="0" w:type="dxa"/>
          <w:right w:w="0" w:type="dxa"/>
        </w:tblCellMar>
      </w:tblPr>
      <w:tblGrid>
        <w:gridCol w:w="1413"/>
        <w:gridCol w:w="1417"/>
        <w:gridCol w:w="4304"/>
        <w:gridCol w:w="1513"/>
        <w:gridCol w:w="1417"/>
      </w:tblGrid>
      <w:tr w14:paraId="26AD7067">
        <w:tblPrEx>
          <w:tblCellMar>
            <w:top w:w="0" w:type="dxa"/>
            <w:left w:w="0" w:type="dxa"/>
            <w:bottom w:w="0" w:type="dxa"/>
            <w:right w:w="0" w:type="dxa"/>
          </w:tblCellMar>
        </w:tblPrEx>
        <w:trPr>
          <w:trHeight w:val="468" w:hRule="atLeast"/>
          <w:jc w:val="center"/>
        </w:trPr>
        <w:tc>
          <w:tcPr>
            <w:tcW w:w="1413" w:type="dxa"/>
            <w:vMerge w:val="restart"/>
            <w:tcBorders>
              <w:top w:val="single" w:color="000000" w:sz="4" w:space="0"/>
              <w:left w:val="single" w:color="000000" w:sz="4" w:space="0"/>
              <w:bottom w:val="single" w:color="000000" w:sz="4" w:space="0"/>
              <w:right w:val="single" w:color="000000" w:sz="4" w:space="0"/>
            </w:tcBorders>
            <w:shd w:val="clear" w:color="auto" w:fill="FFFFFF"/>
            <w:tcMar>
              <w:top w:w="15" w:type="dxa"/>
              <w:left w:w="15" w:type="dxa"/>
              <w:bottom w:w="0" w:type="dxa"/>
              <w:right w:w="15" w:type="dxa"/>
            </w:tcMar>
            <w:vAlign w:val="center"/>
          </w:tcPr>
          <w:p w14:paraId="465EE7F2">
            <w:pPr>
              <w:spacing w:line="600" w:lineRule="exact"/>
              <w:rPr>
                <w:rFonts w:ascii="仿宋_GB2312" w:hAnsi="等线" w:eastAsia="仿宋_GB2312"/>
                <w:color w:val="000000" w:themeColor="text1"/>
                <w:sz w:val="24"/>
                <w:szCs w:val="28"/>
                <w14:textFill>
                  <w14:solidFill>
                    <w14:schemeClr w14:val="tx1"/>
                  </w14:solidFill>
                </w14:textFill>
              </w:rPr>
            </w:pPr>
            <w:r>
              <w:rPr>
                <w:rFonts w:hint="eastAsia" w:ascii="仿宋_GB2312" w:hAnsi="等线" w:eastAsia="仿宋_GB2312"/>
                <w:bCs/>
                <w:color w:val="000000" w:themeColor="text1"/>
                <w:sz w:val="24"/>
                <w:szCs w:val="28"/>
                <w14:textFill>
                  <w14:solidFill>
                    <w14:schemeClr w14:val="tx1"/>
                  </w14:solidFill>
                </w14:textFill>
              </w:rPr>
              <w:t>受托代销</w:t>
            </w:r>
            <w:r>
              <w:rPr>
                <w:rFonts w:hint="eastAsia" w:ascii="仿宋_GB2312" w:hAnsi="等线" w:eastAsia="仿宋_GB2312"/>
                <w:bCs/>
                <w:color w:val="000000" w:themeColor="text1"/>
                <w:sz w:val="24"/>
                <w:szCs w:val="28"/>
                <w:lang w:val="en-US" w:eastAsia="zh-CN"/>
                <w14:textFill>
                  <w14:solidFill>
                    <w14:schemeClr w14:val="tx1"/>
                  </w14:solidFill>
                </w14:textFill>
              </w:rPr>
              <w:t>/代理人</w:t>
            </w:r>
            <w:r>
              <w:rPr>
                <w:rFonts w:hint="eastAsia" w:ascii="仿宋_GB2312" w:hAnsi="等线" w:eastAsia="仿宋_GB2312"/>
                <w:bCs/>
                <w:color w:val="000000" w:themeColor="text1"/>
                <w:sz w:val="24"/>
                <w:szCs w:val="28"/>
                <w14:textFill>
                  <w14:solidFill>
                    <w14:schemeClr w14:val="tx1"/>
                  </w14:solidFill>
                </w14:textFill>
              </w:rPr>
              <w:t>模式</w:t>
            </w:r>
          </w:p>
        </w:tc>
        <w:tc>
          <w:tcPr>
            <w:tcW w:w="1417" w:type="dxa"/>
            <w:vMerge w:val="restart"/>
            <w:tcBorders>
              <w:top w:val="single" w:color="000000" w:sz="4" w:space="0"/>
              <w:left w:val="single" w:color="000000" w:sz="4" w:space="0"/>
              <w:bottom w:val="single" w:color="000000" w:sz="4" w:space="0"/>
              <w:right w:val="single" w:color="000000" w:sz="4" w:space="0"/>
            </w:tcBorders>
            <w:shd w:val="clear" w:color="auto" w:fill="FFFFFF"/>
            <w:tcMar>
              <w:top w:w="15" w:type="dxa"/>
              <w:left w:w="15" w:type="dxa"/>
              <w:bottom w:w="0" w:type="dxa"/>
              <w:right w:w="15" w:type="dxa"/>
            </w:tcMar>
            <w:vAlign w:val="center"/>
          </w:tcPr>
          <w:p w14:paraId="3D81DE63">
            <w:pPr>
              <w:jc w:val="center"/>
              <w:rPr>
                <w:rFonts w:ascii="仿宋_GB2312" w:hAnsi="等线" w:eastAsia="仿宋_GB2312"/>
                <w:color w:val="000000" w:themeColor="text1"/>
                <w:sz w:val="24"/>
                <w:szCs w:val="28"/>
                <w14:textFill>
                  <w14:solidFill>
                    <w14:schemeClr w14:val="tx1"/>
                  </w14:solidFill>
                </w14:textFill>
              </w:rPr>
            </w:pPr>
            <w:r>
              <w:rPr>
                <w:rFonts w:hint="eastAsia" w:ascii="仿宋_GB2312" w:hAnsi="等线" w:eastAsia="仿宋_GB2312"/>
                <w:bCs/>
                <w:color w:val="000000" w:themeColor="text1"/>
                <w:sz w:val="24"/>
                <w:szCs w:val="28"/>
                <w14:textFill>
                  <w14:solidFill>
                    <w14:schemeClr w14:val="tx1"/>
                  </w14:solidFill>
                </w14:textFill>
              </w:rPr>
              <w:t>评估指标</w:t>
            </w:r>
          </w:p>
        </w:tc>
        <w:tc>
          <w:tcPr>
            <w:tcW w:w="4304" w:type="dxa"/>
            <w:vMerge w:val="restart"/>
            <w:tcBorders>
              <w:top w:val="single" w:color="000000" w:sz="4" w:space="0"/>
              <w:left w:val="single" w:color="000000" w:sz="4" w:space="0"/>
              <w:bottom w:val="single" w:color="000000" w:sz="4" w:space="0"/>
              <w:right w:val="single" w:color="000000" w:sz="4" w:space="0"/>
            </w:tcBorders>
            <w:shd w:val="clear" w:color="auto" w:fill="FFFFFF"/>
            <w:tcMar>
              <w:top w:w="15" w:type="dxa"/>
              <w:left w:w="15" w:type="dxa"/>
              <w:bottom w:w="0" w:type="dxa"/>
              <w:right w:w="15" w:type="dxa"/>
            </w:tcMar>
            <w:vAlign w:val="center"/>
          </w:tcPr>
          <w:p w14:paraId="7A421DF1">
            <w:pPr>
              <w:ind w:firstLine="480" w:firstLineChars="200"/>
              <w:rPr>
                <w:rFonts w:ascii="仿宋_GB2312" w:hAnsi="等线" w:eastAsia="仿宋_GB2312"/>
                <w:color w:val="000000" w:themeColor="text1"/>
                <w:sz w:val="24"/>
                <w:szCs w:val="28"/>
                <w14:textFill>
                  <w14:solidFill>
                    <w14:schemeClr w14:val="tx1"/>
                  </w14:solidFill>
                </w14:textFill>
              </w:rPr>
            </w:pPr>
            <w:r>
              <w:rPr>
                <w:rFonts w:hint="eastAsia" w:ascii="仿宋_GB2312" w:hAnsi="等线" w:eastAsia="仿宋_GB2312"/>
                <w:bCs/>
                <w:color w:val="000000" w:themeColor="text1"/>
                <w:sz w:val="24"/>
                <w:szCs w:val="28"/>
                <w14:textFill>
                  <w14:solidFill>
                    <w14:schemeClr w14:val="tx1"/>
                  </w14:solidFill>
                </w14:textFill>
              </w:rPr>
              <w:t>指标取值标准</w:t>
            </w:r>
          </w:p>
        </w:tc>
        <w:tc>
          <w:tcPr>
            <w:tcW w:w="2930" w:type="dxa"/>
            <w:gridSpan w:val="2"/>
            <w:tcBorders>
              <w:top w:val="single" w:color="000000" w:sz="4" w:space="0"/>
              <w:left w:val="single" w:color="000000" w:sz="4" w:space="0"/>
              <w:bottom w:val="single" w:color="000000" w:sz="4" w:space="0"/>
              <w:right w:val="single" w:color="000000" w:sz="4" w:space="0"/>
            </w:tcBorders>
            <w:shd w:val="clear" w:color="auto" w:fill="FFFFFF"/>
            <w:vAlign w:val="center"/>
          </w:tcPr>
          <w:p w14:paraId="7552E34D">
            <w:pPr>
              <w:ind w:firstLine="480" w:firstLineChars="200"/>
              <w:rPr>
                <w:rFonts w:ascii="仿宋_GB2312" w:hAnsi="等线" w:eastAsia="仿宋_GB2312"/>
                <w:bCs/>
                <w:color w:val="000000" w:themeColor="text1"/>
                <w:sz w:val="24"/>
                <w:szCs w:val="28"/>
                <w14:textFill>
                  <w14:solidFill>
                    <w14:schemeClr w14:val="tx1"/>
                  </w14:solidFill>
                </w14:textFill>
              </w:rPr>
            </w:pPr>
            <w:r>
              <w:rPr>
                <w:rFonts w:hint="eastAsia" w:ascii="仿宋_GB2312" w:hAnsi="等线" w:eastAsia="仿宋_GB2312"/>
                <w:bCs/>
                <w:color w:val="000000" w:themeColor="text1"/>
                <w:sz w:val="24"/>
                <w:szCs w:val="28"/>
                <w14:textFill>
                  <w14:solidFill>
                    <w14:schemeClr w14:val="tx1"/>
                  </w14:solidFill>
                </w14:textFill>
              </w:rPr>
              <w:t>项目评级</w:t>
            </w:r>
          </w:p>
        </w:tc>
      </w:tr>
      <w:tr w14:paraId="0013C564">
        <w:tblPrEx>
          <w:tblCellMar>
            <w:top w:w="0" w:type="dxa"/>
            <w:left w:w="0" w:type="dxa"/>
            <w:bottom w:w="0" w:type="dxa"/>
            <w:right w:w="0" w:type="dxa"/>
          </w:tblCellMar>
        </w:tblPrEx>
        <w:trPr>
          <w:trHeight w:val="271" w:hRule="atLeast"/>
          <w:jc w:val="center"/>
        </w:trPr>
        <w:tc>
          <w:tcPr>
            <w:tcW w:w="1413" w:type="dxa"/>
            <w:vMerge w:val="continue"/>
            <w:tcBorders>
              <w:top w:val="single" w:color="000000" w:sz="4" w:space="0"/>
              <w:left w:val="single" w:color="000000" w:sz="4" w:space="0"/>
              <w:bottom w:val="single" w:color="000000" w:sz="4" w:space="0"/>
              <w:right w:val="single" w:color="000000" w:sz="4" w:space="0"/>
            </w:tcBorders>
            <w:vAlign w:val="center"/>
          </w:tcPr>
          <w:p w14:paraId="2E23A8E8">
            <w:pPr>
              <w:spacing w:line="600" w:lineRule="exact"/>
              <w:ind w:firstLine="480" w:firstLineChars="200"/>
              <w:rPr>
                <w:rFonts w:ascii="仿宋_GB2312" w:hAnsi="等线" w:eastAsia="仿宋_GB2312"/>
                <w:color w:val="000000" w:themeColor="text1"/>
                <w:sz w:val="24"/>
                <w:szCs w:val="28"/>
                <w14:textFill>
                  <w14:solidFill>
                    <w14:schemeClr w14:val="tx1"/>
                  </w14:solidFill>
                </w14:textFill>
              </w:rPr>
            </w:pPr>
          </w:p>
        </w:tc>
        <w:tc>
          <w:tcPr>
            <w:tcW w:w="1417" w:type="dxa"/>
            <w:vMerge w:val="continue"/>
            <w:tcBorders>
              <w:top w:val="single" w:color="000000" w:sz="4" w:space="0"/>
              <w:left w:val="single" w:color="000000" w:sz="4" w:space="0"/>
              <w:bottom w:val="single" w:color="000000" w:sz="4" w:space="0"/>
              <w:right w:val="single" w:color="000000" w:sz="4" w:space="0"/>
            </w:tcBorders>
            <w:vAlign w:val="center"/>
          </w:tcPr>
          <w:p w14:paraId="2D5FD734">
            <w:pPr>
              <w:spacing w:line="600" w:lineRule="exact"/>
              <w:ind w:firstLine="480" w:firstLineChars="200"/>
              <w:rPr>
                <w:rFonts w:ascii="仿宋_GB2312" w:hAnsi="等线" w:eastAsia="仿宋_GB2312"/>
                <w:color w:val="000000" w:themeColor="text1"/>
                <w:sz w:val="24"/>
                <w:szCs w:val="28"/>
                <w14:textFill>
                  <w14:solidFill>
                    <w14:schemeClr w14:val="tx1"/>
                  </w14:solidFill>
                </w14:textFill>
              </w:rPr>
            </w:pPr>
          </w:p>
        </w:tc>
        <w:tc>
          <w:tcPr>
            <w:tcW w:w="4304" w:type="dxa"/>
            <w:vMerge w:val="continue"/>
            <w:tcBorders>
              <w:top w:val="single" w:color="000000" w:sz="4" w:space="0"/>
              <w:left w:val="single" w:color="000000" w:sz="4" w:space="0"/>
              <w:bottom w:val="single" w:color="000000" w:sz="4" w:space="0"/>
              <w:right w:val="single" w:color="000000" w:sz="4" w:space="0"/>
            </w:tcBorders>
            <w:vAlign w:val="center"/>
          </w:tcPr>
          <w:p w14:paraId="3FB8076A">
            <w:pPr>
              <w:spacing w:line="600" w:lineRule="exact"/>
              <w:ind w:firstLine="480" w:firstLineChars="200"/>
              <w:rPr>
                <w:rFonts w:ascii="仿宋_GB2312" w:hAnsi="等线" w:eastAsia="仿宋_GB2312"/>
                <w:color w:val="000000" w:themeColor="text1"/>
                <w:sz w:val="24"/>
                <w:szCs w:val="28"/>
                <w14:textFill>
                  <w14:solidFill>
                    <w14:schemeClr w14:val="tx1"/>
                  </w14:solidFill>
                </w14:textFill>
              </w:rPr>
            </w:pPr>
          </w:p>
        </w:tc>
        <w:tc>
          <w:tcPr>
            <w:tcW w:w="1513"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15070422">
            <w:pPr>
              <w:jc w:val="center"/>
              <w:rPr>
                <w:rFonts w:ascii="仿宋_GB2312" w:hAnsi="等线" w:eastAsia="仿宋_GB2312"/>
                <w:bCs/>
                <w:color w:val="000000" w:themeColor="text1"/>
                <w:sz w:val="24"/>
                <w:szCs w:val="28"/>
                <w14:textFill>
                  <w14:solidFill>
                    <w14:schemeClr w14:val="tx1"/>
                  </w14:solidFill>
                </w14:textFill>
              </w:rPr>
            </w:pPr>
            <w:r>
              <w:rPr>
                <w:rFonts w:hint="eastAsia" w:ascii="仿宋_GB2312" w:hAnsi="等线" w:eastAsia="仿宋_GB2312"/>
                <w:bCs/>
                <w:color w:val="000000" w:themeColor="text1"/>
                <w:sz w:val="24"/>
                <w:szCs w:val="28"/>
                <w14:textFill>
                  <w14:solidFill>
                    <w14:schemeClr w14:val="tx1"/>
                  </w14:solidFill>
                </w14:textFill>
              </w:rPr>
              <w:t>A级</w:t>
            </w:r>
          </w:p>
        </w:tc>
        <w:tc>
          <w:tcPr>
            <w:tcW w:w="1417"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3421224B">
            <w:pPr>
              <w:jc w:val="center"/>
              <w:rPr>
                <w:rFonts w:ascii="仿宋_GB2312" w:hAnsi="等线" w:eastAsia="仿宋_GB2312"/>
                <w:bCs/>
                <w:color w:val="000000" w:themeColor="text1"/>
                <w:sz w:val="24"/>
                <w:szCs w:val="28"/>
                <w14:textFill>
                  <w14:solidFill>
                    <w14:schemeClr w14:val="tx1"/>
                  </w14:solidFill>
                </w14:textFill>
              </w:rPr>
            </w:pPr>
            <w:r>
              <w:rPr>
                <w:rFonts w:hint="eastAsia" w:ascii="仿宋_GB2312" w:hAnsi="等线" w:eastAsia="仿宋_GB2312"/>
                <w:bCs/>
                <w:color w:val="000000" w:themeColor="text1"/>
                <w:sz w:val="24"/>
                <w:szCs w:val="28"/>
                <w14:textFill>
                  <w14:solidFill>
                    <w14:schemeClr w14:val="tx1"/>
                  </w14:solidFill>
                </w14:textFill>
              </w:rPr>
              <w:t>C级</w:t>
            </w:r>
          </w:p>
        </w:tc>
      </w:tr>
      <w:tr w14:paraId="515E01AE">
        <w:tblPrEx>
          <w:tblCellMar>
            <w:top w:w="0" w:type="dxa"/>
            <w:left w:w="0" w:type="dxa"/>
            <w:bottom w:w="0" w:type="dxa"/>
            <w:right w:w="0" w:type="dxa"/>
          </w:tblCellMar>
        </w:tblPrEx>
        <w:trPr>
          <w:trHeight w:val="421" w:hRule="atLeast"/>
          <w:jc w:val="center"/>
        </w:trPr>
        <w:tc>
          <w:tcPr>
            <w:tcW w:w="1413" w:type="dxa"/>
            <w:vMerge w:val="continue"/>
            <w:tcBorders>
              <w:top w:val="single" w:color="000000" w:sz="4" w:space="0"/>
              <w:left w:val="single" w:color="000000" w:sz="4" w:space="0"/>
              <w:bottom w:val="single" w:color="000000" w:sz="4" w:space="0"/>
              <w:right w:val="single" w:color="000000" w:sz="4" w:space="0"/>
            </w:tcBorders>
            <w:vAlign w:val="center"/>
          </w:tcPr>
          <w:p w14:paraId="751E4B23">
            <w:pPr>
              <w:spacing w:line="600" w:lineRule="exact"/>
              <w:ind w:firstLine="480" w:firstLineChars="200"/>
              <w:rPr>
                <w:rFonts w:ascii="仿宋_GB2312" w:hAnsi="等线" w:eastAsia="仿宋_GB2312"/>
                <w:color w:val="000000" w:themeColor="text1"/>
                <w:sz w:val="24"/>
                <w:szCs w:val="28"/>
                <w14:textFill>
                  <w14:solidFill>
                    <w14:schemeClr w14:val="tx1"/>
                  </w14:solidFill>
                </w14:textFill>
              </w:rPr>
            </w:pPr>
          </w:p>
        </w:tc>
        <w:tc>
          <w:tcPr>
            <w:tcW w:w="1417"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bottom w:w="0" w:type="dxa"/>
              <w:right w:w="15" w:type="dxa"/>
            </w:tcMar>
            <w:vAlign w:val="center"/>
          </w:tcPr>
          <w:p w14:paraId="7B9B449D">
            <w:pPr>
              <w:rPr>
                <w:rFonts w:ascii="仿宋_GB2312" w:hAnsi="等线" w:eastAsia="仿宋_GB2312"/>
                <w:color w:val="000000" w:themeColor="text1"/>
                <w:sz w:val="24"/>
                <w:szCs w:val="28"/>
                <w14:textFill>
                  <w14:solidFill>
                    <w14:schemeClr w14:val="tx1"/>
                  </w14:solidFill>
                </w14:textFill>
              </w:rPr>
            </w:pPr>
            <w:r>
              <w:rPr>
                <w:rFonts w:hint="eastAsia" w:ascii="仿宋_GB2312" w:hAnsi="等线" w:eastAsia="仿宋_GB2312"/>
                <w:color w:val="000000" w:themeColor="text1"/>
                <w:sz w:val="24"/>
                <w:szCs w:val="28"/>
                <w14:textFill>
                  <w14:solidFill>
                    <w14:schemeClr w14:val="tx1"/>
                  </w14:solidFill>
                </w14:textFill>
              </w:rPr>
              <w:t>净利润率</w:t>
            </w:r>
          </w:p>
        </w:tc>
        <w:tc>
          <w:tcPr>
            <w:tcW w:w="4304"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bottom w:w="0" w:type="dxa"/>
              <w:right w:w="15" w:type="dxa"/>
            </w:tcMar>
            <w:vAlign w:val="center"/>
          </w:tcPr>
          <w:p w14:paraId="731BBC49">
            <w:pPr>
              <w:rPr>
                <w:rFonts w:ascii="仿宋_GB2312" w:hAnsi="等线" w:eastAsia="仿宋_GB2312"/>
                <w:color w:val="000000" w:themeColor="text1"/>
                <w:sz w:val="24"/>
                <w:szCs w:val="28"/>
                <w14:textFill>
                  <w14:solidFill>
                    <w14:schemeClr w14:val="tx1"/>
                  </w14:solidFill>
                </w14:textFill>
              </w:rPr>
            </w:pPr>
            <w:r>
              <w:rPr>
                <w:rFonts w:hint="eastAsia" w:ascii="仿宋_GB2312" w:hAnsi="等线" w:eastAsia="仿宋_GB2312"/>
                <w:color w:val="000000" w:themeColor="text1"/>
                <w:sz w:val="24"/>
                <w:szCs w:val="28"/>
                <w14:textFill>
                  <w14:solidFill>
                    <w14:schemeClr w14:val="tx1"/>
                  </w14:solidFill>
                </w14:textFill>
              </w:rPr>
              <w:t>项目净利润率要求</w:t>
            </w:r>
            <w:r>
              <w:rPr>
                <w:rFonts w:ascii="仿宋_GB2312" w:hAnsi="等线" w:eastAsia="仿宋_GB2312"/>
                <w:color w:val="000000" w:themeColor="text1"/>
                <w:sz w:val="24"/>
                <w:szCs w:val="28"/>
                <w14:textFill>
                  <w14:solidFill>
                    <w14:schemeClr w14:val="tx1"/>
                  </w14:solidFill>
                </w14:textFill>
              </w:rPr>
              <w:t>1</w:t>
            </w:r>
            <w:r>
              <w:rPr>
                <w:rFonts w:hint="eastAsia" w:ascii="仿宋_GB2312" w:hAnsi="等线" w:eastAsia="仿宋_GB2312"/>
                <w:color w:val="000000" w:themeColor="text1"/>
                <w:sz w:val="24"/>
                <w:szCs w:val="28"/>
                <w14:textFill>
                  <w14:solidFill>
                    <w14:schemeClr w14:val="tx1"/>
                  </w14:solidFill>
                </w14:textFill>
              </w:rPr>
              <w:t>%及以上</w:t>
            </w:r>
          </w:p>
        </w:tc>
        <w:tc>
          <w:tcPr>
            <w:tcW w:w="1513" w:type="dxa"/>
            <w:tcBorders>
              <w:top w:val="single" w:color="000000" w:sz="4" w:space="0"/>
              <w:left w:val="single" w:color="000000" w:sz="4" w:space="0"/>
              <w:bottom w:val="single" w:color="000000" w:sz="4" w:space="0"/>
              <w:right w:val="single" w:color="000000" w:sz="4" w:space="0"/>
            </w:tcBorders>
            <w:vAlign w:val="center"/>
          </w:tcPr>
          <w:p w14:paraId="694764C4">
            <w:pPr>
              <w:jc w:val="center"/>
              <w:rPr>
                <w:rFonts w:ascii="仿宋_GB2312" w:hAnsi="等线" w:eastAsia="仿宋_GB2312"/>
                <w:color w:val="000000" w:themeColor="text1"/>
                <w:sz w:val="24"/>
                <w:szCs w:val="28"/>
                <w14:textFill>
                  <w14:solidFill>
                    <w14:schemeClr w14:val="tx1"/>
                  </w14:solidFill>
                </w14:textFill>
              </w:rPr>
            </w:pPr>
            <w:r>
              <w:rPr>
                <w:rFonts w:hint="eastAsia" w:ascii="仿宋_GB2312" w:hAnsi="等线" w:eastAsia="仿宋_GB2312"/>
                <w:color w:val="000000" w:themeColor="text1"/>
                <w:sz w:val="24"/>
                <w:szCs w:val="28"/>
                <w14:textFill>
                  <w14:solidFill>
                    <w14:schemeClr w14:val="tx1"/>
                  </w14:solidFill>
                </w14:textFill>
              </w:rPr>
              <w:t>全部满足</w:t>
            </w:r>
          </w:p>
        </w:tc>
        <w:tc>
          <w:tcPr>
            <w:tcW w:w="1417" w:type="dxa"/>
            <w:tcBorders>
              <w:top w:val="single" w:color="000000" w:sz="4" w:space="0"/>
              <w:left w:val="single" w:color="000000" w:sz="4" w:space="0"/>
              <w:bottom w:val="single" w:color="000000" w:sz="4" w:space="0"/>
              <w:right w:val="single" w:color="000000" w:sz="4" w:space="0"/>
            </w:tcBorders>
            <w:vAlign w:val="center"/>
          </w:tcPr>
          <w:p w14:paraId="3D309562">
            <w:pPr>
              <w:rPr>
                <w:rFonts w:ascii="仿宋_GB2312" w:hAnsi="等线" w:eastAsia="仿宋_GB2312"/>
                <w:color w:val="000000" w:themeColor="text1"/>
                <w:sz w:val="24"/>
                <w:szCs w:val="28"/>
                <w14:textFill>
                  <w14:solidFill>
                    <w14:schemeClr w14:val="tx1"/>
                  </w14:solidFill>
                </w14:textFill>
              </w:rPr>
            </w:pPr>
            <w:r>
              <w:rPr>
                <w:rFonts w:hint="eastAsia" w:ascii="仿宋_GB2312" w:hAnsi="等线" w:eastAsia="仿宋_GB2312"/>
                <w:color w:val="000000" w:themeColor="text1"/>
                <w:sz w:val="24"/>
                <w:szCs w:val="28"/>
                <w14:textFill>
                  <w14:solidFill>
                    <w14:schemeClr w14:val="tx1"/>
                  </w14:solidFill>
                </w14:textFill>
              </w:rPr>
              <w:t>其他</w:t>
            </w:r>
          </w:p>
        </w:tc>
      </w:tr>
    </w:tbl>
    <w:p w14:paraId="488AAA86">
      <w:pPr>
        <w:ind w:firstLine="560" w:firstLineChars="200"/>
        <w:rPr>
          <w:rFonts w:ascii="仿宋_GB2312" w:hAnsi="等线" w:eastAsia="仿宋_GB2312"/>
          <w:color w:val="000000" w:themeColor="text1"/>
          <w:sz w:val="28"/>
          <w:szCs w:val="28"/>
          <w14:textFill>
            <w14:solidFill>
              <w14:schemeClr w14:val="tx1"/>
            </w14:solidFill>
          </w14:textFill>
        </w:rPr>
      </w:pPr>
      <w:r>
        <w:rPr>
          <w:rFonts w:hint="eastAsia" w:ascii="仿宋_GB2312" w:hAnsi="等线" w:eastAsia="仿宋_GB2312"/>
          <w:color w:val="000000" w:themeColor="text1"/>
          <w:sz w:val="28"/>
          <w:szCs w:val="28"/>
          <w:lang w:val="en-US" w:eastAsia="zh-CN"/>
          <w14:textFill>
            <w14:solidFill>
              <w14:schemeClr w14:val="tx1"/>
            </w14:solidFill>
          </w14:textFill>
        </w:rPr>
        <w:t xml:space="preserve">34.5 </w:t>
      </w:r>
      <w:r>
        <w:rPr>
          <w:rFonts w:hint="eastAsia" w:ascii="仿宋_GB2312" w:hAnsi="等线" w:eastAsia="仿宋_GB2312"/>
          <w:color w:val="000000" w:themeColor="text1"/>
          <w:sz w:val="28"/>
          <w:szCs w:val="28"/>
          <w14:textFill>
            <w14:solidFill>
              <w14:schemeClr w14:val="tx1"/>
            </w14:solidFill>
          </w14:textFill>
        </w:rPr>
        <w:t>对于</w:t>
      </w:r>
      <w:r>
        <w:rPr>
          <w:rFonts w:hint="eastAsia" w:ascii="仿宋_GB2312" w:hAnsi="等线" w:eastAsia="仿宋_GB2312"/>
          <w:color w:val="000000" w:themeColor="text1"/>
          <w:sz w:val="28"/>
          <w:szCs w:val="28"/>
          <w:lang w:val="en-US" w:eastAsia="zh-CN"/>
          <w14:textFill>
            <w14:solidFill>
              <w14:schemeClr w14:val="tx1"/>
            </w14:solidFill>
          </w14:textFill>
        </w:rPr>
        <w:t>经营租赁</w:t>
      </w:r>
      <w:r>
        <w:rPr>
          <w:rFonts w:hint="eastAsia" w:ascii="仿宋_GB2312" w:hAnsi="等线" w:eastAsia="仿宋_GB2312"/>
          <w:color w:val="000000" w:themeColor="text1"/>
          <w:sz w:val="28"/>
          <w:szCs w:val="28"/>
          <w14:textFill>
            <w14:solidFill>
              <w14:schemeClr w14:val="tx1"/>
            </w14:solidFill>
          </w14:textFill>
        </w:rPr>
        <w:t>模式部分</w:t>
      </w:r>
    </w:p>
    <w:p w14:paraId="2F9F3851">
      <w:pPr>
        <w:ind w:firstLine="560" w:firstLineChars="200"/>
        <w:rPr>
          <w:rFonts w:ascii="仿宋_GB2312" w:hAnsi="等线" w:eastAsia="仿宋_GB2312"/>
          <w:color w:val="000000" w:themeColor="text1"/>
          <w:sz w:val="28"/>
          <w:szCs w:val="28"/>
          <w14:textFill>
            <w14:solidFill>
              <w14:schemeClr w14:val="tx1"/>
            </w14:solidFill>
          </w14:textFill>
        </w:rPr>
      </w:pPr>
      <w:r>
        <w:rPr>
          <w:rFonts w:hint="eastAsia" w:ascii="仿宋_GB2312" w:hAnsi="等线" w:eastAsia="仿宋_GB2312"/>
          <w:color w:val="000000" w:themeColor="text1"/>
          <w:sz w:val="28"/>
          <w:szCs w:val="28"/>
          <w:lang w:val="en-US" w:eastAsia="zh-CN"/>
          <w14:textFill>
            <w14:solidFill>
              <w14:schemeClr w14:val="tx1"/>
            </w14:solidFill>
          </w14:textFill>
        </w:rPr>
        <w:t>经营租赁</w:t>
      </w:r>
      <w:r>
        <w:rPr>
          <w:rFonts w:hint="eastAsia" w:ascii="仿宋_GB2312" w:hAnsi="等线" w:eastAsia="仿宋_GB2312"/>
          <w:color w:val="000000" w:themeColor="text1"/>
          <w:sz w:val="28"/>
          <w:szCs w:val="28"/>
          <w14:textFill>
            <w14:solidFill>
              <w14:schemeClr w14:val="tx1"/>
            </w14:solidFill>
          </w14:textFill>
        </w:rPr>
        <w:t>模式的投入、产出、手续费均不纳入项目整体经济效益测算，根据“净利润率”的满足情况进行评级，分A/C级。</w:t>
      </w:r>
    </w:p>
    <w:tbl>
      <w:tblPr>
        <w:tblStyle w:val="23"/>
        <w:tblW w:w="10064" w:type="dxa"/>
        <w:jc w:val="center"/>
        <w:tblLayout w:type="autofit"/>
        <w:tblCellMar>
          <w:top w:w="0" w:type="dxa"/>
          <w:left w:w="0" w:type="dxa"/>
          <w:bottom w:w="0" w:type="dxa"/>
          <w:right w:w="0" w:type="dxa"/>
        </w:tblCellMar>
      </w:tblPr>
      <w:tblGrid>
        <w:gridCol w:w="1413"/>
        <w:gridCol w:w="1417"/>
        <w:gridCol w:w="4304"/>
        <w:gridCol w:w="1513"/>
        <w:gridCol w:w="1417"/>
      </w:tblGrid>
      <w:tr w14:paraId="11CFE7F7">
        <w:tblPrEx>
          <w:tblCellMar>
            <w:top w:w="0" w:type="dxa"/>
            <w:left w:w="0" w:type="dxa"/>
            <w:bottom w:w="0" w:type="dxa"/>
            <w:right w:w="0" w:type="dxa"/>
          </w:tblCellMar>
        </w:tblPrEx>
        <w:trPr>
          <w:trHeight w:val="468" w:hRule="atLeast"/>
          <w:jc w:val="center"/>
        </w:trPr>
        <w:tc>
          <w:tcPr>
            <w:tcW w:w="1413" w:type="dxa"/>
            <w:vMerge w:val="restart"/>
            <w:tcBorders>
              <w:top w:val="single" w:color="000000" w:sz="4" w:space="0"/>
              <w:left w:val="single" w:color="000000" w:sz="4" w:space="0"/>
              <w:bottom w:val="single" w:color="000000" w:sz="4" w:space="0"/>
              <w:right w:val="single" w:color="000000" w:sz="4" w:space="0"/>
            </w:tcBorders>
            <w:shd w:val="clear" w:color="auto" w:fill="FFFFFF"/>
            <w:tcMar>
              <w:top w:w="15" w:type="dxa"/>
              <w:left w:w="15" w:type="dxa"/>
              <w:bottom w:w="0" w:type="dxa"/>
              <w:right w:w="15" w:type="dxa"/>
            </w:tcMar>
            <w:vAlign w:val="center"/>
          </w:tcPr>
          <w:p w14:paraId="4D000BD9">
            <w:pPr>
              <w:spacing w:line="600" w:lineRule="exact"/>
              <w:jc w:val="center"/>
              <w:rPr>
                <w:rFonts w:hint="eastAsia" w:ascii="仿宋_GB2312" w:hAnsi="等线" w:eastAsia="仿宋_GB2312"/>
                <w:bCs/>
                <w:color w:val="000000" w:themeColor="text1"/>
                <w:sz w:val="24"/>
                <w:szCs w:val="28"/>
                <w:lang w:val="en-US" w:eastAsia="zh-CN"/>
                <w14:textFill>
                  <w14:solidFill>
                    <w14:schemeClr w14:val="tx1"/>
                  </w14:solidFill>
                </w14:textFill>
              </w:rPr>
            </w:pPr>
            <w:r>
              <w:rPr>
                <w:rFonts w:hint="eastAsia" w:ascii="仿宋_GB2312" w:hAnsi="等线" w:eastAsia="仿宋_GB2312"/>
                <w:bCs/>
                <w:color w:val="000000" w:themeColor="text1"/>
                <w:sz w:val="24"/>
                <w:szCs w:val="28"/>
                <w:lang w:val="en-US" w:eastAsia="zh-CN"/>
                <w14:textFill>
                  <w14:solidFill>
                    <w14:schemeClr w14:val="tx1"/>
                  </w14:solidFill>
                </w14:textFill>
              </w:rPr>
              <w:t>经营租赁</w:t>
            </w:r>
          </w:p>
          <w:p w14:paraId="26DFC1C8">
            <w:pPr>
              <w:spacing w:line="600" w:lineRule="exact"/>
              <w:jc w:val="center"/>
              <w:rPr>
                <w:rFonts w:ascii="仿宋_GB2312" w:hAnsi="等线" w:eastAsia="仿宋_GB2312"/>
                <w:color w:val="000000" w:themeColor="text1"/>
                <w:sz w:val="24"/>
                <w:szCs w:val="28"/>
                <w14:textFill>
                  <w14:solidFill>
                    <w14:schemeClr w14:val="tx1"/>
                  </w14:solidFill>
                </w14:textFill>
              </w:rPr>
            </w:pPr>
            <w:r>
              <w:rPr>
                <w:rFonts w:hint="eastAsia" w:ascii="仿宋_GB2312" w:hAnsi="等线" w:eastAsia="仿宋_GB2312"/>
                <w:bCs/>
                <w:color w:val="000000" w:themeColor="text1"/>
                <w:sz w:val="24"/>
                <w:szCs w:val="28"/>
                <w14:textFill>
                  <w14:solidFill>
                    <w14:schemeClr w14:val="tx1"/>
                  </w14:solidFill>
                </w14:textFill>
              </w:rPr>
              <w:t>模式</w:t>
            </w:r>
          </w:p>
        </w:tc>
        <w:tc>
          <w:tcPr>
            <w:tcW w:w="1417" w:type="dxa"/>
            <w:vMerge w:val="restart"/>
            <w:tcBorders>
              <w:top w:val="single" w:color="000000" w:sz="4" w:space="0"/>
              <w:left w:val="single" w:color="000000" w:sz="4" w:space="0"/>
              <w:bottom w:val="single" w:color="000000" w:sz="4" w:space="0"/>
              <w:right w:val="single" w:color="000000" w:sz="4" w:space="0"/>
            </w:tcBorders>
            <w:shd w:val="clear" w:color="auto" w:fill="FFFFFF"/>
            <w:tcMar>
              <w:top w:w="15" w:type="dxa"/>
              <w:left w:w="15" w:type="dxa"/>
              <w:bottom w:w="0" w:type="dxa"/>
              <w:right w:w="15" w:type="dxa"/>
            </w:tcMar>
            <w:vAlign w:val="center"/>
          </w:tcPr>
          <w:p w14:paraId="6344D02A">
            <w:pPr>
              <w:jc w:val="center"/>
              <w:rPr>
                <w:rFonts w:ascii="仿宋_GB2312" w:hAnsi="等线" w:eastAsia="仿宋_GB2312"/>
                <w:color w:val="000000" w:themeColor="text1"/>
                <w:sz w:val="24"/>
                <w:szCs w:val="28"/>
                <w14:textFill>
                  <w14:solidFill>
                    <w14:schemeClr w14:val="tx1"/>
                  </w14:solidFill>
                </w14:textFill>
              </w:rPr>
            </w:pPr>
            <w:r>
              <w:rPr>
                <w:rFonts w:hint="eastAsia" w:ascii="仿宋_GB2312" w:hAnsi="等线" w:eastAsia="仿宋_GB2312"/>
                <w:bCs/>
                <w:color w:val="000000" w:themeColor="text1"/>
                <w:sz w:val="24"/>
                <w:szCs w:val="28"/>
                <w14:textFill>
                  <w14:solidFill>
                    <w14:schemeClr w14:val="tx1"/>
                  </w14:solidFill>
                </w14:textFill>
              </w:rPr>
              <w:t>评估指标</w:t>
            </w:r>
          </w:p>
        </w:tc>
        <w:tc>
          <w:tcPr>
            <w:tcW w:w="4304" w:type="dxa"/>
            <w:vMerge w:val="restart"/>
            <w:tcBorders>
              <w:top w:val="single" w:color="000000" w:sz="4" w:space="0"/>
              <w:left w:val="single" w:color="000000" w:sz="4" w:space="0"/>
              <w:bottom w:val="single" w:color="000000" w:sz="4" w:space="0"/>
              <w:right w:val="single" w:color="000000" w:sz="4" w:space="0"/>
            </w:tcBorders>
            <w:shd w:val="clear" w:color="auto" w:fill="FFFFFF"/>
            <w:tcMar>
              <w:top w:w="15" w:type="dxa"/>
              <w:left w:w="15" w:type="dxa"/>
              <w:bottom w:w="0" w:type="dxa"/>
              <w:right w:w="15" w:type="dxa"/>
            </w:tcMar>
            <w:vAlign w:val="center"/>
          </w:tcPr>
          <w:p w14:paraId="68925B09">
            <w:pPr>
              <w:ind w:firstLine="480" w:firstLineChars="200"/>
              <w:jc w:val="center"/>
              <w:rPr>
                <w:rFonts w:ascii="仿宋_GB2312" w:hAnsi="等线" w:eastAsia="仿宋_GB2312"/>
                <w:color w:val="000000" w:themeColor="text1"/>
                <w:sz w:val="24"/>
                <w:szCs w:val="28"/>
                <w14:textFill>
                  <w14:solidFill>
                    <w14:schemeClr w14:val="tx1"/>
                  </w14:solidFill>
                </w14:textFill>
              </w:rPr>
            </w:pPr>
            <w:r>
              <w:rPr>
                <w:rFonts w:hint="eastAsia" w:ascii="仿宋_GB2312" w:hAnsi="等线" w:eastAsia="仿宋_GB2312"/>
                <w:bCs/>
                <w:color w:val="000000" w:themeColor="text1"/>
                <w:sz w:val="24"/>
                <w:szCs w:val="28"/>
                <w14:textFill>
                  <w14:solidFill>
                    <w14:schemeClr w14:val="tx1"/>
                  </w14:solidFill>
                </w14:textFill>
              </w:rPr>
              <w:t>指标取值标准</w:t>
            </w:r>
          </w:p>
        </w:tc>
        <w:tc>
          <w:tcPr>
            <w:tcW w:w="2930" w:type="dxa"/>
            <w:gridSpan w:val="2"/>
            <w:tcBorders>
              <w:top w:val="single" w:color="000000" w:sz="4" w:space="0"/>
              <w:left w:val="single" w:color="000000" w:sz="4" w:space="0"/>
              <w:bottom w:val="single" w:color="000000" w:sz="4" w:space="0"/>
              <w:right w:val="single" w:color="000000" w:sz="4" w:space="0"/>
            </w:tcBorders>
            <w:shd w:val="clear" w:color="auto" w:fill="FFFFFF"/>
            <w:vAlign w:val="center"/>
          </w:tcPr>
          <w:p w14:paraId="41D56AB4">
            <w:pPr>
              <w:ind w:firstLine="480" w:firstLineChars="200"/>
              <w:jc w:val="center"/>
              <w:rPr>
                <w:rFonts w:ascii="仿宋_GB2312" w:hAnsi="等线" w:eastAsia="仿宋_GB2312"/>
                <w:bCs/>
                <w:color w:val="000000" w:themeColor="text1"/>
                <w:sz w:val="24"/>
                <w:szCs w:val="28"/>
                <w14:textFill>
                  <w14:solidFill>
                    <w14:schemeClr w14:val="tx1"/>
                  </w14:solidFill>
                </w14:textFill>
              </w:rPr>
            </w:pPr>
            <w:r>
              <w:rPr>
                <w:rFonts w:hint="eastAsia" w:ascii="仿宋_GB2312" w:hAnsi="等线" w:eastAsia="仿宋_GB2312"/>
                <w:bCs/>
                <w:color w:val="000000" w:themeColor="text1"/>
                <w:sz w:val="24"/>
                <w:szCs w:val="28"/>
                <w14:textFill>
                  <w14:solidFill>
                    <w14:schemeClr w14:val="tx1"/>
                  </w14:solidFill>
                </w14:textFill>
              </w:rPr>
              <w:t>项目评级</w:t>
            </w:r>
          </w:p>
        </w:tc>
      </w:tr>
      <w:tr w14:paraId="37433E25">
        <w:tblPrEx>
          <w:tblCellMar>
            <w:top w:w="0" w:type="dxa"/>
            <w:left w:w="0" w:type="dxa"/>
            <w:bottom w:w="0" w:type="dxa"/>
            <w:right w:w="0" w:type="dxa"/>
          </w:tblCellMar>
        </w:tblPrEx>
        <w:trPr>
          <w:trHeight w:val="271" w:hRule="atLeast"/>
          <w:jc w:val="center"/>
        </w:trPr>
        <w:tc>
          <w:tcPr>
            <w:tcW w:w="1413" w:type="dxa"/>
            <w:vMerge w:val="continue"/>
            <w:tcBorders>
              <w:top w:val="single" w:color="000000" w:sz="4" w:space="0"/>
              <w:left w:val="single" w:color="000000" w:sz="4" w:space="0"/>
              <w:bottom w:val="single" w:color="000000" w:sz="4" w:space="0"/>
              <w:right w:val="single" w:color="000000" w:sz="4" w:space="0"/>
            </w:tcBorders>
            <w:vAlign w:val="center"/>
          </w:tcPr>
          <w:p w14:paraId="6E2FE577">
            <w:pPr>
              <w:spacing w:line="600" w:lineRule="exact"/>
              <w:ind w:firstLine="480" w:firstLineChars="200"/>
              <w:jc w:val="center"/>
              <w:rPr>
                <w:rFonts w:ascii="仿宋_GB2312" w:hAnsi="等线" w:eastAsia="仿宋_GB2312"/>
                <w:color w:val="000000" w:themeColor="text1"/>
                <w:sz w:val="24"/>
                <w:szCs w:val="28"/>
                <w14:textFill>
                  <w14:solidFill>
                    <w14:schemeClr w14:val="tx1"/>
                  </w14:solidFill>
                </w14:textFill>
              </w:rPr>
            </w:pPr>
          </w:p>
        </w:tc>
        <w:tc>
          <w:tcPr>
            <w:tcW w:w="1417" w:type="dxa"/>
            <w:vMerge w:val="continue"/>
            <w:tcBorders>
              <w:top w:val="single" w:color="000000" w:sz="4" w:space="0"/>
              <w:left w:val="single" w:color="000000" w:sz="4" w:space="0"/>
              <w:bottom w:val="single" w:color="000000" w:sz="4" w:space="0"/>
              <w:right w:val="single" w:color="000000" w:sz="4" w:space="0"/>
            </w:tcBorders>
            <w:vAlign w:val="center"/>
          </w:tcPr>
          <w:p w14:paraId="6907346A">
            <w:pPr>
              <w:spacing w:line="600" w:lineRule="exact"/>
              <w:ind w:firstLine="480" w:firstLineChars="200"/>
              <w:jc w:val="center"/>
              <w:rPr>
                <w:rFonts w:ascii="仿宋_GB2312" w:hAnsi="等线" w:eastAsia="仿宋_GB2312"/>
                <w:color w:val="000000" w:themeColor="text1"/>
                <w:sz w:val="24"/>
                <w:szCs w:val="28"/>
                <w14:textFill>
                  <w14:solidFill>
                    <w14:schemeClr w14:val="tx1"/>
                  </w14:solidFill>
                </w14:textFill>
              </w:rPr>
            </w:pPr>
          </w:p>
        </w:tc>
        <w:tc>
          <w:tcPr>
            <w:tcW w:w="4304" w:type="dxa"/>
            <w:vMerge w:val="continue"/>
            <w:tcBorders>
              <w:top w:val="single" w:color="000000" w:sz="4" w:space="0"/>
              <w:left w:val="single" w:color="000000" w:sz="4" w:space="0"/>
              <w:bottom w:val="single" w:color="000000" w:sz="4" w:space="0"/>
              <w:right w:val="single" w:color="000000" w:sz="4" w:space="0"/>
            </w:tcBorders>
            <w:vAlign w:val="center"/>
          </w:tcPr>
          <w:p w14:paraId="35EEE85C">
            <w:pPr>
              <w:spacing w:line="600" w:lineRule="exact"/>
              <w:ind w:firstLine="480" w:firstLineChars="200"/>
              <w:jc w:val="center"/>
              <w:rPr>
                <w:rFonts w:ascii="仿宋_GB2312" w:hAnsi="等线" w:eastAsia="仿宋_GB2312"/>
                <w:color w:val="000000" w:themeColor="text1"/>
                <w:sz w:val="24"/>
                <w:szCs w:val="28"/>
                <w14:textFill>
                  <w14:solidFill>
                    <w14:schemeClr w14:val="tx1"/>
                  </w14:solidFill>
                </w14:textFill>
              </w:rPr>
            </w:pPr>
          </w:p>
        </w:tc>
        <w:tc>
          <w:tcPr>
            <w:tcW w:w="1513"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60C2F5EF">
            <w:pPr>
              <w:jc w:val="center"/>
              <w:rPr>
                <w:rFonts w:ascii="仿宋_GB2312" w:hAnsi="等线" w:eastAsia="仿宋_GB2312"/>
                <w:bCs/>
                <w:color w:val="000000" w:themeColor="text1"/>
                <w:sz w:val="24"/>
                <w:szCs w:val="28"/>
                <w14:textFill>
                  <w14:solidFill>
                    <w14:schemeClr w14:val="tx1"/>
                  </w14:solidFill>
                </w14:textFill>
              </w:rPr>
            </w:pPr>
            <w:r>
              <w:rPr>
                <w:rFonts w:hint="eastAsia" w:ascii="仿宋_GB2312" w:hAnsi="等线" w:eastAsia="仿宋_GB2312"/>
                <w:bCs/>
                <w:color w:val="000000" w:themeColor="text1"/>
                <w:sz w:val="24"/>
                <w:szCs w:val="28"/>
                <w14:textFill>
                  <w14:solidFill>
                    <w14:schemeClr w14:val="tx1"/>
                  </w14:solidFill>
                </w14:textFill>
              </w:rPr>
              <w:t>A级</w:t>
            </w:r>
          </w:p>
        </w:tc>
        <w:tc>
          <w:tcPr>
            <w:tcW w:w="1417"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2D6449E5">
            <w:pPr>
              <w:jc w:val="center"/>
              <w:rPr>
                <w:rFonts w:ascii="仿宋_GB2312" w:hAnsi="等线" w:eastAsia="仿宋_GB2312"/>
                <w:bCs/>
                <w:color w:val="000000" w:themeColor="text1"/>
                <w:sz w:val="24"/>
                <w:szCs w:val="28"/>
                <w14:textFill>
                  <w14:solidFill>
                    <w14:schemeClr w14:val="tx1"/>
                  </w14:solidFill>
                </w14:textFill>
              </w:rPr>
            </w:pPr>
            <w:r>
              <w:rPr>
                <w:rFonts w:hint="eastAsia" w:ascii="仿宋_GB2312" w:hAnsi="等线" w:eastAsia="仿宋_GB2312"/>
                <w:bCs/>
                <w:color w:val="000000" w:themeColor="text1"/>
                <w:sz w:val="24"/>
                <w:szCs w:val="28"/>
                <w14:textFill>
                  <w14:solidFill>
                    <w14:schemeClr w14:val="tx1"/>
                  </w14:solidFill>
                </w14:textFill>
              </w:rPr>
              <w:t>C级</w:t>
            </w:r>
          </w:p>
        </w:tc>
      </w:tr>
      <w:tr w14:paraId="6D2BC393">
        <w:tblPrEx>
          <w:tblCellMar>
            <w:top w:w="0" w:type="dxa"/>
            <w:left w:w="0" w:type="dxa"/>
            <w:bottom w:w="0" w:type="dxa"/>
            <w:right w:w="0" w:type="dxa"/>
          </w:tblCellMar>
        </w:tblPrEx>
        <w:trPr>
          <w:trHeight w:val="421" w:hRule="atLeast"/>
          <w:jc w:val="center"/>
        </w:trPr>
        <w:tc>
          <w:tcPr>
            <w:tcW w:w="1413" w:type="dxa"/>
            <w:vMerge w:val="continue"/>
            <w:tcBorders>
              <w:top w:val="single" w:color="000000" w:sz="4" w:space="0"/>
              <w:left w:val="single" w:color="000000" w:sz="4" w:space="0"/>
              <w:bottom w:val="single" w:color="000000" w:sz="4" w:space="0"/>
              <w:right w:val="single" w:color="000000" w:sz="4" w:space="0"/>
            </w:tcBorders>
            <w:vAlign w:val="center"/>
          </w:tcPr>
          <w:p w14:paraId="51770383">
            <w:pPr>
              <w:spacing w:line="600" w:lineRule="exact"/>
              <w:ind w:firstLine="480" w:firstLineChars="200"/>
              <w:jc w:val="center"/>
              <w:rPr>
                <w:rFonts w:ascii="仿宋_GB2312" w:hAnsi="等线" w:eastAsia="仿宋_GB2312"/>
                <w:color w:val="000000" w:themeColor="text1"/>
                <w:sz w:val="24"/>
                <w:szCs w:val="28"/>
                <w14:textFill>
                  <w14:solidFill>
                    <w14:schemeClr w14:val="tx1"/>
                  </w14:solidFill>
                </w14:textFill>
              </w:rPr>
            </w:pPr>
          </w:p>
        </w:tc>
        <w:tc>
          <w:tcPr>
            <w:tcW w:w="1417"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bottom w:w="0" w:type="dxa"/>
              <w:right w:w="15" w:type="dxa"/>
            </w:tcMar>
            <w:vAlign w:val="center"/>
          </w:tcPr>
          <w:p w14:paraId="052B91F7">
            <w:pPr>
              <w:jc w:val="center"/>
              <w:rPr>
                <w:rFonts w:ascii="仿宋_GB2312" w:hAnsi="等线" w:eastAsia="仿宋_GB2312"/>
                <w:color w:val="000000" w:themeColor="text1"/>
                <w:sz w:val="24"/>
                <w:szCs w:val="28"/>
                <w14:textFill>
                  <w14:solidFill>
                    <w14:schemeClr w14:val="tx1"/>
                  </w14:solidFill>
                </w14:textFill>
              </w:rPr>
            </w:pPr>
            <w:r>
              <w:rPr>
                <w:rFonts w:hint="eastAsia" w:ascii="仿宋_GB2312" w:hAnsi="等线" w:eastAsia="仿宋_GB2312"/>
                <w:color w:val="000000" w:themeColor="text1"/>
                <w:sz w:val="24"/>
                <w:szCs w:val="28"/>
                <w14:textFill>
                  <w14:solidFill>
                    <w14:schemeClr w14:val="tx1"/>
                  </w14:solidFill>
                </w14:textFill>
              </w:rPr>
              <w:t>净利润率</w:t>
            </w:r>
          </w:p>
        </w:tc>
        <w:tc>
          <w:tcPr>
            <w:tcW w:w="4304"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bottom w:w="0" w:type="dxa"/>
              <w:right w:w="15" w:type="dxa"/>
            </w:tcMar>
            <w:vAlign w:val="center"/>
          </w:tcPr>
          <w:p w14:paraId="352CC599">
            <w:pPr>
              <w:jc w:val="center"/>
              <w:rPr>
                <w:rFonts w:ascii="仿宋_GB2312" w:hAnsi="等线" w:eastAsia="仿宋_GB2312"/>
                <w:color w:val="000000" w:themeColor="text1"/>
                <w:sz w:val="24"/>
                <w:szCs w:val="28"/>
                <w14:textFill>
                  <w14:solidFill>
                    <w14:schemeClr w14:val="tx1"/>
                  </w14:solidFill>
                </w14:textFill>
              </w:rPr>
            </w:pPr>
            <w:r>
              <w:rPr>
                <w:rFonts w:hint="eastAsia" w:ascii="仿宋_GB2312" w:hAnsi="等线" w:eastAsia="仿宋_GB2312"/>
                <w:color w:val="000000" w:themeColor="text1"/>
                <w:sz w:val="24"/>
                <w:szCs w:val="28"/>
                <w14:textFill>
                  <w14:solidFill>
                    <w14:schemeClr w14:val="tx1"/>
                  </w14:solidFill>
                </w14:textFill>
              </w:rPr>
              <w:t>项目净利润率要求</w:t>
            </w:r>
            <w:r>
              <w:rPr>
                <w:rFonts w:ascii="仿宋_GB2312" w:hAnsi="等线" w:eastAsia="仿宋_GB2312"/>
                <w:color w:val="000000" w:themeColor="text1"/>
                <w:sz w:val="24"/>
                <w:szCs w:val="28"/>
                <w14:textFill>
                  <w14:solidFill>
                    <w14:schemeClr w14:val="tx1"/>
                  </w14:solidFill>
                </w14:textFill>
              </w:rPr>
              <w:t>1</w:t>
            </w:r>
            <w:r>
              <w:rPr>
                <w:rFonts w:hint="eastAsia" w:ascii="仿宋_GB2312" w:hAnsi="等线" w:eastAsia="仿宋_GB2312"/>
                <w:color w:val="000000" w:themeColor="text1"/>
                <w:sz w:val="24"/>
                <w:szCs w:val="28"/>
                <w14:textFill>
                  <w14:solidFill>
                    <w14:schemeClr w14:val="tx1"/>
                  </w14:solidFill>
                </w14:textFill>
              </w:rPr>
              <w:t>%及以上</w:t>
            </w:r>
          </w:p>
        </w:tc>
        <w:tc>
          <w:tcPr>
            <w:tcW w:w="1513" w:type="dxa"/>
            <w:tcBorders>
              <w:top w:val="single" w:color="000000" w:sz="4" w:space="0"/>
              <w:left w:val="single" w:color="000000" w:sz="4" w:space="0"/>
              <w:bottom w:val="single" w:color="000000" w:sz="4" w:space="0"/>
              <w:right w:val="single" w:color="000000" w:sz="4" w:space="0"/>
            </w:tcBorders>
            <w:vAlign w:val="center"/>
          </w:tcPr>
          <w:p w14:paraId="1D54CFE7">
            <w:pPr>
              <w:jc w:val="center"/>
              <w:rPr>
                <w:rFonts w:ascii="仿宋_GB2312" w:hAnsi="等线" w:eastAsia="仿宋_GB2312"/>
                <w:color w:val="000000" w:themeColor="text1"/>
                <w:sz w:val="24"/>
                <w:szCs w:val="28"/>
                <w14:textFill>
                  <w14:solidFill>
                    <w14:schemeClr w14:val="tx1"/>
                  </w14:solidFill>
                </w14:textFill>
              </w:rPr>
            </w:pPr>
            <w:r>
              <w:rPr>
                <w:rFonts w:hint="eastAsia" w:ascii="仿宋_GB2312" w:hAnsi="等线" w:eastAsia="仿宋_GB2312"/>
                <w:color w:val="000000" w:themeColor="text1"/>
                <w:sz w:val="24"/>
                <w:szCs w:val="28"/>
                <w14:textFill>
                  <w14:solidFill>
                    <w14:schemeClr w14:val="tx1"/>
                  </w14:solidFill>
                </w14:textFill>
              </w:rPr>
              <w:t>全部满足</w:t>
            </w:r>
          </w:p>
        </w:tc>
        <w:tc>
          <w:tcPr>
            <w:tcW w:w="1417" w:type="dxa"/>
            <w:tcBorders>
              <w:top w:val="single" w:color="000000" w:sz="4" w:space="0"/>
              <w:left w:val="single" w:color="000000" w:sz="4" w:space="0"/>
              <w:bottom w:val="single" w:color="000000" w:sz="4" w:space="0"/>
              <w:right w:val="single" w:color="000000" w:sz="4" w:space="0"/>
            </w:tcBorders>
            <w:vAlign w:val="center"/>
          </w:tcPr>
          <w:p w14:paraId="31AF2ABB">
            <w:pPr>
              <w:jc w:val="center"/>
              <w:rPr>
                <w:rFonts w:ascii="仿宋_GB2312" w:hAnsi="等线" w:eastAsia="仿宋_GB2312"/>
                <w:color w:val="000000" w:themeColor="text1"/>
                <w:sz w:val="24"/>
                <w:szCs w:val="28"/>
                <w14:textFill>
                  <w14:solidFill>
                    <w14:schemeClr w14:val="tx1"/>
                  </w14:solidFill>
                </w14:textFill>
              </w:rPr>
            </w:pPr>
            <w:r>
              <w:rPr>
                <w:rFonts w:hint="eastAsia" w:ascii="仿宋_GB2312" w:hAnsi="等线" w:eastAsia="仿宋_GB2312"/>
                <w:color w:val="000000" w:themeColor="text1"/>
                <w:sz w:val="24"/>
                <w:szCs w:val="28"/>
                <w14:textFill>
                  <w14:solidFill>
                    <w14:schemeClr w14:val="tx1"/>
                  </w14:solidFill>
                </w14:textFill>
              </w:rPr>
              <w:t>其他</w:t>
            </w:r>
          </w:p>
        </w:tc>
      </w:tr>
    </w:tbl>
    <w:p w14:paraId="617C5610">
      <w:pPr>
        <w:ind w:firstLine="560" w:firstLineChars="200"/>
        <w:rPr>
          <w:rFonts w:hint="default" w:ascii="仿宋_GB2312" w:hAnsi="等线" w:eastAsia="仿宋_GB2312"/>
          <w:color w:val="000000" w:themeColor="text1"/>
          <w:sz w:val="28"/>
          <w:szCs w:val="28"/>
          <w:lang w:val="en-US" w:eastAsia="zh-CN"/>
          <w14:textFill>
            <w14:solidFill>
              <w14:schemeClr w14:val="tx1"/>
            </w14:solidFill>
          </w14:textFill>
        </w:rPr>
      </w:pPr>
      <w:r>
        <w:rPr>
          <w:rFonts w:hint="eastAsia" w:ascii="仿宋_GB2312" w:hAnsi="等线" w:eastAsia="仿宋_GB2312"/>
          <w:color w:val="000000" w:themeColor="text1"/>
          <w:sz w:val="28"/>
          <w:szCs w:val="28"/>
          <w:lang w:val="en-US" w:eastAsia="zh-CN"/>
          <w14:textFill>
            <w14:solidFill>
              <w14:schemeClr w14:val="tx1"/>
            </w14:solidFill>
          </w14:textFill>
        </w:rPr>
        <w:t>34.6 合作服务模式IT部分“净利润率”应大于等于3%；三化业务省内投资共研模式净利润率应大于等于15%、省内框架订单模式净利润率应大于等于11.25%、省内合作入库模式净利润率应大于等于8%、外省和专业公司方案净利润率应大于等于6%；大视频业务净利润率应大于等于13%；大安全业务净利润率应大于等于15%；专线延伸服务净利润率应大于等于3%；AI业务净利润率应大于等于13%；自主集成部分的</w:t>
      </w:r>
      <w:r>
        <w:rPr>
          <w:rFonts w:hint="eastAsia" w:ascii="仿宋_GB2312" w:hAnsi="等线" w:eastAsia="仿宋_GB2312"/>
          <w:color w:val="000000" w:themeColor="text1"/>
          <w:sz w:val="28"/>
          <w:szCs w:val="28"/>
          <w14:textFill>
            <w14:solidFill>
              <w14:schemeClr w14:val="tx1"/>
            </w14:solidFill>
          </w14:textFill>
        </w:rPr>
        <w:t>投入、产出及利润均不纳入项目整体经济效益测算</w:t>
      </w:r>
      <w:r>
        <w:rPr>
          <w:rFonts w:hint="eastAsia" w:ascii="仿宋_GB2312" w:hAnsi="等线" w:eastAsia="仿宋_GB2312"/>
          <w:color w:val="000000" w:themeColor="text1"/>
          <w:sz w:val="28"/>
          <w:szCs w:val="28"/>
          <w:lang w:eastAsia="zh-CN"/>
          <w14:textFill>
            <w14:solidFill>
              <w14:schemeClr w14:val="tx1"/>
            </w14:solidFill>
          </w14:textFill>
        </w:rPr>
        <w:t>，</w:t>
      </w:r>
      <w:r>
        <w:rPr>
          <w:rFonts w:hint="eastAsia" w:ascii="仿宋_GB2312" w:hAnsi="等线" w:eastAsia="仿宋_GB2312"/>
          <w:color w:val="000000" w:themeColor="text1"/>
          <w:sz w:val="28"/>
          <w:szCs w:val="28"/>
          <w:lang w:val="en-US" w:eastAsia="zh-CN"/>
          <w14:textFill>
            <w14:solidFill>
              <w14:schemeClr w14:val="tx1"/>
            </w14:solidFill>
          </w14:textFill>
        </w:rPr>
        <w:t>且需单独满足“净利润率”应大于等于18%，保障项目整体效益提升。各业务净利润率要求根据业务需求动态更新。</w:t>
      </w:r>
    </w:p>
    <w:p w14:paraId="3ABD66CF">
      <w:pPr>
        <w:ind w:firstLine="560" w:firstLineChars="200"/>
        <w:rPr>
          <w:rFonts w:hint="eastAsia" w:ascii="仿宋_GB2312" w:hAnsi="等线" w:eastAsia="仿宋_GB2312"/>
          <w:color w:val="000000" w:themeColor="text1"/>
          <w:sz w:val="28"/>
          <w:szCs w:val="28"/>
          <w14:textFill>
            <w14:solidFill>
              <w14:schemeClr w14:val="tx1"/>
            </w14:solidFill>
          </w14:textFill>
        </w:rPr>
      </w:pPr>
      <w:r>
        <w:rPr>
          <w:rFonts w:hint="eastAsia" w:ascii="仿宋_GB2312" w:hAnsi="等线" w:eastAsia="仿宋_GB2312"/>
          <w:color w:val="000000" w:themeColor="text1"/>
          <w:sz w:val="28"/>
          <w:szCs w:val="28"/>
          <w:lang w:val="en-US" w:eastAsia="zh-CN"/>
          <w14:textFill>
            <w14:solidFill>
              <w14:schemeClr w14:val="tx1"/>
            </w14:solidFill>
          </w14:textFill>
        </w:rPr>
        <w:t xml:space="preserve">34.7 </w:t>
      </w:r>
      <w:r>
        <w:rPr>
          <w:rFonts w:hint="eastAsia" w:ascii="仿宋_GB2312" w:hAnsi="等线" w:eastAsia="仿宋_GB2312"/>
          <w:color w:val="000000" w:themeColor="text1"/>
          <w:sz w:val="28"/>
          <w:szCs w:val="28"/>
          <w14:textFill>
            <w14:solidFill>
              <w14:schemeClr w14:val="tx1"/>
            </w14:solidFill>
          </w14:textFill>
        </w:rPr>
        <w:t>投入的计算口径</w:t>
      </w:r>
    </w:p>
    <w:p w14:paraId="78786509">
      <w:pPr>
        <w:ind w:firstLine="560" w:firstLineChars="200"/>
        <w:rPr>
          <w:rFonts w:ascii="仿宋_GB2312" w:hAnsi="等线" w:eastAsia="仿宋_GB2312"/>
          <w:color w:val="000000" w:themeColor="text1"/>
          <w:sz w:val="28"/>
          <w:szCs w:val="28"/>
          <w14:textFill>
            <w14:solidFill>
              <w14:schemeClr w14:val="tx1"/>
            </w14:solidFill>
          </w14:textFill>
        </w:rPr>
      </w:pPr>
      <w:r>
        <w:rPr>
          <w:rFonts w:hint="eastAsia" w:ascii="仿宋_GB2312" w:hAnsi="等线" w:eastAsia="仿宋_GB2312"/>
          <w:color w:val="000000" w:themeColor="text1"/>
          <w:sz w:val="28"/>
          <w:szCs w:val="28"/>
          <w14:textFill>
            <w14:solidFill>
              <w14:schemeClr w14:val="tx1"/>
            </w14:solidFill>
          </w14:textFill>
        </w:rPr>
        <w:t>应按全成本的要求计算投入，包括项目申报的投资、固定资产折旧、合同期内项目的运维费用、</w:t>
      </w:r>
      <w:r>
        <w:rPr>
          <w:rFonts w:hint="eastAsia" w:ascii="仿宋_GB2312" w:hAnsi="等线" w:eastAsia="仿宋_GB2312"/>
          <w:color w:val="000000" w:themeColor="text1"/>
          <w:sz w:val="28"/>
          <w:szCs w:val="28"/>
          <w:lang w:val="en-US" w:eastAsia="zh-CN"/>
          <w14:textFill>
            <w14:solidFill>
              <w14:schemeClr w14:val="tx1"/>
            </w14:solidFill>
          </w14:textFill>
        </w:rPr>
        <w:t>网络</w:t>
      </w:r>
      <w:r>
        <w:rPr>
          <w:rFonts w:hint="eastAsia" w:ascii="仿宋_GB2312" w:hAnsi="等线" w:eastAsia="仿宋_GB2312"/>
          <w:color w:val="000000" w:themeColor="text1"/>
          <w:sz w:val="28"/>
          <w:szCs w:val="28"/>
          <w14:textFill>
            <w14:solidFill>
              <w14:schemeClr w14:val="tx1"/>
            </w14:solidFill>
          </w14:textFill>
        </w:rPr>
        <w:t>摊销成本、中标服务费及受托代销部分应付账款等。</w:t>
      </w:r>
    </w:p>
    <w:p w14:paraId="3A16DE45">
      <w:pPr>
        <w:ind w:firstLine="560" w:firstLineChars="200"/>
        <w:rPr>
          <w:rFonts w:ascii="仿宋_GB2312" w:hAnsi="等线" w:eastAsia="仿宋_GB2312"/>
          <w:color w:val="000000" w:themeColor="text1"/>
          <w:sz w:val="28"/>
          <w:szCs w:val="28"/>
          <w14:textFill>
            <w14:solidFill>
              <w14:schemeClr w14:val="tx1"/>
            </w14:solidFill>
          </w14:textFill>
        </w:rPr>
      </w:pPr>
      <w:r>
        <w:rPr>
          <w:rFonts w:hint="eastAsia" w:ascii="仿宋_GB2312" w:hAnsi="等线" w:eastAsia="仿宋_GB2312"/>
          <w:color w:val="000000" w:themeColor="text1"/>
          <w:sz w:val="28"/>
          <w:szCs w:val="28"/>
          <w14:textFill>
            <w14:solidFill>
              <w14:schemeClr w14:val="tx1"/>
            </w14:solidFill>
          </w14:textFill>
        </w:rPr>
        <w:t>对于占用传输网、无线网、核心网、云平台等资源较大的项目，必须充分考虑基础网络成本分摊，分摊标准根据业务发展情况不定期更新。</w:t>
      </w:r>
    </w:p>
    <w:p w14:paraId="3E92814E">
      <w:pPr>
        <w:ind w:firstLine="560" w:firstLineChars="200"/>
        <w:rPr>
          <w:rFonts w:ascii="仿宋_GB2312" w:hAnsi="等线" w:eastAsia="仿宋_GB2312"/>
          <w:color w:val="000000" w:themeColor="text1"/>
          <w:sz w:val="28"/>
          <w:szCs w:val="28"/>
          <w14:textFill>
            <w14:solidFill>
              <w14:schemeClr w14:val="tx1"/>
            </w14:solidFill>
          </w14:textFill>
        </w:rPr>
      </w:pPr>
      <w:r>
        <w:rPr>
          <w:rFonts w:hint="eastAsia" w:ascii="仿宋_GB2312" w:hAnsi="等线" w:eastAsia="仿宋_GB2312"/>
          <w:color w:val="000000" w:themeColor="text1"/>
          <w:sz w:val="28"/>
          <w:szCs w:val="28"/>
          <w14:textFill>
            <w14:solidFill>
              <w14:schemeClr w14:val="tx1"/>
            </w14:solidFill>
          </w14:textFill>
        </w:rPr>
        <w:t>（</w:t>
      </w:r>
      <w:r>
        <w:rPr>
          <w:rFonts w:hint="eastAsia" w:ascii="仿宋_GB2312" w:hAnsi="等线" w:eastAsia="仿宋_GB2312"/>
          <w:color w:val="000000" w:themeColor="text1"/>
          <w:sz w:val="28"/>
          <w:szCs w:val="28"/>
          <w:lang w:val="en-US" w:eastAsia="zh-CN"/>
          <w14:textFill>
            <w14:solidFill>
              <w14:schemeClr w14:val="tx1"/>
            </w14:solidFill>
          </w14:textFill>
        </w:rPr>
        <w:t>1</w:t>
      </w:r>
      <w:r>
        <w:rPr>
          <w:rFonts w:hint="eastAsia" w:ascii="仿宋_GB2312" w:hAnsi="等线" w:eastAsia="仿宋_GB2312"/>
          <w:color w:val="000000" w:themeColor="text1"/>
          <w:sz w:val="28"/>
          <w:szCs w:val="28"/>
          <w14:textFill>
            <w14:solidFill>
              <w14:schemeClr w14:val="tx1"/>
            </w14:solidFill>
          </w14:textFill>
        </w:rPr>
        <w:t>）所有装机化专线均需核算装机化成本。</w:t>
      </w:r>
    </w:p>
    <w:p w14:paraId="76867E7C">
      <w:pPr>
        <w:ind w:firstLine="560" w:firstLineChars="200"/>
        <w:rPr>
          <w:rFonts w:ascii="仿宋_GB2312" w:hAnsi="等线" w:eastAsia="仿宋_GB2312"/>
          <w:color w:val="000000" w:themeColor="text1"/>
          <w:sz w:val="28"/>
          <w:szCs w:val="28"/>
          <w14:textFill>
            <w14:solidFill>
              <w14:schemeClr w14:val="tx1"/>
            </w14:solidFill>
          </w14:textFill>
        </w:rPr>
      </w:pPr>
      <w:r>
        <w:rPr>
          <w:rFonts w:hint="eastAsia" w:ascii="仿宋_GB2312" w:hAnsi="等线" w:eastAsia="仿宋_GB2312"/>
          <w:color w:val="000000" w:themeColor="text1"/>
          <w:sz w:val="28"/>
          <w:szCs w:val="28"/>
          <w14:textFill>
            <w14:solidFill>
              <w14:schemeClr w14:val="tx1"/>
            </w14:solidFill>
          </w14:textFill>
        </w:rPr>
        <w:t>（</w:t>
      </w:r>
      <w:r>
        <w:rPr>
          <w:rFonts w:hint="eastAsia" w:ascii="仿宋_GB2312" w:hAnsi="等线" w:eastAsia="仿宋_GB2312"/>
          <w:color w:val="000000" w:themeColor="text1"/>
          <w:sz w:val="28"/>
          <w:szCs w:val="28"/>
          <w:lang w:val="en-US" w:eastAsia="zh-CN"/>
          <w14:textFill>
            <w14:solidFill>
              <w14:schemeClr w14:val="tx1"/>
            </w14:solidFill>
          </w14:textFill>
        </w:rPr>
        <w:t>2</w:t>
      </w:r>
      <w:r>
        <w:rPr>
          <w:rFonts w:hint="eastAsia" w:ascii="仿宋_GB2312" w:hAnsi="等线" w:eastAsia="仿宋_GB2312"/>
          <w:color w:val="000000" w:themeColor="text1"/>
          <w:sz w:val="28"/>
          <w:szCs w:val="28"/>
          <w14:textFill>
            <w14:solidFill>
              <w14:schemeClr w14:val="tx1"/>
            </w14:solidFill>
          </w14:textFill>
        </w:rPr>
        <w:t>）对于物联网业务收入，网络成本核算规则为集团新下发物联网资费底线的7%。</w:t>
      </w:r>
    </w:p>
    <w:p w14:paraId="187A8F8B">
      <w:pPr>
        <w:ind w:firstLine="560" w:firstLineChars="200"/>
        <w:rPr>
          <w:rFonts w:ascii="仿宋_GB2312" w:hAnsi="等线" w:eastAsia="仿宋_GB2312"/>
          <w:color w:val="000000" w:themeColor="text1"/>
          <w:sz w:val="28"/>
          <w:szCs w:val="28"/>
          <w14:textFill>
            <w14:solidFill>
              <w14:schemeClr w14:val="tx1"/>
            </w14:solidFill>
          </w14:textFill>
        </w:rPr>
      </w:pPr>
      <w:r>
        <w:rPr>
          <w:rFonts w:hint="eastAsia" w:ascii="仿宋_GB2312" w:hAnsi="等线" w:eastAsia="仿宋_GB2312"/>
          <w:color w:val="000000" w:themeColor="text1"/>
          <w:sz w:val="28"/>
          <w:szCs w:val="28"/>
          <w14:textFill>
            <w14:solidFill>
              <w14:schemeClr w14:val="tx1"/>
            </w14:solidFill>
          </w14:textFill>
        </w:rPr>
        <w:t>（</w:t>
      </w:r>
      <w:r>
        <w:rPr>
          <w:rFonts w:hint="eastAsia" w:ascii="仿宋_GB2312" w:hAnsi="等线" w:eastAsia="仿宋_GB2312"/>
          <w:color w:val="000000" w:themeColor="text1"/>
          <w:sz w:val="28"/>
          <w:szCs w:val="28"/>
          <w:lang w:val="en-US" w:eastAsia="zh-CN"/>
          <w14:textFill>
            <w14:solidFill>
              <w14:schemeClr w14:val="tx1"/>
            </w14:solidFill>
          </w14:textFill>
        </w:rPr>
        <w:t>3</w:t>
      </w:r>
      <w:r>
        <w:rPr>
          <w:rFonts w:hint="eastAsia" w:ascii="仿宋_GB2312" w:hAnsi="等线" w:eastAsia="仿宋_GB2312"/>
          <w:color w:val="000000" w:themeColor="text1"/>
          <w:sz w:val="28"/>
          <w:szCs w:val="28"/>
          <w14:textFill>
            <w14:solidFill>
              <w14:schemeClr w14:val="tx1"/>
            </w14:solidFill>
          </w14:textFill>
        </w:rPr>
        <w:t>）对于移动云业务，需要测算对应的成本。详见附件</w:t>
      </w:r>
      <w:r>
        <w:rPr>
          <w:rFonts w:ascii="仿宋_GB2312" w:hAnsi="等线" w:eastAsia="仿宋_GB2312"/>
          <w:color w:val="000000" w:themeColor="text1"/>
          <w:sz w:val="28"/>
          <w:szCs w:val="28"/>
          <w14:textFill>
            <w14:solidFill>
              <w14:schemeClr w14:val="tx1"/>
            </w14:solidFill>
          </w14:textFill>
        </w:rPr>
        <w:t>12</w:t>
      </w:r>
      <w:r>
        <w:rPr>
          <w:rFonts w:hint="eastAsia" w:ascii="仿宋_GB2312" w:hAnsi="等线" w:eastAsia="仿宋_GB2312"/>
          <w:color w:val="000000" w:themeColor="text1"/>
          <w:sz w:val="28"/>
          <w:szCs w:val="28"/>
          <w14:textFill>
            <w14:solidFill>
              <w14:schemeClr w14:val="tx1"/>
            </w14:solidFill>
          </w14:textFill>
        </w:rPr>
        <w:t>。</w:t>
      </w:r>
    </w:p>
    <w:p w14:paraId="1B2B1ED7">
      <w:pPr>
        <w:ind w:firstLine="560" w:firstLineChars="200"/>
        <w:rPr>
          <w:rFonts w:ascii="仿宋_GB2312" w:hAnsi="等线" w:eastAsia="仿宋_GB2312"/>
          <w:color w:val="000000" w:themeColor="text1"/>
          <w:sz w:val="28"/>
          <w:szCs w:val="28"/>
          <w14:textFill>
            <w14:solidFill>
              <w14:schemeClr w14:val="tx1"/>
            </w14:solidFill>
          </w14:textFill>
        </w:rPr>
      </w:pPr>
      <w:r>
        <w:rPr>
          <w:rFonts w:hint="eastAsia" w:ascii="仿宋_GB2312" w:hAnsi="等线" w:eastAsia="仿宋_GB2312"/>
          <w:color w:val="000000" w:themeColor="text1"/>
          <w:sz w:val="28"/>
          <w:szCs w:val="28"/>
          <w14:textFill>
            <w14:solidFill>
              <w14:schemeClr w14:val="tx1"/>
            </w14:solidFill>
          </w14:textFill>
        </w:rPr>
        <w:t>（</w:t>
      </w:r>
      <w:r>
        <w:rPr>
          <w:rFonts w:hint="eastAsia" w:ascii="仿宋_GB2312" w:hAnsi="等线" w:eastAsia="仿宋_GB2312"/>
          <w:color w:val="000000" w:themeColor="text1"/>
          <w:sz w:val="28"/>
          <w:szCs w:val="28"/>
          <w:lang w:val="en-US" w:eastAsia="zh-CN"/>
          <w14:textFill>
            <w14:solidFill>
              <w14:schemeClr w14:val="tx1"/>
            </w14:solidFill>
          </w14:textFill>
        </w:rPr>
        <w:t>4</w:t>
      </w:r>
      <w:r>
        <w:rPr>
          <w:rFonts w:hint="eastAsia" w:ascii="仿宋_GB2312" w:hAnsi="等线" w:eastAsia="仿宋_GB2312"/>
          <w:color w:val="000000" w:themeColor="text1"/>
          <w:sz w:val="28"/>
          <w:szCs w:val="28"/>
          <w14:textFill>
            <w14:solidFill>
              <w14:schemeClr w14:val="tx1"/>
            </w14:solidFill>
          </w14:textFill>
        </w:rPr>
        <w:t>）对于大数据业务，在政企项目收入中包含了大数据产品收入，需要测算对应的大数据业务成本，业务成本核算规则详见附件</w:t>
      </w:r>
      <w:r>
        <w:rPr>
          <w:rFonts w:ascii="仿宋_GB2312" w:hAnsi="等线" w:eastAsia="仿宋_GB2312"/>
          <w:color w:val="000000" w:themeColor="text1"/>
          <w:sz w:val="28"/>
          <w:szCs w:val="28"/>
          <w14:textFill>
            <w14:solidFill>
              <w14:schemeClr w14:val="tx1"/>
            </w14:solidFill>
          </w14:textFill>
        </w:rPr>
        <w:t>12</w:t>
      </w:r>
      <w:r>
        <w:rPr>
          <w:rFonts w:hint="eastAsia" w:ascii="仿宋_GB2312" w:hAnsi="等线" w:eastAsia="仿宋_GB2312"/>
          <w:color w:val="000000" w:themeColor="text1"/>
          <w:sz w:val="28"/>
          <w:szCs w:val="28"/>
          <w14:textFill>
            <w14:solidFill>
              <w14:schemeClr w14:val="tx1"/>
            </w14:solidFill>
          </w14:textFill>
        </w:rPr>
        <w:t>。</w:t>
      </w:r>
    </w:p>
    <w:p w14:paraId="40A5F5C0">
      <w:pPr>
        <w:ind w:firstLine="560" w:firstLineChars="200"/>
        <w:rPr>
          <w:rFonts w:ascii="仿宋_GB2312" w:hAnsi="等线" w:eastAsia="仿宋_GB2312"/>
          <w:color w:val="000000" w:themeColor="text1"/>
          <w:sz w:val="28"/>
          <w:szCs w:val="28"/>
          <w14:textFill>
            <w14:solidFill>
              <w14:schemeClr w14:val="tx1"/>
            </w14:solidFill>
          </w14:textFill>
        </w:rPr>
      </w:pPr>
      <w:r>
        <w:rPr>
          <w:rFonts w:hint="eastAsia" w:ascii="仿宋_GB2312" w:hAnsi="等线" w:eastAsia="仿宋_GB2312"/>
          <w:color w:val="000000" w:themeColor="text1"/>
          <w:sz w:val="28"/>
          <w:szCs w:val="28"/>
          <w14:textFill>
            <w14:solidFill>
              <w14:schemeClr w14:val="tx1"/>
            </w14:solidFill>
          </w14:textFill>
        </w:rPr>
        <w:t>（</w:t>
      </w:r>
      <w:r>
        <w:rPr>
          <w:rFonts w:hint="eastAsia" w:ascii="仿宋_GB2312" w:hAnsi="等线" w:eastAsia="仿宋_GB2312"/>
          <w:color w:val="000000" w:themeColor="text1"/>
          <w:sz w:val="28"/>
          <w:szCs w:val="28"/>
          <w:lang w:val="en-US" w:eastAsia="zh-CN"/>
          <w14:textFill>
            <w14:solidFill>
              <w14:schemeClr w14:val="tx1"/>
            </w14:solidFill>
          </w14:textFill>
        </w:rPr>
        <w:t>5</w:t>
      </w:r>
      <w:r>
        <w:rPr>
          <w:rFonts w:hint="eastAsia" w:ascii="仿宋_GB2312" w:hAnsi="等线" w:eastAsia="仿宋_GB2312"/>
          <w:color w:val="000000" w:themeColor="text1"/>
          <w:sz w:val="28"/>
          <w:szCs w:val="28"/>
          <w14:textFill>
            <w14:solidFill>
              <w14:schemeClr w14:val="tx1"/>
            </w14:solidFill>
          </w14:textFill>
        </w:rPr>
        <w:t>）5</w:t>
      </w:r>
      <w:r>
        <w:rPr>
          <w:rFonts w:ascii="仿宋_GB2312" w:hAnsi="等线" w:eastAsia="仿宋_GB2312"/>
          <w:color w:val="000000" w:themeColor="text1"/>
          <w:sz w:val="28"/>
          <w:szCs w:val="28"/>
          <w14:textFill>
            <w14:solidFill>
              <w14:schemeClr w14:val="tx1"/>
            </w14:solidFill>
          </w14:textFill>
        </w:rPr>
        <w:t>G</w:t>
      </w:r>
      <w:r>
        <w:rPr>
          <w:rFonts w:hint="eastAsia" w:ascii="仿宋_GB2312" w:hAnsi="等线" w:eastAsia="仿宋_GB2312"/>
          <w:color w:val="000000" w:themeColor="text1"/>
          <w:sz w:val="28"/>
          <w:szCs w:val="28"/>
          <w14:textFill>
            <w14:solidFill>
              <w14:schemeClr w14:val="tx1"/>
            </w14:solidFill>
          </w14:textFill>
        </w:rPr>
        <w:t>专网业务收入及成本核算规则详见附件</w:t>
      </w:r>
      <w:r>
        <w:rPr>
          <w:rFonts w:ascii="仿宋_GB2312" w:hAnsi="等线" w:eastAsia="仿宋_GB2312"/>
          <w:color w:val="000000" w:themeColor="text1"/>
          <w:sz w:val="28"/>
          <w:szCs w:val="28"/>
          <w14:textFill>
            <w14:solidFill>
              <w14:schemeClr w14:val="tx1"/>
            </w14:solidFill>
          </w14:textFill>
        </w:rPr>
        <w:t>12</w:t>
      </w:r>
      <w:r>
        <w:rPr>
          <w:rFonts w:hint="eastAsia" w:ascii="仿宋_GB2312" w:hAnsi="等线" w:eastAsia="仿宋_GB2312"/>
          <w:color w:val="000000" w:themeColor="text1"/>
          <w:sz w:val="28"/>
          <w:szCs w:val="28"/>
          <w14:textFill>
            <w14:solidFill>
              <w14:schemeClr w14:val="tx1"/>
            </w14:solidFill>
          </w14:textFill>
        </w:rPr>
        <w:t>。</w:t>
      </w:r>
    </w:p>
    <w:p w14:paraId="72A66470">
      <w:pPr>
        <w:ind w:firstLine="560" w:firstLineChars="200"/>
        <w:rPr>
          <w:rFonts w:ascii="仿宋_GB2312" w:hAnsi="等线" w:eastAsia="仿宋_GB2312"/>
          <w:color w:val="000000" w:themeColor="text1"/>
          <w:sz w:val="28"/>
          <w:szCs w:val="28"/>
          <w14:textFill>
            <w14:solidFill>
              <w14:schemeClr w14:val="tx1"/>
            </w14:solidFill>
          </w14:textFill>
        </w:rPr>
      </w:pPr>
      <w:r>
        <w:rPr>
          <w:rFonts w:hint="eastAsia" w:ascii="仿宋_GB2312" w:hAnsi="等线" w:eastAsia="仿宋_GB2312"/>
          <w:color w:val="000000" w:themeColor="text1"/>
          <w:sz w:val="28"/>
          <w:szCs w:val="28"/>
          <w:lang w:val="en-US" w:eastAsia="zh-CN"/>
          <w14:textFill>
            <w14:solidFill>
              <w14:schemeClr w14:val="tx1"/>
            </w14:solidFill>
          </w14:textFill>
        </w:rPr>
        <w:t xml:space="preserve">34.8 </w:t>
      </w:r>
      <w:r>
        <w:rPr>
          <w:rFonts w:hint="eastAsia" w:ascii="仿宋_GB2312" w:hAnsi="等线" w:eastAsia="仿宋_GB2312"/>
          <w:color w:val="000000" w:themeColor="text1"/>
          <w:sz w:val="28"/>
          <w:szCs w:val="28"/>
          <w14:textFill>
            <w14:solidFill>
              <w14:schemeClr w14:val="tx1"/>
            </w14:solidFill>
          </w14:textFill>
        </w:rPr>
        <w:t>产出的计算口径：主要包含项目的直接收益，指项目投入所产生的直接经济效益，以项目合同的金额归属我公司部分为准</w:t>
      </w:r>
      <w:r>
        <w:rPr>
          <w:rFonts w:hint="eastAsia" w:ascii="仿宋_GB2312" w:hAnsi="等线" w:eastAsia="仿宋_GB2312"/>
          <w:color w:val="000000" w:themeColor="text1"/>
          <w:sz w:val="28"/>
          <w:szCs w:val="28"/>
          <w:lang w:eastAsia="zh-CN"/>
          <w14:textFill>
            <w14:solidFill>
              <w14:schemeClr w14:val="tx1"/>
            </w14:solidFill>
          </w14:textFill>
        </w:rPr>
        <w:t>。</w:t>
      </w:r>
      <w:r>
        <w:rPr>
          <w:rFonts w:hint="eastAsia" w:ascii="仿宋_GB2312" w:hAnsi="等线" w:eastAsia="仿宋_GB2312"/>
          <w:color w:val="000000" w:themeColor="text1"/>
          <w:sz w:val="28"/>
          <w:szCs w:val="28"/>
          <w14:textFill>
            <w14:solidFill>
              <w14:schemeClr w14:val="tx1"/>
            </w14:solidFill>
          </w14:textFill>
        </w:rPr>
        <w:t>手机话费</w:t>
      </w:r>
      <w:r>
        <w:rPr>
          <w:rFonts w:hint="eastAsia" w:ascii="仿宋_GB2312" w:hAnsi="等线" w:eastAsia="仿宋_GB2312"/>
          <w:color w:val="000000" w:themeColor="text1"/>
          <w:sz w:val="28"/>
          <w:szCs w:val="28"/>
          <w:lang w:eastAsia="zh-CN"/>
          <w14:textFill>
            <w14:solidFill>
              <w14:schemeClr w14:val="tx1"/>
            </w14:solidFill>
          </w14:textFill>
        </w:rPr>
        <w:t>、</w:t>
      </w:r>
      <w:r>
        <w:rPr>
          <w:rFonts w:hint="eastAsia" w:ascii="仿宋_GB2312" w:hAnsi="等线" w:eastAsia="仿宋_GB2312"/>
          <w:color w:val="000000" w:themeColor="text1"/>
          <w:sz w:val="28"/>
          <w:szCs w:val="28"/>
          <w:lang w:val="en-US" w:eastAsia="zh-CN"/>
          <w14:textFill>
            <w14:solidFill>
              <w14:schemeClr w14:val="tx1"/>
            </w14:solidFill>
          </w14:textFill>
        </w:rPr>
        <w:t>家庭宽带等CHN市场随销业务不得纳入项目收益测算，应纳入间接收益</w:t>
      </w:r>
      <w:r>
        <w:rPr>
          <w:rFonts w:hint="eastAsia" w:ascii="仿宋_GB2312" w:hAnsi="等线" w:eastAsia="仿宋_GB2312"/>
          <w:color w:val="000000" w:themeColor="text1"/>
          <w:sz w:val="28"/>
          <w:szCs w:val="28"/>
          <w14:textFill>
            <w14:solidFill>
              <w14:schemeClr w14:val="tx1"/>
            </w14:solidFill>
          </w14:textFill>
        </w:rPr>
        <w:t>。</w:t>
      </w:r>
    </w:p>
    <w:p w14:paraId="4229CE09">
      <w:pPr>
        <w:ind w:firstLine="560" w:firstLineChars="200"/>
        <w:rPr>
          <w:rFonts w:ascii="仿宋_GB2312" w:hAnsi="等线" w:eastAsia="仿宋_GB2312"/>
          <w:color w:val="000000" w:themeColor="text1"/>
          <w:sz w:val="28"/>
          <w:szCs w:val="28"/>
          <w14:textFill>
            <w14:solidFill>
              <w14:schemeClr w14:val="tx1"/>
            </w14:solidFill>
          </w14:textFill>
        </w:rPr>
      </w:pPr>
      <w:r>
        <w:rPr>
          <w:rFonts w:hint="eastAsia" w:ascii="仿宋_GB2312" w:hAnsi="等线" w:eastAsia="仿宋_GB2312"/>
          <w:color w:val="000000" w:themeColor="text1"/>
          <w:sz w:val="28"/>
          <w:szCs w:val="28"/>
          <w:lang w:val="en-US" w:eastAsia="zh-CN"/>
          <w14:textFill>
            <w14:solidFill>
              <w14:schemeClr w14:val="tx1"/>
            </w14:solidFill>
          </w14:textFill>
        </w:rPr>
        <w:t xml:space="preserve">34.9 </w:t>
      </w:r>
      <w:r>
        <w:rPr>
          <w:rFonts w:hint="eastAsia" w:ascii="仿宋_GB2312" w:hAnsi="等线" w:eastAsia="仿宋_GB2312"/>
          <w:color w:val="000000" w:themeColor="text1"/>
          <w:sz w:val="28"/>
          <w:szCs w:val="28"/>
          <w14:textFill>
            <w14:solidFill>
              <w14:schemeClr w14:val="tx1"/>
            </w14:solidFill>
          </w14:textFill>
        </w:rPr>
        <w:t>指标解释：</w:t>
      </w:r>
    </w:p>
    <w:p w14:paraId="2D43ED0C">
      <w:pPr>
        <w:ind w:firstLine="560" w:firstLineChars="200"/>
        <w:rPr>
          <w:rFonts w:ascii="仿宋_GB2312" w:hAnsi="等线" w:eastAsia="仿宋_GB2312"/>
          <w:color w:val="000000" w:themeColor="text1"/>
          <w:sz w:val="28"/>
          <w:szCs w:val="28"/>
          <w14:textFill>
            <w14:solidFill>
              <w14:schemeClr w14:val="tx1"/>
            </w14:solidFill>
          </w14:textFill>
        </w:rPr>
      </w:pPr>
      <w:r>
        <w:rPr>
          <w:rFonts w:hint="eastAsia" w:ascii="仿宋_GB2312" w:hAnsi="等线" w:eastAsia="仿宋_GB2312"/>
          <w:color w:val="000000" w:themeColor="text1"/>
          <w:sz w:val="28"/>
          <w:szCs w:val="28"/>
          <w14:textFill>
            <w14:solidFill>
              <w14:schemeClr w14:val="tx1"/>
            </w14:solidFill>
          </w14:textFill>
        </w:rPr>
        <w:t>（1）项目内部收益率：是指项目的净现金流为0时的折现率，反映项目投资预期可达到的报酬率。</w:t>
      </w:r>
    </w:p>
    <w:p w14:paraId="29186BA8">
      <w:pPr>
        <w:ind w:firstLine="560" w:firstLineChars="200"/>
        <w:rPr>
          <w:rFonts w:ascii="仿宋_GB2312" w:hAnsi="等线" w:eastAsia="仿宋_GB2312"/>
          <w:color w:val="000000" w:themeColor="text1"/>
          <w:sz w:val="28"/>
          <w:szCs w:val="28"/>
          <w14:textFill>
            <w14:solidFill>
              <w14:schemeClr w14:val="tx1"/>
            </w14:solidFill>
          </w14:textFill>
        </w:rPr>
      </w:pPr>
      <w:r>
        <w:rPr>
          <w:rFonts w:hint="eastAsia" w:ascii="仿宋_GB2312" w:hAnsi="等线" w:eastAsia="仿宋_GB2312"/>
          <w:color w:val="000000" w:themeColor="text1"/>
          <w:sz w:val="28"/>
          <w:szCs w:val="28"/>
          <w14:textFill>
            <w14:solidFill>
              <w14:schemeClr w14:val="tx1"/>
            </w14:solidFill>
          </w14:textFill>
        </w:rPr>
        <w:t>（2）项目净利润率：按财务静态利润测算，等于项目利润*0.75/项目总收入，反映ICT项目实际投入产出总体情况。</w:t>
      </w:r>
    </w:p>
    <w:p w14:paraId="2AE3FDB5">
      <w:pPr>
        <w:ind w:firstLine="560" w:firstLineChars="200"/>
        <w:rPr>
          <w:rFonts w:ascii="仿宋_GB2312" w:hAnsi="等线" w:eastAsia="仿宋_GB2312"/>
          <w:color w:val="000000" w:themeColor="text1"/>
          <w:sz w:val="28"/>
          <w:szCs w:val="28"/>
          <w14:textFill>
            <w14:solidFill>
              <w14:schemeClr w14:val="tx1"/>
            </w14:solidFill>
          </w14:textFill>
        </w:rPr>
      </w:pPr>
      <w:r>
        <w:rPr>
          <w:rFonts w:hint="eastAsia" w:ascii="仿宋_GB2312" w:hAnsi="等线" w:eastAsia="仿宋_GB2312"/>
          <w:color w:val="000000" w:themeColor="text1"/>
          <w:sz w:val="28"/>
          <w:szCs w:val="28"/>
          <w14:textFill>
            <w14:solidFill>
              <w14:schemeClr w14:val="tx1"/>
            </w14:solidFill>
          </w14:textFill>
        </w:rPr>
        <w:t>（3）净现值率：项目净现值与项目投入现值的比率。</w:t>
      </w:r>
    </w:p>
    <w:p w14:paraId="2D3AFDF3">
      <w:pPr>
        <w:ind w:firstLine="560" w:firstLineChars="200"/>
        <w:rPr>
          <w:rFonts w:ascii="仿宋_GB2312" w:hAnsi="等线" w:eastAsia="仿宋_GB2312"/>
          <w:color w:val="000000" w:themeColor="text1"/>
          <w:sz w:val="28"/>
          <w:szCs w:val="28"/>
          <w14:textFill>
            <w14:solidFill>
              <w14:schemeClr w14:val="tx1"/>
            </w14:solidFill>
          </w14:textFill>
        </w:rPr>
      </w:pPr>
      <w:r>
        <w:rPr>
          <w:rFonts w:hint="eastAsia" w:ascii="仿宋_GB2312" w:hAnsi="等线" w:eastAsia="仿宋_GB2312"/>
          <w:color w:val="000000" w:themeColor="text1"/>
          <w:sz w:val="28"/>
          <w:szCs w:val="28"/>
          <w14:textFill>
            <w14:solidFill>
              <w14:schemeClr w14:val="tx1"/>
            </w14:solidFill>
          </w14:textFill>
        </w:rPr>
        <w:t>（4）动态回收期：考虑资金的时间价值时收回初始投资所需的时间。</w:t>
      </w:r>
    </w:p>
    <w:p w14:paraId="2159A2AF">
      <w:pPr>
        <w:ind w:firstLine="560" w:firstLineChars="200"/>
        <w:rPr>
          <w:rFonts w:ascii="仿宋_GB2312" w:hAnsi="等线" w:eastAsia="仿宋_GB2312"/>
          <w:color w:val="000000" w:themeColor="text1"/>
          <w:sz w:val="28"/>
          <w:szCs w:val="28"/>
          <w14:textFill>
            <w14:solidFill>
              <w14:schemeClr w14:val="tx1"/>
            </w14:solidFill>
          </w14:textFill>
        </w:rPr>
      </w:pPr>
      <w:r>
        <w:rPr>
          <w:rFonts w:hint="eastAsia" w:ascii="仿宋_GB2312" w:hAnsi="等线" w:eastAsia="仿宋_GB2312"/>
          <w:color w:val="000000" w:themeColor="text1"/>
          <w:sz w:val="28"/>
          <w:szCs w:val="28"/>
          <w14:textFill>
            <w14:solidFill>
              <w14:schemeClr w14:val="tx1"/>
            </w14:solidFill>
          </w14:textFill>
        </w:rPr>
        <w:t>（5）静态回收期：未考虑资金的时间价值时收回初始投资所需的时间。</w:t>
      </w:r>
    </w:p>
    <w:p w14:paraId="164D3360">
      <w:pPr>
        <w:ind w:firstLine="560" w:firstLineChars="200"/>
        <w:rPr>
          <w:rFonts w:ascii="仿宋_GB2312" w:hAnsi="等线" w:eastAsia="仿宋_GB2312"/>
          <w:color w:val="000000" w:themeColor="text1"/>
          <w:sz w:val="28"/>
          <w:szCs w:val="28"/>
          <w14:textFill>
            <w14:solidFill>
              <w14:schemeClr w14:val="tx1"/>
            </w14:solidFill>
          </w14:textFill>
        </w:rPr>
      </w:pPr>
      <w:r>
        <w:rPr>
          <w:rFonts w:hint="eastAsia" w:ascii="仿宋_GB2312" w:hAnsi="等线" w:eastAsia="仿宋_GB2312"/>
          <w:color w:val="000000" w:themeColor="text1"/>
          <w:sz w:val="28"/>
          <w:szCs w:val="28"/>
          <w14:textFill>
            <w14:solidFill>
              <w14:schemeClr w14:val="tx1"/>
            </w14:solidFill>
          </w14:textFill>
        </w:rPr>
        <w:t>具体项目收益使用附件</w:t>
      </w:r>
      <w:r>
        <w:rPr>
          <w:rFonts w:ascii="仿宋_GB2312" w:hAnsi="等线" w:eastAsia="仿宋_GB2312"/>
          <w:color w:val="000000" w:themeColor="text1"/>
          <w:sz w:val="28"/>
          <w:szCs w:val="28"/>
          <w14:textFill>
            <w14:solidFill>
              <w14:schemeClr w14:val="tx1"/>
            </w14:solidFill>
          </w14:textFill>
        </w:rPr>
        <w:t>13</w:t>
      </w:r>
      <w:r>
        <w:rPr>
          <w:rFonts w:hint="eastAsia" w:ascii="仿宋_GB2312" w:hAnsi="等线" w:eastAsia="仿宋_GB2312"/>
          <w:color w:val="000000" w:themeColor="text1"/>
          <w:sz w:val="28"/>
          <w:szCs w:val="28"/>
          <w14:textFill>
            <w14:solidFill>
              <w14:schemeClr w14:val="tx1"/>
            </w14:solidFill>
          </w14:textFill>
        </w:rPr>
        <w:t>进行测算。</w:t>
      </w:r>
      <w:bookmarkStart w:id="44" w:name="OLE_LINK93"/>
    </w:p>
    <w:p w14:paraId="144F3B54">
      <w:pPr>
        <w:ind w:firstLine="560" w:firstLineChars="200"/>
        <w:rPr>
          <w:rFonts w:ascii="仿宋_GB2312" w:hAnsi="仿宋" w:eastAsia="仿宋_GB2312" w:cs="宋体"/>
          <w:bCs/>
          <w:color w:val="000000" w:themeColor="text1"/>
          <w:kern w:val="0"/>
          <w:sz w:val="28"/>
          <w:szCs w:val="28"/>
          <w14:textFill>
            <w14:solidFill>
              <w14:schemeClr w14:val="tx1"/>
            </w14:solidFill>
          </w14:textFill>
        </w:rPr>
      </w:pPr>
      <w:r>
        <w:rPr>
          <w:rFonts w:hint="eastAsia" w:ascii="仿宋_GB2312" w:hAnsi="等线" w:eastAsia="仿宋_GB2312"/>
          <w:color w:val="000000" w:themeColor="text1"/>
          <w:sz w:val="28"/>
          <w:szCs w:val="28"/>
          <w14:textFill>
            <w14:solidFill>
              <w14:schemeClr w14:val="tx1"/>
            </w14:solidFill>
          </w14:textFill>
        </w:rPr>
        <w:t>ICT项目的五个评估指标“净现值率”、“净利润率”、“内部收益率”、“动态回收期”、“静态回收期”的取值标准，由省公司</w:t>
      </w:r>
      <w:r>
        <w:rPr>
          <w:rFonts w:hint="eastAsia" w:ascii="仿宋_GB2312" w:hAnsi="仿宋" w:eastAsia="仿宋_GB2312" w:cs="宋体"/>
          <w:bCs/>
          <w:color w:val="000000" w:themeColor="text1"/>
          <w:kern w:val="0"/>
          <w:sz w:val="28"/>
          <w:szCs w:val="28"/>
          <w14:textFill>
            <w14:solidFill>
              <w14:schemeClr w14:val="tx1"/>
            </w14:solidFill>
          </w14:textFill>
        </w:rPr>
        <w:t>ICT业务发展工作小组</w:t>
      </w:r>
      <w:r>
        <w:rPr>
          <w:rFonts w:hint="eastAsia" w:ascii="仿宋_GB2312" w:hAnsi="等线" w:eastAsia="仿宋_GB2312"/>
          <w:color w:val="000000" w:themeColor="text1"/>
          <w:sz w:val="28"/>
          <w:szCs w:val="28"/>
          <w14:textFill>
            <w14:solidFill>
              <w14:schemeClr w14:val="tx1"/>
            </w14:solidFill>
          </w14:textFill>
        </w:rPr>
        <w:t>每年根据业务发展情况，综合社会经济发展、公司经营以及市场竞争等情况进行动态调整，经公司决策后予以实施，以最新文件为准。</w:t>
      </w:r>
    </w:p>
    <w:p w14:paraId="46C0A7BB">
      <w:pPr>
        <w:ind w:firstLine="560" w:firstLineChars="200"/>
        <w:rPr>
          <w:rFonts w:hint="eastAsia" w:ascii="仿宋_GB2312" w:eastAsia="仿宋_GB2312"/>
          <w:color w:val="000000" w:themeColor="text1"/>
          <w:sz w:val="28"/>
          <w:szCs w:val="28"/>
          <w:lang w:val="zh-TW" w:eastAsia="zh-CN"/>
          <w14:textFill>
            <w14:solidFill>
              <w14:schemeClr w14:val="tx1"/>
            </w14:solidFill>
          </w14:textFill>
        </w:rPr>
      </w:pPr>
      <w:r>
        <w:rPr>
          <w:rFonts w:hint="eastAsia" w:ascii="仿宋_GB2312" w:hAnsi="等线" w:eastAsia="仿宋_GB2312"/>
          <w:color w:val="000000" w:themeColor="text1"/>
          <w:sz w:val="28"/>
          <w:szCs w:val="28"/>
          <w14:textFill>
            <w14:solidFill>
              <w14:schemeClr w14:val="tx1"/>
            </w14:solidFill>
          </w14:textFill>
        </w:rPr>
        <w:t>第三十</w:t>
      </w:r>
      <w:r>
        <w:rPr>
          <w:rFonts w:hint="eastAsia" w:ascii="仿宋_GB2312" w:hAnsi="等线" w:eastAsia="仿宋_GB2312"/>
          <w:color w:val="000000" w:themeColor="text1"/>
          <w:sz w:val="28"/>
          <w:szCs w:val="28"/>
          <w:lang w:val="en-US" w:eastAsia="zh-CN"/>
          <w14:textFill>
            <w14:solidFill>
              <w14:schemeClr w14:val="tx1"/>
            </w14:solidFill>
          </w14:textFill>
        </w:rPr>
        <w:t>五</w:t>
      </w:r>
      <w:r>
        <w:rPr>
          <w:rFonts w:hint="eastAsia" w:ascii="仿宋_GB2312" w:hAnsi="等线" w:eastAsia="仿宋_GB2312"/>
          <w:color w:val="000000" w:themeColor="text1"/>
          <w:sz w:val="28"/>
          <w:szCs w:val="28"/>
          <w14:textFill>
            <w14:solidFill>
              <w14:schemeClr w14:val="tx1"/>
            </w14:solidFill>
          </w14:textFill>
        </w:rPr>
        <w:t>条</w:t>
      </w:r>
      <w:bookmarkStart w:id="45" w:name="_Toc446076833"/>
      <w:bookmarkStart w:id="46" w:name="_Toc445468109"/>
      <w:r>
        <w:rPr>
          <w:rFonts w:hint="eastAsia" w:ascii="仿宋_GB2312" w:hAnsi="等线" w:eastAsia="仿宋_GB2312"/>
          <w:color w:val="000000" w:themeColor="text1"/>
          <w:sz w:val="28"/>
          <w:szCs w:val="28"/>
          <w14:textFill>
            <w14:solidFill>
              <w14:schemeClr w14:val="tx1"/>
            </w14:solidFill>
          </w14:textFill>
        </w:rPr>
        <w:t xml:space="preserve"> </w:t>
      </w:r>
      <w:r>
        <w:rPr>
          <w:rFonts w:hint="eastAsia" w:ascii="仿宋_GB2312" w:hAnsi="宋体" w:eastAsia="仿宋_GB2312" w:cs="宋体"/>
          <w:color w:val="000000" w:themeColor="text1"/>
          <w:sz w:val="28"/>
          <w:szCs w:val="28"/>
          <w:lang w:val="zh-TW" w:eastAsia="zh-TW"/>
          <w14:textFill>
            <w14:solidFill>
              <w14:schemeClr w14:val="tx1"/>
            </w14:solidFill>
          </w14:textFill>
        </w:rPr>
        <w:t>战略价值评估</w:t>
      </w:r>
      <w:bookmarkEnd w:id="45"/>
      <w:bookmarkEnd w:id="46"/>
    </w:p>
    <w:p w14:paraId="6A506D0D">
      <w:pPr>
        <w:ind w:firstLine="560" w:firstLineChars="200"/>
        <w:rPr>
          <w:rFonts w:ascii="仿宋_GB2312" w:hAnsi="仿宋" w:eastAsia="仿宋_GB2312"/>
          <w:color w:val="000000" w:themeColor="text1"/>
          <w:sz w:val="28"/>
          <w:szCs w:val="28"/>
          <w14:textFill>
            <w14:solidFill>
              <w14:schemeClr w14:val="tx1"/>
            </w14:solidFill>
          </w14:textFill>
        </w:rPr>
      </w:pPr>
      <w:bookmarkStart w:id="47" w:name="OLE_LINK64"/>
      <w:r>
        <w:rPr>
          <w:rFonts w:hint="eastAsia" w:ascii="仿宋_GB2312" w:hAnsi="仿宋" w:eastAsia="仿宋_GB2312"/>
          <w:color w:val="000000" w:themeColor="text1"/>
          <w:sz w:val="28"/>
          <w:szCs w:val="28"/>
          <w14:textFill>
            <w14:solidFill>
              <w14:schemeClr w14:val="tx1"/>
            </w14:solidFill>
          </w14:textFill>
        </w:rPr>
        <w:t>针对战略型项目，根据</w:t>
      </w:r>
      <w:r>
        <w:rPr>
          <w:rFonts w:hint="eastAsia" w:ascii="仿宋_GB2312" w:hAnsi="仿宋" w:eastAsia="仿宋_GB2312"/>
          <w:color w:val="000000" w:themeColor="text1"/>
          <w:sz w:val="28"/>
          <w:szCs w:val="28"/>
          <w:lang w:val="en-US" w:eastAsia="zh-CN"/>
          <w14:textFill>
            <w14:solidFill>
              <w14:schemeClr w14:val="tx1"/>
            </w14:solidFill>
          </w14:textFill>
        </w:rPr>
        <w:t>客户重要性、</w:t>
      </w:r>
      <w:r>
        <w:rPr>
          <w:rFonts w:hint="eastAsia" w:ascii="仿宋_GB2312" w:hAnsi="仿宋" w:eastAsia="仿宋_GB2312"/>
          <w:color w:val="000000" w:themeColor="text1"/>
          <w:sz w:val="28"/>
          <w:szCs w:val="28"/>
          <w14:textFill>
            <w14:solidFill>
              <w14:schemeClr w14:val="tx1"/>
            </w14:solidFill>
          </w14:textFill>
        </w:rPr>
        <w:t>国家政策及公司战略方向符合度、竞争强度</w:t>
      </w:r>
      <w:r>
        <w:rPr>
          <w:rFonts w:hint="eastAsia" w:ascii="仿宋_GB2312" w:hAnsi="仿宋" w:eastAsia="仿宋_GB2312"/>
          <w:color w:val="000000" w:themeColor="text1"/>
          <w:sz w:val="28"/>
          <w:szCs w:val="28"/>
          <w:lang w:eastAsia="zh-CN"/>
          <w14:textFill>
            <w14:solidFill>
              <w14:schemeClr w14:val="tx1"/>
            </w14:solidFill>
          </w14:textFill>
        </w:rPr>
        <w:t>、</w:t>
      </w:r>
      <w:r>
        <w:rPr>
          <w:rFonts w:hint="eastAsia" w:ascii="仿宋_GB2312" w:hAnsi="仿宋" w:eastAsia="仿宋_GB2312"/>
          <w:color w:val="000000" w:themeColor="text1"/>
          <w:sz w:val="28"/>
          <w:szCs w:val="28"/>
          <w:lang w:val="en-US" w:eastAsia="zh-CN"/>
          <w14:textFill>
            <w14:solidFill>
              <w14:schemeClr w14:val="tx1"/>
            </w14:solidFill>
          </w14:textFill>
        </w:rPr>
        <w:t>自有能力捆绑率</w:t>
      </w:r>
      <w:r>
        <w:rPr>
          <w:rFonts w:hint="eastAsia" w:ascii="仿宋_GB2312" w:hAnsi="仿宋" w:eastAsia="仿宋_GB2312"/>
          <w:color w:val="000000" w:themeColor="text1"/>
          <w:sz w:val="28"/>
          <w:szCs w:val="28"/>
          <w14:textFill>
            <w14:solidFill>
              <w14:schemeClr w14:val="tx1"/>
            </w14:solidFill>
          </w14:textFill>
        </w:rPr>
        <w:t>、社会影响力、</w:t>
      </w:r>
      <w:r>
        <w:rPr>
          <w:rFonts w:hint="eastAsia" w:ascii="仿宋_GB2312" w:hAnsi="仿宋" w:eastAsia="仿宋_GB2312"/>
          <w:color w:val="000000" w:themeColor="text1"/>
          <w:sz w:val="28"/>
          <w:szCs w:val="28"/>
          <w:lang w:val="en-US" w:eastAsia="zh-CN"/>
          <w14:textFill>
            <w14:solidFill>
              <w14:schemeClr w14:val="tx1"/>
            </w14:solidFill>
          </w14:textFill>
        </w:rPr>
        <w:t>潜在价值</w:t>
      </w:r>
      <w:r>
        <w:rPr>
          <w:rFonts w:hint="eastAsia" w:ascii="仿宋_GB2312" w:hAnsi="仿宋" w:eastAsia="仿宋_GB2312"/>
          <w:color w:val="000000" w:themeColor="text1"/>
          <w:sz w:val="28"/>
          <w:szCs w:val="28"/>
          <w14:textFill>
            <w14:solidFill>
              <w14:schemeClr w14:val="tx1"/>
            </w14:solidFill>
          </w14:textFill>
        </w:rPr>
        <w:t>等七个维度进行评级，指标设置和评分规则详见附件</w:t>
      </w:r>
      <w:r>
        <w:rPr>
          <w:rFonts w:ascii="仿宋_GB2312" w:hAnsi="仿宋" w:eastAsia="仿宋_GB2312"/>
          <w:color w:val="000000" w:themeColor="text1"/>
          <w:sz w:val="28"/>
          <w:szCs w:val="28"/>
          <w14:textFill>
            <w14:solidFill>
              <w14:schemeClr w14:val="tx1"/>
            </w14:solidFill>
          </w14:textFill>
        </w:rPr>
        <w:t>14</w:t>
      </w:r>
      <w:r>
        <w:rPr>
          <w:rFonts w:hint="eastAsia" w:ascii="仿宋_GB2312" w:hAnsi="仿宋" w:eastAsia="仿宋_GB2312"/>
          <w:color w:val="000000" w:themeColor="text1"/>
          <w:sz w:val="28"/>
          <w:szCs w:val="28"/>
          <w14:textFill>
            <w14:solidFill>
              <w14:schemeClr w14:val="tx1"/>
            </w14:solidFill>
          </w14:textFill>
        </w:rPr>
        <w:t>。根据量化评分结果，从高到低划分为四个等级：Ⅰ级（85分以上）、Ⅱ级（70含-85分）、Ⅲ级（50含-70分）、Ⅳ级（50分以下）。涉及到的计算依据应提供证明文件和材料。</w:t>
      </w:r>
    </w:p>
    <w:tbl>
      <w:tblPr>
        <w:tblStyle w:val="23"/>
        <w:tblW w:w="9634" w:type="dxa"/>
        <w:jc w:val="center"/>
        <w:tblLayout w:type="autofit"/>
        <w:tblCellMar>
          <w:top w:w="0" w:type="dxa"/>
          <w:left w:w="108" w:type="dxa"/>
          <w:bottom w:w="0" w:type="dxa"/>
          <w:right w:w="108" w:type="dxa"/>
        </w:tblCellMar>
      </w:tblPr>
      <w:tblGrid>
        <w:gridCol w:w="1413"/>
        <w:gridCol w:w="709"/>
        <w:gridCol w:w="7512"/>
      </w:tblGrid>
      <w:tr w14:paraId="77EB5A7B">
        <w:tblPrEx>
          <w:tblCellMar>
            <w:top w:w="0" w:type="dxa"/>
            <w:left w:w="108" w:type="dxa"/>
            <w:bottom w:w="0" w:type="dxa"/>
            <w:right w:w="108" w:type="dxa"/>
          </w:tblCellMar>
        </w:tblPrEx>
        <w:trPr>
          <w:trHeight w:val="540" w:hRule="atLeast"/>
          <w:jc w:val="center"/>
        </w:trPr>
        <w:tc>
          <w:tcPr>
            <w:tcW w:w="1413" w:type="dxa"/>
            <w:tcBorders>
              <w:top w:val="single" w:color="auto" w:sz="4" w:space="0"/>
              <w:left w:val="single" w:color="auto" w:sz="4" w:space="0"/>
              <w:bottom w:val="single" w:color="auto" w:sz="4" w:space="0"/>
              <w:right w:val="single" w:color="auto" w:sz="4" w:space="0"/>
            </w:tcBorders>
            <w:shd w:val="clear" w:color="auto" w:fill="auto"/>
            <w:vAlign w:val="center"/>
          </w:tcPr>
          <w:p w14:paraId="4CA4C244">
            <w:pPr>
              <w:widowControl/>
              <w:pBdr>
                <w:top w:val="none" w:color="auto" w:sz="0" w:space="0"/>
                <w:left w:val="none" w:color="auto" w:sz="0" w:space="0"/>
                <w:bottom w:val="none" w:color="auto" w:sz="0" w:space="0"/>
                <w:right w:val="none" w:color="auto" w:sz="0" w:space="0"/>
                <w:between w:val="none" w:color="auto" w:sz="0" w:space="0"/>
              </w:pBdr>
              <w:jc w:val="center"/>
              <w:rPr>
                <w:rFonts w:ascii="仿宋_GB2312" w:hAnsi="微软雅黑" w:eastAsia="仿宋_GB2312" w:cs="宋体"/>
                <w:bCs/>
                <w:color w:val="000000" w:themeColor="text1"/>
                <w:kern w:val="0"/>
                <w:sz w:val="24"/>
                <w:szCs w:val="28"/>
                <w14:textFill>
                  <w14:solidFill>
                    <w14:schemeClr w14:val="tx1"/>
                  </w14:solidFill>
                </w14:textFill>
              </w:rPr>
            </w:pPr>
            <w:r>
              <w:rPr>
                <w:rFonts w:hint="eastAsia" w:ascii="仿宋_GB2312" w:hAnsi="微软雅黑" w:eastAsia="仿宋_GB2312" w:cs="宋体"/>
                <w:bCs/>
                <w:color w:val="000000" w:themeColor="text1"/>
                <w:kern w:val="0"/>
                <w:sz w:val="24"/>
                <w:szCs w:val="28"/>
                <w14:textFill>
                  <w14:solidFill>
                    <w14:schemeClr w14:val="tx1"/>
                  </w14:solidFill>
                </w14:textFill>
              </w:rPr>
              <w:t xml:space="preserve">指标项 </w:t>
            </w:r>
          </w:p>
        </w:tc>
        <w:tc>
          <w:tcPr>
            <w:tcW w:w="709" w:type="dxa"/>
            <w:tcBorders>
              <w:top w:val="single" w:color="auto" w:sz="4" w:space="0"/>
              <w:left w:val="nil"/>
              <w:bottom w:val="single" w:color="auto" w:sz="4" w:space="0"/>
              <w:right w:val="single" w:color="auto" w:sz="4" w:space="0"/>
            </w:tcBorders>
            <w:shd w:val="clear" w:color="auto" w:fill="auto"/>
            <w:vAlign w:val="center"/>
          </w:tcPr>
          <w:p w14:paraId="743DCE31">
            <w:pPr>
              <w:widowControl/>
              <w:pBdr>
                <w:top w:val="none" w:color="auto" w:sz="0" w:space="0"/>
                <w:left w:val="none" w:color="auto" w:sz="0" w:space="0"/>
                <w:bottom w:val="none" w:color="auto" w:sz="0" w:space="0"/>
                <w:right w:val="none" w:color="auto" w:sz="0" w:space="0"/>
                <w:between w:val="none" w:color="auto" w:sz="0" w:space="0"/>
              </w:pBdr>
              <w:jc w:val="center"/>
              <w:rPr>
                <w:rFonts w:ascii="仿宋_GB2312" w:hAnsi="微软雅黑" w:eastAsia="仿宋_GB2312" w:cs="宋体"/>
                <w:bCs/>
                <w:color w:val="000000" w:themeColor="text1"/>
                <w:kern w:val="0"/>
                <w:sz w:val="24"/>
                <w:szCs w:val="28"/>
                <w14:textFill>
                  <w14:solidFill>
                    <w14:schemeClr w14:val="tx1"/>
                  </w14:solidFill>
                </w14:textFill>
              </w:rPr>
            </w:pPr>
            <w:r>
              <w:rPr>
                <w:rFonts w:hint="eastAsia" w:ascii="仿宋_GB2312" w:hAnsi="微软雅黑" w:eastAsia="仿宋_GB2312" w:cs="宋体"/>
                <w:bCs/>
                <w:color w:val="000000" w:themeColor="text1"/>
                <w:kern w:val="0"/>
                <w:sz w:val="24"/>
                <w:szCs w:val="28"/>
                <w14:textFill>
                  <w14:solidFill>
                    <w14:schemeClr w14:val="tx1"/>
                  </w14:solidFill>
                </w14:textFill>
              </w:rPr>
              <w:t xml:space="preserve">权重 </w:t>
            </w:r>
          </w:p>
        </w:tc>
        <w:tc>
          <w:tcPr>
            <w:tcW w:w="7512" w:type="dxa"/>
            <w:tcBorders>
              <w:top w:val="single" w:color="auto" w:sz="4" w:space="0"/>
              <w:left w:val="nil"/>
              <w:bottom w:val="single" w:color="auto" w:sz="4" w:space="0"/>
              <w:right w:val="single" w:color="auto" w:sz="4" w:space="0"/>
            </w:tcBorders>
            <w:shd w:val="clear" w:color="auto" w:fill="auto"/>
            <w:vAlign w:val="center"/>
          </w:tcPr>
          <w:p w14:paraId="32244CED">
            <w:pPr>
              <w:widowControl/>
              <w:pBdr>
                <w:top w:val="none" w:color="auto" w:sz="0" w:space="0"/>
                <w:left w:val="none" w:color="auto" w:sz="0" w:space="0"/>
                <w:bottom w:val="none" w:color="auto" w:sz="0" w:space="0"/>
                <w:right w:val="none" w:color="auto" w:sz="0" w:space="0"/>
                <w:between w:val="none" w:color="auto" w:sz="0" w:space="0"/>
              </w:pBdr>
              <w:jc w:val="center"/>
              <w:rPr>
                <w:rFonts w:ascii="仿宋_GB2312" w:hAnsi="微软雅黑" w:eastAsia="仿宋_GB2312" w:cs="宋体"/>
                <w:bCs/>
                <w:color w:val="000000" w:themeColor="text1"/>
                <w:kern w:val="0"/>
                <w:sz w:val="24"/>
                <w:szCs w:val="28"/>
                <w14:textFill>
                  <w14:solidFill>
                    <w14:schemeClr w14:val="tx1"/>
                  </w14:solidFill>
                </w14:textFill>
              </w:rPr>
            </w:pPr>
            <w:r>
              <w:rPr>
                <w:rFonts w:hint="eastAsia" w:ascii="仿宋_GB2312" w:hAnsi="微软雅黑" w:eastAsia="仿宋_GB2312" w:cs="宋体"/>
                <w:bCs/>
                <w:color w:val="000000" w:themeColor="text1"/>
                <w:kern w:val="0"/>
                <w:sz w:val="24"/>
                <w:szCs w:val="28"/>
                <w14:textFill>
                  <w14:solidFill>
                    <w14:schemeClr w14:val="tx1"/>
                  </w14:solidFill>
                </w14:textFill>
              </w:rPr>
              <w:t xml:space="preserve">指标口径 </w:t>
            </w:r>
          </w:p>
        </w:tc>
      </w:tr>
      <w:tr w14:paraId="39C6CC0E">
        <w:tblPrEx>
          <w:tblCellMar>
            <w:top w:w="0" w:type="dxa"/>
            <w:left w:w="108" w:type="dxa"/>
            <w:bottom w:w="0" w:type="dxa"/>
            <w:right w:w="108" w:type="dxa"/>
          </w:tblCellMar>
        </w:tblPrEx>
        <w:trPr>
          <w:trHeight w:val="1275" w:hRule="atLeast"/>
          <w:jc w:val="center"/>
        </w:trPr>
        <w:tc>
          <w:tcPr>
            <w:tcW w:w="1413" w:type="dxa"/>
            <w:tcBorders>
              <w:top w:val="nil"/>
              <w:left w:val="single" w:color="auto" w:sz="4" w:space="0"/>
              <w:bottom w:val="single" w:color="auto" w:sz="4" w:space="0"/>
              <w:right w:val="single" w:color="auto" w:sz="4" w:space="0"/>
            </w:tcBorders>
            <w:shd w:val="clear" w:color="000000" w:fill="FFFFFF"/>
            <w:vAlign w:val="center"/>
          </w:tcPr>
          <w:p w14:paraId="3F1C93B4">
            <w:pPr>
              <w:widowControl/>
              <w:pBdr>
                <w:top w:val="none" w:color="auto" w:sz="0" w:space="0"/>
                <w:left w:val="none" w:color="auto" w:sz="0" w:space="0"/>
                <w:bottom w:val="none" w:color="auto" w:sz="0" w:space="0"/>
                <w:right w:val="none" w:color="auto" w:sz="0" w:space="0"/>
                <w:between w:val="none" w:color="auto" w:sz="0" w:space="0"/>
              </w:pBdr>
              <w:jc w:val="center"/>
              <w:rPr>
                <w:rFonts w:ascii="仿宋_GB2312" w:hAnsi="微软雅黑" w:eastAsia="仿宋_GB2312" w:cs="宋体"/>
                <w:bCs/>
                <w:color w:val="000000" w:themeColor="text1"/>
                <w:kern w:val="0"/>
                <w:sz w:val="24"/>
                <w:szCs w:val="28"/>
                <w14:textFill>
                  <w14:solidFill>
                    <w14:schemeClr w14:val="tx1"/>
                  </w14:solidFill>
                </w14:textFill>
              </w:rPr>
            </w:pPr>
            <w:r>
              <w:rPr>
                <w:rFonts w:hint="eastAsia" w:ascii="仿宋_GB2312" w:hAnsi="微软雅黑" w:eastAsia="仿宋_GB2312" w:cs="宋体"/>
                <w:bCs/>
                <w:color w:val="000000" w:themeColor="text1"/>
                <w:kern w:val="0"/>
                <w:sz w:val="24"/>
                <w:szCs w:val="28"/>
                <w14:textFill>
                  <w14:solidFill>
                    <w14:schemeClr w14:val="tx1"/>
                  </w14:solidFill>
                </w14:textFill>
              </w:rPr>
              <w:t>客户重要性</w:t>
            </w:r>
          </w:p>
        </w:tc>
        <w:tc>
          <w:tcPr>
            <w:tcW w:w="709" w:type="dxa"/>
            <w:tcBorders>
              <w:top w:val="nil"/>
              <w:left w:val="nil"/>
              <w:bottom w:val="single" w:color="auto" w:sz="4" w:space="0"/>
              <w:right w:val="single" w:color="auto" w:sz="4" w:space="0"/>
            </w:tcBorders>
            <w:shd w:val="clear" w:color="000000" w:fill="FFFFFF"/>
            <w:vAlign w:val="center"/>
          </w:tcPr>
          <w:p w14:paraId="5263C311">
            <w:pPr>
              <w:widowControl/>
              <w:pBdr>
                <w:top w:val="none" w:color="auto" w:sz="0" w:space="0"/>
                <w:left w:val="none" w:color="auto" w:sz="0" w:space="0"/>
                <w:bottom w:val="none" w:color="auto" w:sz="0" w:space="0"/>
                <w:right w:val="none" w:color="auto" w:sz="0" w:space="0"/>
                <w:between w:val="none" w:color="auto" w:sz="0" w:space="0"/>
              </w:pBdr>
              <w:jc w:val="center"/>
              <w:rPr>
                <w:rFonts w:ascii="仿宋_GB2312" w:hAnsi="微软雅黑" w:eastAsia="仿宋_GB2312" w:cs="宋体"/>
                <w:color w:val="000000" w:themeColor="text1"/>
                <w:kern w:val="0"/>
                <w:sz w:val="24"/>
                <w:szCs w:val="28"/>
                <w14:textFill>
                  <w14:solidFill>
                    <w14:schemeClr w14:val="tx1"/>
                  </w14:solidFill>
                </w14:textFill>
              </w:rPr>
            </w:pPr>
            <w:r>
              <w:rPr>
                <w:rFonts w:hint="eastAsia" w:ascii="仿宋_GB2312" w:hAnsi="微软雅黑" w:eastAsia="仿宋_GB2312" w:cs="宋体"/>
                <w:color w:val="000000" w:themeColor="text1"/>
                <w:kern w:val="0"/>
                <w:sz w:val="24"/>
                <w:szCs w:val="28"/>
                <w14:textFill>
                  <w14:solidFill>
                    <w14:schemeClr w14:val="tx1"/>
                  </w14:solidFill>
                </w14:textFill>
              </w:rPr>
              <w:t>20</w:t>
            </w:r>
          </w:p>
        </w:tc>
        <w:tc>
          <w:tcPr>
            <w:tcW w:w="7512" w:type="dxa"/>
            <w:tcBorders>
              <w:top w:val="nil"/>
              <w:left w:val="nil"/>
              <w:bottom w:val="single" w:color="auto" w:sz="4" w:space="0"/>
              <w:right w:val="single" w:color="auto" w:sz="4" w:space="0"/>
            </w:tcBorders>
            <w:shd w:val="clear" w:color="000000" w:fill="FFFFFF"/>
            <w:vAlign w:val="center"/>
          </w:tcPr>
          <w:p w14:paraId="6FE502B2">
            <w:pPr>
              <w:widowControl/>
              <w:pBdr>
                <w:top w:val="none" w:color="auto" w:sz="0" w:space="0"/>
                <w:left w:val="none" w:color="auto" w:sz="0" w:space="0"/>
                <w:bottom w:val="none" w:color="auto" w:sz="0" w:space="0"/>
                <w:right w:val="none" w:color="auto" w:sz="0" w:space="0"/>
                <w:between w:val="none" w:color="auto" w:sz="0" w:space="0"/>
              </w:pBdr>
              <w:jc w:val="left"/>
              <w:rPr>
                <w:rFonts w:ascii="仿宋_GB2312" w:hAnsi="微软雅黑" w:eastAsia="仿宋_GB2312" w:cs="宋体"/>
                <w:color w:val="000000" w:themeColor="text1"/>
                <w:kern w:val="0"/>
                <w:sz w:val="24"/>
                <w:szCs w:val="24"/>
                <w14:textFill>
                  <w14:solidFill>
                    <w14:schemeClr w14:val="tx1"/>
                  </w14:solidFill>
                </w14:textFill>
              </w:rPr>
            </w:pPr>
            <w:r>
              <w:rPr>
                <w:rFonts w:hint="eastAsia" w:ascii="仿宋_GB2312" w:hAnsi="微软雅黑" w:eastAsia="仿宋_GB2312" w:cs="宋体"/>
                <w:color w:val="000000" w:themeColor="text1"/>
                <w:kern w:val="0"/>
                <w:sz w:val="24"/>
                <w:szCs w:val="24"/>
                <w14:textFill>
                  <w14:solidFill>
                    <w14:schemeClr w14:val="tx1"/>
                  </w14:solidFill>
                </w14:textFill>
              </w:rPr>
              <w:t>按照省厅局级单位、中央驻鲁单位、世界</w:t>
            </w:r>
            <w:r>
              <w:rPr>
                <w:rFonts w:ascii="仿宋_GB2312" w:hAnsi="微软雅黑" w:eastAsia="仿宋_GB2312" w:cs="宋体"/>
                <w:color w:val="000000" w:themeColor="text1"/>
                <w:kern w:val="0"/>
                <w:sz w:val="24"/>
                <w:szCs w:val="24"/>
                <w14:textFill>
                  <w14:solidFill>
                    <w14:schemeClr w14:val="tx1"/>
                  </w14:solidFill>
                </w14:textFill>
              </w:rPr>
              <w:t>500强、省级集团单位得17-20分；处级或相当、省级集团分支得9-12分；按照市局级单位或A类集团得17-20分；县级单位或B类集团得9-12分；其余0-5分。</w:t>
            </w:r>
          </w:p>
        </w:tc>
      </w:tr>
      <w:tr w14:paraId="099FC38D">
        <w:tblPrEx>
          <w:tblCellMar>
            <w:top w:w="0" w:type="dxa"/>
            <w:left w:w="108" w:type="dxa"/>
            <w:bottom w:w="0" w:type="dxa"/>
            <w:right w:w="108" w:type="dxa"/>
          </w:tblCellMar>
        </w:tblPrEx>
        <w:trPr>
          <w:trHeight w:val="1275" w:hRule="atLeast"/>
          <w:jc w:val="center"/>
        </w:trPr>
        <w:tc>
          <w:tcPr>
            <w:tcW w:w="1413" w:type="dxa"/>
            <w:tcBorders>
              <w:top w:val="nil"/>
              <w:left w:val="single" w:color="auto" w:sz="4" w:space="0"/>
              <w:bottom w:val="single" w:color="auto" w:sz="4" w:space="0"/>
              <w:right w:val="single" w:color="auto" w:sz="4" w:space="0"/>
            </w:tcBorders>
            <w:shd w:val="clear" w:color="000000" w:fill="FFFFFF"/>
            <w:vAlign w:val="center"/>
          </w:tcPr>
          <w:p w14:paraId="66CAE943">
            <w:pPr>
              <w:widowControl/>
              <w:pBdr>
                <w:top w:val="none" w:color="auto" w:sz="0" w:space="0"/>
                <w:left w:val="none" w:color="auto" w:sz="0" w:space="0"/>
                <w:bottom w:val="none" w:color="auto" w:sz="0" w:space="0"/>
                <w:right w:val="none" w:color="auto" w:sz="0" w:space="0"/>
                <w:between w:val="none" w:color="auto" w:sz="0" w:space="0"/>
              </w:pBdr>
              <w:jc w:val="center"/>
              <w:rPr>
                <w:rFonts w:ascii="仿宋_GB2312" w:hAnsi="微软雅黑" w:eastAsia="仿宋_GB2312" w:cs="宋体"/>
                <w:bCs/>
                <w:color w:val="000000" w:themeColor="text1"/>
                <w:kern w:val="0"/>
                <w:sz w:val="24"/>
                <w:szCs w:val="28"/>
                <w14:textFill>
                  <w14:solidFill>
                    <w14:schemeClr w14:val="tx1"/>
                  </w14:solidFill>
                </w14:textFill>
              </w:rPr>
            </w:pPr>
            <w:r>
              <w:rPr>
                <w:rFonts w:hint="eastAsia" w:ascii="仿宋_GB2312" w:hAnsi="微软雅黑" w:eastAsia="仿宋_GB2312" w:cs="宋体"/>
                <w:bCs/>
                <w:color w:val="000000" w:themeColor="text1"/>
                <w:kern w:val="0"/>
                <w:sz w:val="24"/>
                <w:szCs w:val="28"/>
                <w14:textFill>
                  <w14:solidFill>
                    <w14:schemeClr w14:val="tx1"/>
                  </w14:solidFill>
                </w14:textFill>
              </w:rPr>
              <w:t>国家政策</w:t>
            </w:r>
          </w:p>
        </w:tc>
        <w:tc>
          <w:tcPr>
            <w:tcW w:w="709" w:type="dxa"/>
            <w:tcBorders>
              <w:top w:val="nil"/>
              <w:left w:val="nil"/>
              <w:bottom w:val="single" w:color="auto" w:sz="4" w:space="0"/>
              <w:right w:val="single" w:color="auto" w:sz="4" w:space="0"/>
            </w:tcBorders>
            <w:shd w:val="clear" w:color="000000" w:fill="FFFFFF"/>
            <w:vAlign w:val="center"/>
          </w:tcPr>
          <w:p w14:paraId="1A9435C0">
            <w:pPr>
              <w:widowControl/>
              <w:pBdr>
                <w:top w:val="none" w:color="auto" w:sz="0" w:space="0"/>
                <w:left w:val="none" w:color="auto" w:sz="0" w:space="0"/>
                <w:bottom w:val="none" w:color="auto" w:sz="0" w:space="0"/>
                <w:right w:val="none" w:color="auto" w:sz="0" w:space="0"/>
                <w:between w:val="none" w:color="auto" w:sz="0" w:space="0"/>
              </w:pBdr>
              <w:jc w:val="center"/>
              <w:rPr>
                <w:rFonts w:ascii="仿宋_GB2312" w:hAnsi="微软雅黑" w:eastAsia="仿宋_GB2312" w:cs="宋体"/>
                <w:color w:val="000000" w:themeColor="text1"/>
                <w:kern w:val="0"/>
                <w:sz w:val="24"/>
                <w:szCs w:val="28"/>
                <w14:textFill>
                  <w14:solidFill>
                    <w14:schemeClr w14:val="tx1"/>
                  </w14:solidFill>
                </w14:textFill>
              </w:rPr>
            </w:pPr>
            <w:r>
              <w:rPr>
                <w:rFonts w:hint="eastAsia" w:ascii="仿宋_GB2312" w:hAnsi="微软雅黑" w:eastAsia="仿宋_GB2312" w:cs="宋体"/>
                <w:color w:val="000000" w:themeColor="text1"/>
                <w:kern w:val="0"/>
                <w:sz w:val="24"/>
                <w:szCs w:val="28"/>
                <w14:textFill>
                  <w14:solidFill>
                    <w14:schemeClr w14:val="tx1"/>
                  </w14:solidFill>
                </w14:textFill>
              </w:rPr>
              <w:t>20</w:t>
            </w:r>
          </w:p>
        </w:tc>
        <w:tc>
          <w:tcPr>
            <w:tcW w:w="7512" w:type="dxa"/>
            <w:tcBorders>
              <w:top w:val="nil"/>
              <w:left w:val="nil"/>
              <w:bottom w:val="single" w:color="auto" w:sz="4" w:space="0"/>
              <w:right w:val="single" w:color="auto" w:sz="4" w:space="0"/>
            </w:tcBorders>
            <w:shd w:val="clear" w:color="000000" w:fill="FFFFFF"/>
            <w:vAlign w:val="center"/>
          </w:tcPr>
          <w:p w14:paraId="4C2CCD4E">
            <w:pPr>
              <w:widowControl/>
              <w:pBdr>
                <w:top w:val="none" w:color="auto" w:sz="0" w:space="0"/>
                <w:left w:val="none" w:color="auto" w:sz="0" w:space="0"/>
                <w:bottom w:val="none" w:color="auto" w:sz="0" w:space="0"/>
                <w:right w:val="none" w:color="auto" w:sz="0" w:space="0"/>
                <w:between w:val="none" w:color="auto" w:sz="0" w:space="0"/>
              </w:pBdr>
              <w:jc w:val="left"/>
              <w:rPr>
                <w:rFonts w:ascii="仿宋_GB2312" w:hAnsi="微软雅黑" w:eastAsia="仿宋_GB2312" w:cs="宋体"/>
                <w:color w:val="000000" w:themeColor="text1"/>
                <w:kern w:val="0"/>
                <w:sz w:val="24"/>
                <w:szCs w:val="24"/>
                <w14:textFill>
                  <w14:solidFill>
                    <w14:schemeClr w14:val="tx1"/>
                  </w14:solidFill>
                </w14:textFill>
              </w:rPr>
            </w:pPr>
            <w:r>
              <w:rPr>
                <w:rFonts w:hint="eastAsia" w:ascii="仿宋_GB2312" w:hAnsi="微软雅黑" w:eastAsia="仿宋_GB2312" w:cs="宋体"/>
                <w:color w:val="000000" w:themeColor="text1"/>
                <w:kern w:val="0"/>
                <w:sz w:val="24"/>
                <w:szCs w:val="24"/>
                <w14:textFill>
                  <w14:solidFill>
                    <w14:schemeClr w14:val="tx1"/>
                  </w14:solidFill>
                </w14:textFill>
              </w:rPr>
              <w:t>项目符合中央、省、市政府鼓励发展的范围，</w:t>
            </w:r>
            <w:r>
              <w:rPr>
                <w:rFonts w:hint="eastAsia" w:ascii="仿宋_GB2312" w:hAnsi="微软雅黑" w:eastAsia="仿宋_GB2312" w:cs="宋体"/>
                <w:color w:val="000000" w:themeColor="text1"/>
                <w:kern w:val="0"/>
                <w:sz w:val="24"/>
                <w:szCs w:val="24"/>
                <w:highlight w:val="none"/>
                <w14:textFill>
                  <w14:solidFill>
                    <w14:schemeClr w14:val="tx1"/>
                  </w14:solidFill>
                </w14:textFill>
              </w:rPr>
              <w:t>如数字政府、智慧城市、AI、数据要素、低空经济、大规模以旧换新等</w:t>
            </w:r>
            <w:r>
              <w:rPr>
                <w:rFonts w:hint="eastAsia" w:ascii="仿宋_GB2312" w:hAnsi="微软雅黑" w:eastAsia="仿宋_GB2312" w:cs="宋体"/>
                <w:color w:val="000000" w:themeColor="text1"/>
                <w:kern w:val="0"/>
                <w:sz w:val="24"/>
                <w:szCs w:val="24"/>
                <w14:textFill>
                  <w14:solidFill>
                    <w14:schemeClr w14:val="tx1"/>
                  </w14:solidFill>
                </w14:textFill>
              </w:rPr>
              <w:t>，需提供相关政策性文件。</w:t>
            </w:r>
            <w:r>
              <w:rPr>
                <w:rFonts w:hint="eastAsia" w:ascii="仿宋_GB2312" w:hAnsi="微软雅黑" w:eastAsia="仿宋_GB2312" w:cs="宋体"/>
                <w:color w:val="000000" w:themeColor="text1"/>
                <w:kern w:val="0"/>
                <w:sz w:val="24"/>
                <w:szCs w:val="24"/>
                <w14:textFill>
                  <w14:solidFill>
                    <w14:schemeClr w14:val="tx1"/>
                  </w14:solidFill>
                </w14:textFill>
              </w:rPr>
              <w:br w:type="textWrapping"/>
            </w:r>
            <w:r>
              <w:rPr>
                <w:rFonts w:hint="eastAsia" w:ascii="仿宋_GB2312" w:hAnsi="微软雅黑" w:eastAsia="仿宋_GB2312" w:cs="宋体"/>
                <w:color w:val="000000" w:themeColor="text1"/>
                <w:kern w:val="0"/>
                <w:sz w:val="24"/>
                <w:szCs w:val="24"/>
                <w14:textFill>
                  <w14:solidFill>
                    <w14:schemeClr w14:val="tx1"/>
                  </w14:solidFill>
                </w14:textFill>
              </w:rPr>
              <w:t>省公司项目以中央、省政府及厅局文件为准，市公司项目可以市政府文件为准。</w:t>
            </w:r>
            <w:r>
              <w:rPr>
                <w:rFonts w:hint="eastAsia" w:ascii="仿宋_GB2312" w:hAnsi="微软雅黑" w:eastAsia="仿宋_GB2312" w:cs="宋体"/>
                <w:color w:val="000000" w:themeColor="text1"/>
                <w:kern w:val="0"/>
                <w:sz w:val="24"/>
                <w:szCs w:val="24"/>
                <w14:textFill>
                  <w14:solidFill>
                    <w14:schemeClr w14:val="tx1"/>
                  </w14:solidFill>
                </w14:textFill>
              </w:rPr>
              <w:br w:type="textWrapping"/>
            </w:r>
            <w:r>
              <w:rPr>
                <w:rFonts w:hint="eastAsia" w:ascii="仿宋_GB2312" w:hAnsi="微软雅黑" w:eastAsia="仿宋_GB2312" w:cs="宋体"/>
                <w:color w:val="000000" w:themeColor="text1"/>
                <w:kern w:val="0"/>
                <w:sz w:val="24"/>
                <w:szCs w:val="24"/>
                <w14:textFill>
                  <w14:solidFill>
                    <w14:schemeClr w14:val="tx1"/>
                  </w14:solidFill>
                </w14:textFill>
              </w:rPr>
              <w:t>符合则得17-20分，不符合不得分。</w:t>
            </w:r>
          </w:p>
        </w:tc>
      </w:tr>
      <w:tr w14:paraId="235FDE0C">
        <w:tblPrEx>
          <w:tblCellMar>
            <w:top w:w="0" w:type="dxa"/>
            <w:left w:w="108" w:type="dxa"/>
            <w:bottom w:w="0" w:type="dxa"/>
            <w:right w:w="108" w:type="dxa"/>
          </w:tblCellMar>
        </w:tblPrEx>
        <w:trPr>
          <w:trHeight w:val="1500" w:hRule="atLeast"/>
          <w:jc w:val="center"/>
        </w:trPr>
        <w:tc>
          <w:tcPr>
            <w:tcW w:w="1413" w:type="dxa"/>
            <w:tcBorders>
              <w:top w:val="nil"/>
              <w:left w:val="single" w:color="auto" w:sz="4" w:space="0"/>
              <w:bottom w:val="single" w:color="auto" w:sz="4" w:space="0"/>
              <w:right w:val="single" w:color="auto" w:sz="4" w:space="0"/>
            </w:tcBorders>
            <w:shd w:val="clear" w:color="000000" w:fill="FFFFFF"/>
            <w:vAlign w:val="center"/>
          </w:tcPr>
          <w:p w14:paraId="60EBA1F3">
            <w:pPr>
              <w:widowControl/>
              <w:pBdr>
                <w:top w:val="none" w:color="auto" w:sz="0" w:space="0"/>
                <w:left w:val="none" w:color="auto" w:sz="0" w:space="0"/>
                <w:bottom w:val="none" w:color="auto" w:sz="0" w:space="0"/>
                <w:right w:val="none" w:color="auto" w:sz="0" w:space="0"/>
                <w:between w:val="none" w:color="auto" w:sz="0" w:space="0"/>
              </w:pBdr>
              <w:jc w:val="center"/>
              <w:rPr>
                <w:rFonts w:ascii="仿宋_GB2312" w:hAnsi="微软雅黑" w:eastAsia="仿宋_GB2312" w:cs="宋体"/>
                <w:bCs/>
                <w:color w:val="000000" w:themeColor="text1"/>
                <w:kern w:val="0"/>
                <w:sz w:val="24"/>
                <w:szCs w:val="28"/>
                <w14:textFill>
                  <w14:solidFill>
                    <w14:schemeClr w14:val="tx1"/>
                  </w14:solidFill>
                </w14:textFill>
              </w:rPr>
            </w:pPr>
            <w:r>
              <w:rPr>
                <w:rFonts w:hint="eastAsia" w:ascii="仿宋_GB2312" w:hAnsi="微软雅黑" w:eastAsia="仿宋_GB2312" w:cs="宋体"/>
                <w:bCs/>
                <w:color w:val="000000" w:themeColor="text1"/>
                <w:kern w:val="0"/>
                <w:sz w:val="24"/>
                <w:szCs w:val="28"/>
                <w14:textFill>
                  <w14:solidFill>
                    <w14:schemeClr w14:val="tx1"/>
                  </w14:solidFill>
                </w14:textFill>
              </w:rPr>
              <w:t>战略方向</w:t>
            </w:r>
          </w:p>
        </w:tc>
        <w:tc>
          <w:tcPr>
            <w:tcW w:w="709" w:type="dxa"/>
            <w:tcBorders>
              <w:top w:val="nil"/>
              <w:left w:val="nil"/>
              <w:bottom w:val="single" w:color="auto" w:sz="4" w:space="0"/>
              <w:right w:val="single" w:color="auto" w:sz="4" w:space="0"/>
            </w:tcBorders>
            <w:shd w:val="clear" w:color="000000" w:fill="FFFFFF"/>
            <w:vAlign w:val="center"/>
          </w:tcPr>
          <w:p w14:paraId="5FAA71DC">
            <w:pPr>
              <w:widowControl/>
              <w:pBdr>
                <w:top w:val="none" w:color="auto" w:sz="0" w:space="0"/>
                <w:left w:val="none" w:color="auto" w:sz="0" w:space="0"/>
                <w:bottom w:val="none" w:color="auto" w:sz="0" w:space="0"/>
                <w:right w:val="none" w:color="auto" w:sz="0" w:space="0"/>
                <w:between w:val="none" w:color="auto" w:sz="0" w:space="0"/>
              </w:pBdr>
              <w:jc w:val="center"/>
              <w:rPr>
                <w:rFonts w:ascii="仿宋_GB2312" w:hAnsi="微软雅黑" w:eastAsia="仿宋_GB2312" w:cs="宋体"/>
                <w:color w:val="000000" w:themeColor="text1"/>
                <w:kern w:val="0"/>
                <w:sz w:val="24"/>
                <w:szCs w:val="28"/>
                <w14:textFill>
                  <w14:solidFill>
                    <w14:schemeClr w14:val="tx1"/>
                  </w14:solidFill>
                </w14:textFill>
              </w:rPr>
            </w:pPr>
            <w:r>
              <w:rPr>
                <w:rFonts w:hint="eastAsia" w:ascii="仿宋_GB2312" w:hAnsi="微软雅黑" w:eastAsia="仿宋_GB2312" w:cs="宋体"/>
                <w:color w:val="000000" w:themeColor="text1"/>
                <w:kern w:val="0"/>
                <w:sz w:val="24"/>
                <w:szCs w:val="28"/>
                <w14:textFill>
                  <w14:solidFill>
                    <w14:schemeClr w14:val="tx1"/>
                  </w14:solidFill>
                </w14:textFill>
              </w:rPr>
              <w:t>20</w:t>
            </w:r>
          </w:p>
        </w:tc>
        <w:tc>
          <w:tcPr>
            <w:tcW w:w="7512" w:type="dxa"/>
            <w:tcBorders>
              <w:top w:val="nil"/>
              <w:left w:val="nil"/>
              <w:bottom w:val="single" w:color="auto" w:sz="4" w:space="0"/>
              <w:right w:val="single" w:color="auto" w:sz="4" w:space="0"/>
            </w:tcBorders>
            <w:shd w:val="clear" w:color="000000" w:fill="FFFFFF"/>
            <w:vAlign w:val="center"/>
          </w:tcPr>
          <w:p w14:paraId="0E2A22C1">
            <w:pPr>
              <w:widowControl/>
              <w:pBdr>
                <w:top w:val="none" w:color="auto" w:sz="0" w:space="0"/>
                <w:left w:val="none" w:color="auto" w:sz="0" w:space="0"/>
                <w:bottom w:val="none" w:color="auto" w:sz="0" w:space="0"/>
                <w:right w:val="none" w:color="auto" w:sz="0" w:space="0"/>
                <w:between w:val="none" w:color="auto" w:sz="0" w:space="0"/>
              </w:pBdr>
              <w:jc w:val="left"/>
              <w:rPr>
                <w:rFonts w:ascii="仿宋_GB2312" w:hAnsi="微软雅黑" w:eastAsia="仿宋_GB2312" w:cs="宋体"/>
                <w:color w:val="000000" w:themeColor="text1"/>
                <w:kern w:val="0"/>
                <w:sz w:val="24"/>
                <w:szCs w:val="24"/>
                <w14:textFill>
                  <w14:solidFill>
                    <w14:schemeClr w14:val="tx1"/>
                  </w14:solidFill>
                </w14:textFill>
              </w:rPr>
            </w:pPr>
            <w:r>
              <w:rPr>
                <w:rFonts w:hint="eastAsia" w:ascii="仿宋_GB2312" w:hAnsi="微软雅黑" w:eastAsia="仿宋_GB2312" w:cs="宋体"/>
                <w:color w:val="000000" w:themeColor="text1"/>
                <w:kern w:val="0"/>
                <w:sz w:val="24"/>
                <w:szCs w:val="24"/>
                <w14:textFill>
                  <w14:solidFill>
                    <w14:schemeClr w14:val="tx1"/>
                  </w14:solidFill>
                </w14:textFill>
              </w:rPr>
              <w:t>项目所含业务符合集团公司或省公司战略发展方向，</w:t>
            </w:r>
            <w:r>
              <w:rPr>
                <w:rFonts w:hint="eastAsia" w:ascii="仿宋_GB2312" w:hAnsi="微软雅黑" w:eastAsia="仿宋_GB2312" w:cs="宋体"/>
                <w:color w:val="000000" w:themeColor="text1"/>
                <w:kern w:val="0"/>
                <w:sz w:val="24"/>
                <w:szCs w:val="24"/>
                <w:highlight w:val="none"/>
                <w14:textFill>
                  <w14:solidFill>
                    <w14:schemeClr w14:val="tx1"/>
                  </w14:solidFill>
                </w14:textFill>
              </w:rPr>
              <w:t>如智慧城市、5G全连接工厂、智慧社区等战略场景对应内容</w:t>
            </w:r>
            <w:r>
              <w:rPr>
                <w:rFonts w:hint="eastAsia" w:ascii="仿宋_GB2312" w:hAnsi="微软雅黑" w:eastAsia="仿宋_GB2312" w:cs="宋体"/>
                <w:color w:val="000000" w:themeColor="text1"/>
                <w:kern w:val="0"/>
                <w:sz w:val="24"/>
                <w:szCs w:val="24"/>
                <w14:textFill>
                  <w14:solidFill>
                    <w14:schemeClr w14:val="tx1"/>
                  </w14:solidFill>
                </w14:textFill>
              </w:rPr>
              <w:t>，且该项目集团信息化收入占项目总收入比重达到30%以上得满分，比重达到10%得10分，区间线性评分；比重低于10%不得分。</w:t>
            </w:r>
            <w:r>
              <w:rPr>
                <w:rFonts w:hint="eastAsia" w:ascii="仿宋_GB2312" w:hAnsi="微软雅黑" w:eastAsia="仿宋_GB2312" w:cs="宋体"/>
                <w:color w:val="000000" w:themeColor="text1"/>
                <w:kern w:val="0"/>
                <w:sz w:val="24"/>
                <w:szCs w:val="24"/>
                <w14:textFill>
                  <w14:solidFill>
                    <w14:schemeClr w14:val="tx1"/>
                  </w14:solidFill>
                </w14:textFill>
              </w:rPr>
              <w:br w:type="textWrapping"/>
            </w:r>
            <w:r>
              <w:rPr>
                <w:rFonts w:hint="eastAsia" w:ascii="仿宋_GB2312" w:hAnsi="微软雅黑" w:eastAsia="仿宋_GB2312" w:cs="宋体"/>
                <w:color w:val="000000" w:themeColor="text1"/>
                <w:kern w:val="0"/>
                <w:sz w:val="24"/>
                <w:szCs w:val="24"/>
                <w14:textFill>
                  <w14:solidFill>
                    <w14:schemeClr w14:val="tx1"/>
                  </w14:solidFill>
                </w14:textFill>
              </w:rPr>
              <w:t>战略方向以</w:t>
            </w:r>
            <w:r>
              <w:rPr>
                <w:rFonts w:hint="eastAsia" w:ascii="仿宋_GB2312" w:hAnsi="微软雅黑" w:eastAsia="仿宋_GB2312" w:cs="宋体"/>
                <w:color w:val="000000" w:themeColor="text1"/>
                <w:kern w:val="0"/>
                <w:sz w:val="24"/>
                <w:szCs w:val="24"/>
                <w:highlight w:val="none"/>
                <w14:textFill>
                  <w14:solidFill>
                    <w14:schemeClr w14:val="tx1"/>
                  </w14:solidFill>
                </w14:textFill>
              </w:rPr>
              <w:t>省公司九大行业热点商机</w:t>
            </w:r>
            <w:r>
              <w:rPr>
                <w:rFonts w:hint="eastAsia" w:ascii="仿宋_GB2312" w:hAnsi="微软雅黑" w:eastAsia="仿宋_GB2312" w:cs="宋体"/>
                <w:color w:val="000000" w:themeColor="text1"/>
                <w:kern w:val="0"/>
                <w:sz w:val="24"/>
                <w:szCs w:val="24"/>
                <w14:textFill>
                  <w14:solidFill>
                    <w14:schemeClr w14:val="tx1"/>
                  </w14:solidFill>
                </w14:textFill>
              </w:rPr>
              <w:t>为依据。</w:t>
            </w:r>
          </w:p>
        </w:tc>
      </w:tr>
      <w:tr w14:paraId="09743695">
        <w:tblPrEx>
          <w:tblCellMar>
            <w:top w:w="0" w:type="dxa"/>
            <w:left w:w="108" w:type="dxa"/>
            <w:bottom w:w="0" w:type="dxa"/>
            <w:right w:w="108" w:type="dxa"/>
          </w:tblCellMar>
        </w:tblPrEx>
        <w:trPr>
          <w:trHeight w:val="1095" w:hRule="atLeast"/>
          <w:jc w:val="center"/>
        </w:trPr>
        <w:tc>
          <w:tcPr>
            <w:tcW w:w="1413" w:type="dxa"/>
            <w:tcBorders>
              <w:top w:val="nil"/>
              <w:left w:val="single" w:color="auto" w:sz="4" w:space="0"/>
              <w:bottom w:val="single" w:color="auto" w:sz="4" w:space="0"/>
              <w:right w:val="single" w:color="auto" w:sz="4" w:space="0"/>
            </w:tcBorders>
            <w:shd w:val="clear" w:color="000000" w:fill="FFFFFF"/>
            <w:vAlign w:val="center"/>
          </w:tcPr>
          <w:p w14:paraId="2BEECCFC">
            <w:pPr>
              <w:widowControl/>
              <w:pBdr>
                <w:top w:val="none" w:color="auto" w:sz="0" w:space="0"/>
                <w:left w:val="none" w:color="auto" w:sz="0" w:space="0"/>
                <w:bottom w:val="none" w:color="auto" w:sz="0" w:space="0"/>
                <w:right w:val="none" w:color="auto" w:sz="0" w:space="0"/>
                <w:between w:val="none" w:color="auto" w:sz="0" w:space="0"/>
              </w:pBdr>
              <w:jc w:val="center"/>
              <w:rPr>
                <w:rFonts w:ascii="仿宋_GB2312" w:hAnsi="微软雅黑" w:eastAsia="仿宋_GB2312" w:cs="宋体"/>
                <w:bCs/>
                <w:color w:val="000000" w:themeColor="text1"/>
                <w:kern w:val="0"/>
                <w:sz w:val="24"/>
                <w:szCs w:val="28"/>
                <w14:textFill>
                  <w14:solidFill>
                    <w14:schemeClr w14:val="tx1"/>
                  </w14:solidFill>
                </w14:textFill>
              </w:rPr>
            </w:pPr>
            <w:r>
              <w:rPr>
                <w:rFonts w:hint="eastAsia" w:ascii="仿宋_GB2312" w:hAnsi="微软雅黑" w:eastAsia="仿宋_GB2312" w:cs="宋体"/>
                <w:bCs/>
                <w:color w:val="000000" w:themeColor="text1"/>
                <w:kern w:val="0"/>
                <w:sz w:val="24"/>
                <w:szCs w:val="28"/>
                <w14:textFill>
                  <w14:solidFill>
                    <w14:schemeClr w14:val="tx1"/>
                  </w14:solidFill>
                </w14:textFill>
              </w:rPr>
              <w:t>高竞争性</w:t>
            </w:r>
          </w:p>
        </w:tc>
        <w:tc>
          <w:tcPr>
            <w:tcW w:w="709" w:type="dxa"/>
            <w:tcBorders>
              <w:top w:val="nil"/>
              <w:left w:val="nil"/>
              <w:bottom w:val="single" w:color="auto" w:sz="4" w:space="0"/>
              <w:right w:val="single" w:color="auto" w:sz="4" w:space="0"/>
            </w:tcBorders>
            <w:shd w:val="clear" w:color="000000" w:fill="FFFFFF"/>
            <w:vAlign w:val="center"/>
          </w:tcPr>
          <w:p w14:paraId="3F562BEE">
            <w:pPr>
              <w:widowControl/>
              <w:pBdr>
                <w:top w:val="none" w:color="auto" w:sz="0" w:space="0"/>
                <w:left w:val="none" w:color="auto" w:sz="0" w:space="0"/>
                <w:bottom w:val="none" w:color="auto" w:sz="0" w:space="0"/>
                <w:right w:val="none" w:color="auto" w:sz="0" w:space="0"/>
                <w:between w:val="none" w:color="auto" w:sz="0" w:space="0"/>
              </w:pBdr>
              <w:jc w:val="center"/>
              <w:rPr>
                <w:rFonts w:ascii="仿宋_GB2312" w:hAnsi="微软雅黑" w:eastAsia="仿宋_GB2312" w:cs="宋体"/>
                <w:color w:val="000000" w:themeColor="text1"/>
                <w:kern w:val="0"/>
                <w:sz w:val="24"/>
                <w:szCs w:val="28"/>
                <w14:textFill>
                  <w14:solidFill>
                    <w14:schemeClr w14:val="tx1"/>
                  </w14:solidFill>
                </w14:textFill>
              </w:rPr>
            </w:pPr>
            <w:r>
              <w:rPr>
                <w:rFonts w:hint="eastAsia" w:ascii="仿宋_GB2312" w:hAnsi="微软雅黑" w:eastAsia="仿宋_GB2312" w:cs="宋体"/>
                <w:color w:val="000000" w:themeColor="text1"/>
                <w:kern w:val="0"/>
                <w:sz w:val="24"/>
                <w:szCs w:val="28"/>
                <w14:textFill>
                  <w14:solidFill>
                    <w14:schemeClr w14:val="tx1"/>
                  </w14:solidFill>
                </w14:textFill>
              </w:rPr>
              <w:t>10</w:t>
            </w:r>
          </w:p>
        </w:tc>
        <w:tc>
          <w:tcPr>
            <w:tcW w:w="7512" w:type="dxa"/>
            <w:tcBorders>
              <w:top w:val="nil"/>
              <w:left w:val="nil"/>
              <w:bottom w:val="single" w:color="auto" w:sz="4" w:space="0"/>
              <w:right w:val="single" w:color="auto" w:sz="4" w:space="0"/>
            </w:tcBorders>
            <w:shd w:val="clear" w:color="000000" w:fill="FFFFFF"/>
            <w:vAlign w:val="center"/>
          </w:tcPr>
          <w:p w14:paraId="1A6E0005">
            <w:pPr>
              <w:widowControl/>
              <w:pBdr>
                <w:top w:val="none" w:color="auto" w:sz="0" w:space="0"/>
                <w:left w:val="none" w:color="auto" w:sz="0" w:space="0"/>
                <w:bottom w:val="none" w:color="auto" w:sz="0" w:space="0"/>
                <w:right w:val="none" w:color="auto" w:sz="0" w:space="0"/>
                <w:between w:val="none" w:color="auto" w:sz="0" w:space="0"/>
              </w:pBdr>
              <w:jc w:val="left"/>
              <w:rPr>
                <w:rFonts w:ascii="仿宋_GB2312" w:hAnsi="微软雅黑" w:eastAsia="仿宋_GB2312" w:cs="宋体"/>
                <w:color w:val="000000" w:themeColor="text1"/>
                <w:kern w:val="0"/>
                <w:sz w:val="24"/>
                <w:szCs w:val="24"/>
                <w14:textFill>
                  <w14:solidFill>
                    <w14:schemeClr w14:val="tx1"/>
                  </w14:solidFill>
                </w14:textFill>
              </w:rPr>
            </w:pPr>
            <w:r>
              <w:rPr>
                <w:rFonts w:hint="eastAsia" w:ascii="仿宋_GB2312" w:hAnsi="微软雅黑" w:eastAsia="仿宋_GB2312" w:cs="宋体"/>
                <w:color w:val="000000" w:themeColor="text1"/>
                <w:kern w:val="0"/>
                <w:sz w:val="24"/>
                <w:szCs w:val="24"/>
                <w14:textFill>
                  <w14:solidFill>
                    <w14:schemeClr w14:val="tx1"/>
                  </w14:solidFill>
                </w14:textFill>
              </w:rPr>
              <w:t>项目竞标失败后对我方业务造成较大损失的，协议期内直接损失收益超过</w:t>
            </w:r>
            <w:r>
              <w:rPr>
                <w:rFonts w:hint="eastAsia" w:ascii="仿宋_GB2312" w:hAnsi="微软雅黑" w:eastAsia="仿宋_GB2312" w:cs="宋体"/>
                <w:color w:val="000000" w:themeColor="text1"/>
                <w:kern w:val="0"/>
                <w:sz w:val="24"/>
                <w:szCs w:val="24"/>
                <w:lang w:val="en-US" w:eastAsia="zh-CN"/>
                <w14:textFill>
                  <w14:solidFill>
                    <w14:schemeClr w14:val="tx1"/>
                  </w14:solidFill>
                </w14:textFill>
              </w:rPr>
              <w:t>300</w:t>
            </w:r>
            <w:r>
              <w:rPr>
                <w:rFonts w:hint="eastAsia" w:ascii="仿宋_GB2312" w:hAnsi="微软雅黑" w:eastAsia="仿宋_GB2312" w:cs="宋体"/>
                <w:color w:val="000000" w:themeColor="text1"/>
                <w:kern w:val="0"/>
                <w:sz w:val="24"/>
                <w:szCs w:val="24"/>
                <w14:textFill>
                  <w14:solidFill>
                    <w14:schemeClr w14:val="tx1"/>
                  </w14:solidFill>
                </w14:textFill>
              </w:rPr>
              <w:t>万及以上本项得10分，每减少</w:t>
            </w:r>
            <w:r>
              <w:rPr>
                <w:rFonts w:hint="eastAsia" w:ascii="仿宋_GB2312" w:hAnsi="微软雅黑" w:eastAsia="仿宋_GB2312" w:cs="宋体"/>
                <w:color w:val="000000" w:themeColor="text1"/>
                <w:kern w:val="0"/>
                <w:sz w:val="24"/>
                <w:szCs w:val="24"/>
                <w:lang w:val="en-US" w:eastAsia="zh-CN"/>
                <w14:textFill>
                  <w14:solidFill>
                    <w14:schemeClr w14:val="tx1"/>
                  </w14:solidFill>
                </w14:textFill>
              </w:rPr>
              <w:t>30</w:t>
            </w:r>
            <w:r>
              <w:rPr>
                <w:rFonts w:hint="eastAsia" w:ascii="仿宋_GB2312" w:hAnsi="微软雅黑" w:eastAsia="仿宋_GB2312" w:cs="宋体"/>
                <w:color w:val="000000" w:themeColor="text1"/>
                <w:kern w:val="0"/>
                <w:sz w:val="24"/>
                <w:szCs w:val="24"/>
                <w14:textFill>
                  <w14:solidFill>
                    <w14:schemeClr w14:val="tx1"/>
                  </w14:solidFill>
                </w14:textFill>
              </w:rPr>
              <w:t>万扣1分，不足</w:t>
            </w:r>
            <w:r>
              <w:rPr>
                <w:rFonts w:hint="eastAsia" w:ascii="仿宋_GB2312" w:hAnsi="微软雅黑" w:eastAsia="仿宋_GB2312" w:cs="宋体"/>
                <w:color w:val="000000" w:themeColor="text1"/>
                <w:kern w:val="0"/>
                <w:sz w:val="24"/>
                <w:szCs w:val="24"/>
                <w:lang w:val="en-US" w:eastAsia="zh-CN"/>
                <w14:textFill>
                  <w14:solidFill>
                    <w14:schemeClr w14:val="tx1"/>
                  </w14:solidFill>
                </w14:textFill>
              </w:rPr>
              <w:t>30</w:t>
            </w:r>
            <w:r>
              <w:rPr>
                <w:rFonts w:hint="eastAsia" w:ascii="仿宋_GB2312" w:hAnsi="微软雅黑" w:eastAsia="仿宋_GB2312" w:cs="宋体"/>
                <w:color w:val="000000" w:themeColor="text1"/>
                <w:kern w:val="0"/>
                <w:sz w:val="24"/>
                <w:szCs w:val="24"/>
                <w14:textFill>
                  <w14:solidFill>
                    <w14:schemeClr w14:val="tx1"/>
                  </w14:solidFill>
                </w14:textFill>
              </w:rPr>
              <w:t>万部分四舍五入，扣完为止。需提供相关证明/说明文件。</w:t>
            </w:r>
          </w:p>
        </w:tc>
      </w:tr>
      <w:tr w14:paraId="2C963E2A">
        <w:tblPrEx>
          <w:tblCellMar>
            <w:top w:w="0" w:type="dxa"/>
            <w:left w:w="108" w:type="dxa"/>
            <w:bottom w:w="0" w:type="dxa"/>
            <w:right w:w="108" w:type="dxa"/>
          </w:tblCellMar>
        </w:tblPrEx>
        <w:trPr>
          <w:trHeight w:val="915" w:hRule="atLeast"/>
          <w:jc w:val="center"/>
        </w:trPr>
        <w:tc>
          <w:tcPr>
            <w:tcW w:w="1413" w:type="dxa"/>
            <w:tcBorders>
              <w:top w:val="nil"/>
              <w:left w:val="single" w:color="auto" w:sz="4" w:space="0"/>
              <w:bottom w:val="single" w:color="auto" w:sz="4" w:space="0"/>
              <w:right w:val="single" w:color="auto" w:sz="4" w:space="0"/>
            </w:tcBorders>
            <w:shd w:val="clear" w:color="000000" w:fill="FFFFFF"/>
            <w:vAlign w:val="center"/>
          </w:tcPr>
          <w:p w14:paraId="4527E256">
            <w:pPr>
              <w:widowControl/>
              <w:pBdr>
                <w:top w:val="none" w:color="auto" w:sz="0" w:space="0"/>
                <w:left w:val="none" w:color="auto" w:sz="0" w:space="0"/>
                <w:bottom w:val="none" w:color="auto" w:sz="0" w:space="0"/>
                <w:right w:val="none" w:color="auto" w:sz="0" w:space="0"/>
                <w:between w:val="none" w:color="auto" w:sz="0" w:space="0"/>
              </w:pBdr>
              <w:jc w:val="center"/>
              <w:rPr>
                <w:rFonts w:ascii="仿宋_GB2312" w:hAnsi="微软雅黑" w:eastAsia="仿宋_GB2312" w:cs="宋体"/>
                <w:bCs/>
                <w:color w:val="000000" w:themeColor="text1"/>
                <w:kern w:val="0"/>
                <w:sz w:val="24"/>
                <w:szCs w:val="28"/>
                <w14:textFill>
                  <w14:solidFill>
                    <w14:schemeClr w14:val="tx1"/>
                  </w14:solidFill>
                </w14:textFill>
              </w:rPr>
            </w:pPr>
            <w:r>
              <w:rPr>
                <w:rFonts w:hint="eastAsia" w:ascii="仿宋_GB2312" w:hAnsi="微软雅黑" w:eastAsia="仿宋_GB2312" w:cs="宋体"/>
                <w:bCs/>
                <w:color w:val="000000" w:themeColor="text1"/>
                <w:kern w:val="0"/>
                <w:sz w:val="24"/>
                <w:szCs w:val="28"/>
                <w:highlight w:val="none"/>
                <w14:textFill>
                  <w14:solidFill>
                    <w14:schemeClr w14:val="tx1"/>
                  </w14:solidFill>
                </w14:textFill>
              </w:rPr>
              <w:t>自有能力捆绑率</w:t>
            </w:r>
          </w:p>
        </w:tc>
        <w:tc>
          <w:tcPr>
            <w:tcW w:w="709" w:type="dxa"/>
            <w:tcBorders>
              <w:top w:val="nil"/>
              <w:left w:val="nil"/>
              <w:bottom w:val="single" w:color="auto" w:sz="4" w:space="0"/>
              <w:right w:val="single" w:color="auto" w:sz="4" w:space="0"/>
            </w:tcBorders>
            <w:shd w:val="clear" w:color="000000" w:fill="FFFFFF"/>
            <w:vAlign w:val="center"/>
          </w:tcPr>
          <w:p w14:paraId="04A364F6">
            <w:pPr>
              <w:widowControl/>
              <w:pBdr>
                <w:top w:val="none" w:color="auto" w:sz="0" w:space="0"/>
                <w:left w:val="none" w:color="auto" w:sz="0" w:space="0"/>
                <w:bottom w:val="none" w:color="auto" w:sz="0" w:space="0"/>
                <w:right w:val="none" w:color="auto" w:sz="0" w:space="0"/>
                <w:between w:val="none" w:color="auto" w:sz="0" w:space="0"/>
              </w:pBdr>
              <w:jc w:val="center"/>
              <w:rPr>
                <w:rFonts w:ascii="仿宋_GB2312" w:hAnsi="微软雅黑" w:eastAsia="仿宋_GB2312" w:cs="宋体"/>
                <w:color w:val="000000" w:themeColor="text1"/>
                <w:kern w:val="0"/>
                <w:sz w:val="24"/>
                <w:szCs w:val="28"/>
                <w14:textFill>
                  <w14:solidFill>
                    <w14:schemeClr w14:val="tx1"/>
                  </w14:solidFill>
                </w14:textFill>
              </w:rPr>
            </w:pPr>
            <w:r>
              <w:rPr>
                <w:rFonts w:hint="eastAsia" w:ascii="仿宋_GB2312" w:hAnsi="微软雅黑" w:eastAsia="仿宋_GB2312" w:cs="宋体"/>
                <w:color w:val="000000" w:themeColor="text1"/>
                <w:kern w:val="0"/>
                <w:sz w:val="24"/>
                <w:szCs w:val="28"/>
                <w14:textFill>
                  <w14:solidFill>
                    <w14:schemeClr w14:val="tx1"/>
                  </w14:solidFill>
                </w14:textFill>
              </w:rPr>
              <w:t>10</w:t>
            </w:r>
          </w:p>
        </w:tc>
        <w:tc>
          <w:tcPr>
            <w:tcW w:w="7512" w:type="dxa"/>
            <w:tcBorders>
              <w:top w:val="nil"/>
              <w:left w:val="nil"/>
              <w:bottom w:val="single" w:color="auto" w:sz="4" w:space="0"/>
              <w:right w:val="single" w:color="auto" w:sz="4" w:space="0"/>
            </w:tcBorders>
            <w:shd w:val="clear" w:color="000000" w:fill="FFFFFF"/>
            <w:vAlign w:val="center"/>
          </w:tcPr>
          <w:p w14:paraId="77A1C9B8">
            <w:pPr>
              <w:widowControl/>
              <w:pBdr>
                <w:top w:val="none" w:color="auto" w:sz="0" w:space="0"/>
                <w:left w:val="none" w:color="auto" w:sz="0" w:space="0"/>
                <w:bottom w:val="none" w:color="auto" w:sz="0" w:space="0"/>
                <w:right w:val="none" w:color="auto" w:sz="0" w:space="0"/>
                <w:between w:val="none" w:color="auto" w:sz="0" w:space="0"/>
              </w:pBdr>
              <w:jc w:val="left"/>
              <w:rPr>
                <w:rFonts w:ascii="仿宋_GB2312" w:hAnsi="微软雅黑" w:eastAsia="仿宋_GB2312" w:cs="宋体"/>
                <w:color w:val="000000" w:themeColor="text1"/>
                <w:kern w:val="0"/>
                <w:sz w:val="24"/>
                <w:szCs w:val="24"/>
                <w14:textFill>
                  <w14:solidFill>
                    <w14:schemeClr w14:val="tx1"/>
                  </w14:solidFill>
                </w14:textFill>
              </w:rPr>
            </w:pPr>
            <w:r>
              <w:rPr>
                <w:rFonts w:hint="eastAsia" w:ascii="仿宋_GB2312" w:hAnsi="微软雅黑" w:eastAsia="仿宋_GB2312" w:cs="宋体"/>
                <w:color w:val="000000" w:themeColor="text1"/>
                <w:kern w:val="0"/>
                <w:sz w:val="24"/>
                <w:szCs w:val="24"/>
                <w:highlight w:val="none"/>
                <w14:textFill>
                  <w14:solidFill>
                    <w14:schemeClr w14:val="tx1"/>
                  </w14:solidFill>
                </w14:textFill>
              </w:rPr>
              <w:t>项目“七融”情况，其中“六融”金额占比达到20%得10分，无“六融”得0分，区间线性评分；“融C”拍照企业成员存量提升及新入网成员20元规模等效达到200笔得10分，无“融C”得0分，区间线性评分；最终得分取两项得分之和，10分封顶。</w:t>
            </w:r>
          </w:p>
        </w:tc>
      </w:tr>
      <w:tr w14:paraId="3C6396D4">
        <w:tblPrEx>
          <w:tblCellMar>
            <w:top w:w="0" w:type="dxa"/>
            <w:left w:w="108" w:type="dxa"/>
            <w:bottom w:w="0" w:type="dxa"/>
            <w:right w:w="108" w:type="dxa"/>
          </w:tblCellMar>
        </w:tblPrEx>
        <w:trPr>
          <w:trHeight w:val="915" w:hRule="atLeast"/>
          <w:jc w:val="center"/>
        </w:trPr>
        <w:tc>
          <w:tcPr>
            <w:tcW w:w="1413" w:type="dxa"/>
            <w:tcBorders>
              <w:top w:val="nil"/>
              <w:left w:val="single" w:color="auto" w:sz="4" w:space="0"/>
              <w:bottom w:val="single" w:color="auto" w:sz="4" w:space="0"/>
              <w:right w:val="single" w:color="auto" w:sz="4" w:space="0"/>
            </w:tcBorders>
            <w:shd w:val="clear" w:color="000000" w:fill="FFFFFF"/>
            <w:vAlign w:val="center"/>
          </w:tcPr>
          <w:p w14:paraId="6F623C1A">
            <w:pPr>
              <w:widowControl/>
              <w:pBdr>
                <w:top w:val="none" w:color="auto" w:sz="0" w:space="0"/>
                <w:left w:val="none" w:color="auto" w:sz="0" w:space="0"/>
                <w:bottom w:val="none" w:color="auto" w:sz="0" w:space="0"/>
                <w:right w:val="none" w:color="auto" w:sz="0" w:space="0"/>
                <w:between w:val="none" w:color="auto" w:sz="0" w:space="0"/>
              </w:pBdr>
              <w:jc w:val="center"/>
              <w:rPr>
                <w:rFonts w:ascii="仿宋_GB2312" w:hAnsi="微软雅黑" w:eastAsia="仿宋_GB2312" w:cs="宋体"/>
                <w:bCs/>
                <w:color w:val="000000" w:themeColor="text1"/>
                <w:kern w:val="0"/>
                <w:sz w:val="24"/>
                <w:szCs w:val="28"/>
                <w14:textFill>
                  <w14:solidFill>
                    <w14:schemeClr w14:val="tx1"/>
                  </w14:solidFill>
                </w14:textFill>
              </w:rPr>
            </w:pPr>
            <w:r>
              <w:rPr>
                <w:rFonts w:hint="eastAsia" w:ascii="仿宋_GB2312" w:hAnsi="微软雅黑" w:eastAsia="仿宋_GB2312" w:cs="宋体"/>
                <w:bCs/>
                <w:color w:val="000000" w:themeColor="text1"/>
                <w:kern w:val="0"/>
                <w:sz w:val="24"/>
                <w:szCs w:val="28"/>
                <w14:textFill>
                  <w14:solidFill>
                    <w14:schemeClr w14:val="tx1"/>
                  </w14:solidFill>
                </w14:textFill>
              </w:rPr>
              <w:t>社会影响力</w:t>
            </w:r>
          </w:p>
        </w:tc>
        <w:tc>
          <w:tcPr>
            <w:tcW w:w="709" w:type="dxa"/>
            <w:tcBorders>
              <w:top w:val="nil"/>
              <w:left w:val="nil"/>
              <w:bottom w:val="single" w:color="auto" w:sz="4" w:space="0"/>
              <w:right w:val="single" w:color="auto" w:sz="4" w:space="0"/>
            </w:tcBorders>
            <w:shd w:val="clear" w:color="000000" w:fill="FFFFFF"/>
            <w:vAlign w:val="center"/>
          </w:tcPr>
          <w:p w14:paraId="55A90BAD">
            <w:pPr>
              <w:widowControl/>
              <w:pBdr>
                <w:top w:val="none" w:color="auto" w:sz="0" w:space="0"/>
                <w:left w:val="none" w:color="auto" w:sz="0" w:space="0"/>
                <w:bottom w:val="none" w:color="auto" w:sz="0" w:space="0"/>
                <w:right w:val="none" w:color="auto" w:sz="0" w:space="0"/>
                <w:between w:val="none" w:color="auto" w:sz="0" w:space="0"/>
              </w:pBdr>
              <w:jc w:val="center"/>
              <w:rPr>
                <w:rFonts w:ascii="仿宋_GB2312" w:hAnsi="微软雅黑" w:eastAsia="仿宋_GB2312" w:cs="宋体"/>
                <w:color w:val="000000" w:themeColor="text1"/>
                <w:kern w:val="0"/>
                <w:sz w:val="24"/>
                <w:szCs w:val="28"/>
                <w14:textFill>
                  <w14:solidFill>
                    <w14:schemeClr w14:val="tx1"/>
                  </w14:solidFill>
                </w14:textFill>
              </w:rPr>
            </w:pPr>
            <w:r>
              <w:rPr>
                <w:rFonts w:hint="eastAsia" w:ascii="仿宋_GB2312" w:hAnsi="微软雅黑" w:eastAsia="仿宋_GB2312" w:cs="宋体"/>
                <w:color w:val="000000" w:themeColor="text1"/>
                <w:kern w:val="0"/>
                <w:sz w:val="24"/>
                <w:szCs w:val="28"/>
                <w14:textFill>
                  <w14:solidFill>
                    <w14:schemeClr w14:val="tx1"/>
                  </w14:solidFill>
                </w14:textFill>
              </w:rPr>
              <w:t>10</w:t>
            </w:r>
          </w:p>
        </w:tc>
        <w:tc>
          <w:tcPr>
            <w:tcW w:w="7512" w:type="dxa"/>
            <w:tcBorders>
              <w:top w:val="nil"/>
              <w:left w:val="nil"/>
              <w:bottom w:val="single" w:color="auto" w:sz="4" w:space="0"/>
              <w:right w:val="single" w:color="auto" w:sz="4" w:space="0"/>
            </w:tcBorders>
            <w:shd w:val="clear" w:color="000000" w:fill="FFFFFF"/>
            <w:vAlign w:val="center"/>
          </w:tcPr>
          <w:p w14:paraId="4F5739EA">
            <w:pPr>
              <w:widowControl/>
              <w:pBdr>
                <w:top w:val="none" w:color="auto" w:sz="0" w:space="0"/>
                <w:left w:val="none" w:color="auto" w:sz="0" w:space="0"/>
                <w:bottom w:val="none" w:color="auto" w:sz="0" w:space="0"/>
                <w:right w:val="none" w:color="auto" w:sz="0" w:space="0"/>
                <w:between w:val="none" w:color="auto" w:sz="0" w:space="0"/>
              </w:pBdr>
              <w:jc w:val="left"/>
              <w:rPr>
                <w:rFonts w:ascii="仿宋_GB2312" w:hAnsi="微软雅黑" w:eastAsia="仿宋_GB2312" w:cs="宋体"/>
                <w:color w:val="000000" w:themeColor="text1"/>
                <w:kern w:val="0"/>
                <w:sz w:val="24"/>
                <w:szCs w:val="24"/>
                <w14:textFill>
                  <w14:solidFill>
                    <w14:schemeClr w14:val="tx1"/>
                  </w14:solidFill>
                </w14:textFill>
              </w:rPr>
            </w:pPr>
            <w:r>
              <w:rPr>
                <w:rFonts w:hint="eastAsia" w:ascii="仿宋_GB2312" w:hAnsi="微软雅黑" w:eastAsia="仿宋_GB2312" w:cs="宋体"/>
                <w:color w:val="000000" w:themeColor="text1"/>
                <w:kern w:val="0"/>
                <w:sz w:val="24"/>
                <w:szCs w:val="24"/>
                <w14:textFill>
                  <w14:solidFill>
                    <w14:schemeClr w14:val="tx1"/>
                  </w14:solidFill>
                </w14:textFill>
              </w:rPr>
              <w:t>项目覆盖面广，具有较大社会影响力的，按其影响力范围评分，具有全省性或跨市影响得8-10分，具有市或跨县区影响的得6-8分，具有县级影响的得4-6分。</w:t>
            </w:r>
          </w:p>
        </w:tc>
      </w:tr>
      <w:tr w14:paraId="7C4FA1BC">
        <w:tblPrEx>
          <w:tblCellMar>
            <w:top w:w="0" w:type="dxa"/>
            <w:left w:w="108" w:type="dxa"/>
            <w:bottom w:w="0" w:type="dxa"/>
            <w:right w:w="108" w:type="dxa"/>
          </w:tblCellMar>
        </w:tblPrEx>
        <w:trPr>
          <w:trHeight w:val="915" w:hRule="atLeast"/>
          <w:jc w:val="center"/>
        </w:trPr>
        <w:tc>
          <w:tcPr>
            <w:tcW w:w="1413" w:type="dxa"/>
            <w:tcBorders>
              <w:top w:val="nil"/>
              <w:left w:val="single" w:color="auto" w:sz="4" w:space="0"/>
              <w:bottom w:val="single" w:color="auto" w:sz="4" w:space="0"/>
              <w:right w:val="single" w:color="auto" w:sz="4" w:space="0"/>
            </w:tcBorders>
            <w:shd w:val="clear" w:color="000000" w:fill="FFFFFF"/>
            <w:vAlign w:val="center"/>
          </w:tcPr>
          <w:p w14:paraId="0A15D659">
            <w:pPr>
              <w:widowControl/>
              <w:pBdr>
                <w:top w:val="none" w:color="auto" w:sz="0" w:space="0"/>
                <w:left w:val="none" w:color="auto" w:sz="0" w:space="0"/>
                <w:bottom w:val="none" w:color="auto" w:sz="0" w:space="0"/>
                <w:right w:val="none" w:color="auto" w:sz="0" w:space="0"/>
                <w:between w:val="none" w:color="auto" w:sz="0" w:space="0"/>
              </w:pBdr>
              <w:jc w:val="center"/>
              <w:rPr>
                <w:rFonts w:ascii="仿宋_GB2312" w:hAnsi="微软雅黑" w:eastAsia="仿宋_GB2312" w:cs="宋体"/>
                <w:bCs/>
                <w:color w:val="000000" w:themeColor="text1"/>
                <w:kern w:val="0"/>
                <w:sz w:val="24"/>
                <w:szCs w:val="28"/>
                <w14:textFill>
                  <w14:solidFill>
                    <w14:schemeClr w14:val="tx1"/>
                  </w14:solidFill>
                </w14:textFill>
              </w:rPr>
            </w:pPr>
            <w:r>
              <w:rPr>
                <w:rFonts w:hint="eastAsia" w:ascii="仿宋_GB2312" w:hAnsi="微软雅黑" w:eastAsia="仿宋_GB2312" w:cs="宋体"/>
                <w:bCs/>
                <w:color w:val="000000" w:themeColor="text1"/>
                <w:kern w:val="0"/>
                <w:sz w:val="24"/>
                <w:szCs w:val="28"/>
                <w14:textFill>
                  <w14:solidFill>
                    <w14:schemeClr w14:val="tx1"/>
                  </w14:solidFill>
                </w14:textFill>
              </w:rPr>
              <w:t>潜在价值</w:t>
            </w:r>
          </w:p>
        </w:tc>
        <w:tc>
          <w:tcPr>
            <w:tcW w:w="709" w:type="dxa"/>
            <w:tcBorders>
              <w:top w:val="nil"/>
              <w:left w:val="nil"/>
              <w:bottom w:val="single" w:color="auto" w:sz="4" w:space="0"/>
              <w:right w:val="single" w:color="auto" w:sz="4" w:space="0"/>
            </w:tcBorders>
            <w:shd w:val="clear" w:color="000000" w:fill="FFFFFF"/>
            <w:vAlign w:val="center"/>
          </w:tcPr>
          <w:p w14:paraId="242E26B0">
            <w:pPr>
              <w:widowControl/>
              <w:pBdr>
                <w:top w:val="none" w:color="auto" w:sz="0" w:space="0"/>
                <w:left w:val="none" w:color="auto" w:sz="0" w:space="0"/>
                <w:bottom w:val="none" w:color="auto" w:sz="0" w:space="0"/>
                <w:right w:val="none" w:color="auto" w:sz="0" w:space="0"/>
                <w:between w:val="none" w:color="auto" w:sz="0" w:space="0"/>
              </w:pBdr>
              <w:jc w:val="center"/>
              <w:rPr>
                <w:rFonts w:ascii="仿宋_GB2312" w:hAnsi="微软雅黑" w:eastAsia="仿宋_GB2312" w:cs="宋体"/>
                <w:color w:val="000000" w:themeColor="text1"/>
                <w:kern w:val="0"/>
                <w:sz w:val="24"/>
                <w:szCs w:val="28"/>
                <w14:textFill>
                  <w14:solidFill>
                    <w14:schemeClr w14:val="tx1"/>
                  </w14:solidFill>
                </w14:textFill>
              </w:rPr>
            </w:pPr>
            <w:r>
              <w:rPr>
                <w:rFonts w:hint="eastAsia" w:ascii="仿宋_GB2312" w:hAnsi="微软雅黑" w:eastAsia="仿宋_GB2312" w:cs="宋体"/>
                <w:color w:val="000000" w:themeColor="text1"/>
                <w:kern w:val="0"/>
                <w:sz w:val="24"/>
                <w:szCs w:val="28"/>
                <w14:textFill>
                  <w14:solidFill>
                    <w14:schemeClr w14:val="tx1"/>
                  </w14:solidFill>
                </w14:textFill>
              </w:rPr>
              <w:t>10</w:t>
            </w:r>
          </w:p>
        </w:tc>
        <w:tc>
          <w:tcPr>
            <w:tcW w:w="7512" w:type="dxa"/>
            <w:tcBorders>
              <w:top w:val="nil"/>
              <w:left w:val="nil"/>
              <w:bottom w:val="single" w:color="auto" w:sz="4" w:space="0"/>
              <w:right w:val="single" w:color="auto" w:sz="4" w:space="0"/>
            </w:tcBorders>
            <w:shd w:val="clear" w:color="000000" w:fill="FFFFFF"/>
            <w:vAlign w:val="center"/>
          </w:tcPr>
          <w:p w14:paraId="136245CD">
            <w:pPr>
              <w:widowControl/>
              <w:pBdr>
                <w:top w:val="none" w:color="auto" w:sz="0" w:space="0"/>
                <w:left w:val="none" w:color="auto" w:sz="0" w:space="0"/>
                <w:bottom w:val="none" w:color="auto" w:sz="0" w:space="0"/>
                <w:right w:val="none" w:color="auto" w:sz="0" w:space="0"/>
                <w:between w:val="none" w:color="auto" w:sz="0" w:space="0"/>
              </w:pBdr>
              <w:jc w:val="left"/>
              <w:rPr>
                <w:rFonts w:ascii="仿宋_GB2312" w:hAnsi="微软雅黑" w:eastAsia="仿宋_GB2312" w:cs="宋体"/>
                <w:color w:val="000000" w:themeColor="text1"/>
                <w:kern w:val="0"/>
                <w:sz w:val="24"/>
                <w:szCs w:val="24"/>
                <w14:textFill>
                  <w14:solidFill>
                    <w14:schemeClr w14:val="tx1"/>
                  </w14:solidFill>
                </w14:textFill>
              </w:rPr>
            </w:pPr>
            <w:r>
              <w:rPr>
                <w:rFonts w:hint="eastAsia" w:ascii="仿宋_GB2312" w:hAnsi="微软雅黑" w:eastAsia="仿宋_GB2312" w:cs="宋体"/>
                <w:color w:val="000000" w:themeColor="text1"/>
                <w:kern w:val="0"/>
                <w:sz w:val="24"/>
                <w:szCs w:val="24"/>
                <w14:textFill>
                  <w14:solidFill>
                    <w14:schemeClr w14:val="tx1"/>
                  </w14:solidFill>
                </w14:textFill>
              </w:rPr>
              <w:t>项目具有较大的间接收入增值空间，实施后5年内潜在间接业务收入占项目已确定直接收入比重超过50%得满分，50%以下线性得分。需提供相关测算说明。</w:t>
            </w:r>
          </w:p>
        </w:tc>
      </w:tr>
    </w:tbl>
    <w:p w14:paraId="314C94B8">
      <w:pPr>
        <w:pStyle w:val="40"/>
        <w:ind w:firstLine="560" w:firstLineChars="200"/>
        <w:rPr>
          <w:rFonts w:hint="eastAsia" w:ascii="仿宋_GB2312" w:hAnsi="等线" w:eastAsia="仿宋_GB2312"/>
          <w:color w:val="000000" w:themeColor="text1"/>
          <w:sz w:val="28"/>
          <w:szCs w:val="28"/>
          <w:lang w:eastAsia="zh-CN"/>
          <w14:textFill>
            <w14:solidFill>
              <w14:schemeClr w14:val="tx1"/>
            </w14:solidFill>
          </w14:textFill>
        </w:rPr>
      </w:pPr>
      <w:bookmarkStart w:id="48" w:name="_Toc445468110"/>
      <w:bookmarkStart w:id="49" w:name="_Toc446076834"/>
      <w:r>
        <w:rPr>
          <w:rFonts w:hint="eastAsia" w:ascii="仿宋_GB2312" w:hAnsi="等线" w:eastAsia="仿宋_GB2312"/>
          <w:color w:val="000000" w:themeColor="text1"/>
          <w:sz w:val="28"/>
          <w:szCs w:val="28"/>
          <w14:textFill>
            <w14:solidFill>
              <w14:schemeClr w14:val="tx1"/>
            </w14:solidFill>
          </w14:textFill>
        </w:rPr>
        <w:t>第三十</w:t>
      </w:r>
      <w:r>
        <w:rPr>
          <w:rFonts w:hint="eastAsia" w:ascii="仿宋_GB2312" w:hAnsi="等线" w:eastAsia="仿宋_GB2312"/>
          <w:color w:val="000000" w:themeColor="text1"/>
          <w:sz w:val="28"/>
          <w:szCs w:val="28"/>
          <w:lang w:val="en-US" w:eastAsia="zh-CN"/>
          <w14:textFill>
            <w14:solidFill>
              <w14:schemeClr w14:val="tx1"/>
            </w14:solidFill>
          </w14:textFill>
        </w:rPr>
        <w:t>六</w:t>
      </w:r>
      <w:r>
        <w:rPr>
          <w:rFonts w:hint="eastAsia" w:ascii="仿宋_GB2312" w:hAnsi="等线" w:eastAsia="仿宋_GB2312"/>
          <w:color w:val="000000" w:themeColor="text1"/>
          <w:sz w:val="28"/>
          <w:szCs w:val="28"/>
          <w14:textFill>
            <w14:solidFill>
              <w14:schemeClr w14:val="tx1"/>
            </w14:solidFill>
          </w14:textFill>
        </w:rPr>
        <w:t>条 风险评估</w:t>
      </w:r>
    </w:p>
    <w:p w14:paraId="46BB26B3">
      <w:pPr>
        <w:ind w:firstLine="560" w:firstLineChars="200"/>
        <w:rPr>
          <w:rFonts w:hint="eastAsia" w:ascii="仿宋_GB2312" w:hAnsi="等线" w:eastAsia="仿宋_GB2312"/>
          <w:color w:val="000000" w:themeColor="text1"/>
          <w:sz w:val="28"/>
          <w:szCs w:val="28"/>
          <w14:textFill>
            <w14:solidFill>
              <w14:schemeClr w14:val="tx1"/>
            </w14:solidFill>
          </w14:textFill>
        </w:rPr>
      </w:pPr>
      <w:r>
        <w:rPr>
          <w:rFonts w:hint="eastAsia" w:ascii="仿宋_GB2312" w:hAnsi="等线" w:eastAsia="仿宋_GB2312"/>
          <w:color w:val="000000" w:themeColor="text1"/>
          <w:sz w:val="28"/>
          <w:szCs w:val="28"/>
          <w14:textFill>
            <w14:solidFill>
              <w14:schemeClr w14:val="tx1"/>
            </w14:solidFill>
          </w14:textFill>
        </w:rPr>
        <w:t>从</w:t>
      </w:r>
      <w:r>
        <w:rPr>
          <w:rFonts w:hint="eastAsia" w:ascii="仿宋_GB2312" w:hAnsi="等线" w:eastAsia="仿宋_GB2312"/>
          <w:color w:val="000000" w:themeColor="text1"/>
          <w:sz w:val="28"/>
          <w:szCs w:val="28"/>
          <w:lang w:val="en-US" w:eastAsia="zh-CN"/>
          <w14:textFill>
            <w14:solidFill>
              <w14:schemeClr w14:val="tx1"/>
            </w14:solidFill>
          </w14:textFill>
        </w:rPr>
        <w:t>虚假项目、</w:t>
      </w:r>
      <w:r>
        <w:rPr>
          <w:rFonts w:hint="eastAsia" w:ascii="仿宋_GB2312" w:hAnsi="等线" w:eastAsia="仿宋_GB2312"/>
          <w:color w:val="000000" w:themeColor="text1"/>
          <w:sz w:val="28"/>
          <w:szCs w:val="28"/>
          <w14:textFill>
            <w14:solidFill>
              <w14:schemeClr w14:val="tx1"/>
            </w14:solidFill>
          </w14:textFill>
        </w:rPr>
        <w:t>政策法律、</w:t>
      </w:r>
      <w:r>
        <w:rPr>
          <w:rFonts w:hint="eastAsia" w:ascii="仿宋_GB2312" w:hAnsi="等线" w:eastAsia="仿宋_GB2312"/>
          <w:color w:val="000000" w:themeColor="text1"/>
          <w:sz w:val="28"/>
          <w:szCs w:val="28"/>
          <w:lang w:val="en-US" w:eastAsia="zh-CN"/>
          <w14:textFill>
            <w14:solidFill>
              <w14:schemeClr w14:val="tx1"/>
            </w14:solidFill>
          </w14:textFill>
        </w:rPr>
        <w:t>执行</w:t>
      </w:r>
      <w:r>
        <w:rPr>
          <w:rFonts w:hint="eastAsia" w:ascii="仿宋_GB2312" w:hAnsi="等线" w:eastAsia="仿宋_GB2312"/>
          <w:color w:val="000000" w:themeColor="text1"/>
          <w:sz w:val="28"/>
          <w:szCs w:val="28"/>
          <w14:textFill>
            <w14:solidFill>
              <w14:schemeClr w14:val="tx1"/>
            </w14:solidFill>
          </w14:textFill>
        </w:rPr>
        <w:t>、建设与运作、</w:t>
      </w:r>
      <w:r>
        <w:rPr>
          <w:rFonts w:hint="eastAsia" w:ascii="仿宋_GB2312" w:hAnsi="等线" w:eastAsia="仿宋_GB2312"/>
          <w:color w:val="000000" w:themeColor="text1"/>
          <w:sz w:val="28"/>
          <w:szCs w:val="28"/>
          <w:lang w:val="en-US" w:eastAsia="zh-CN"/>
          <w14:textFill>
            <w14:solidFill>
              <w14:schemeClr w14:val="tx1"/>
            </w14:solidFill>
          </w14:textFill>
        </w:rPr>
        <w:t>业务</w:t>
      </w:r>
      <w:r>
        <w:rPr>
          <w:rFonts w:hint="eastAsia" w:ascii="仿宋_GB2312" w:hAnsi="等线" w:eastAsia="仿宋_GB2312"/>
          <w:color w:val="000000" w:themeColor="text1"/>
          <w:sz w:val="28"/>
          <w:szCs w:val="28"/>
          <w14:textFill>
            <w14:solidFill>
              <w14:schemeClr w14:val="tx1"/>
            </w14:solidFill>
          </w14:textFill>
        </w:rPr>
        <w:t>财务、合同等</w:t>
      </w:r>
      <w:r>
        <w:rPr>
          <w:rFonts w:hint="eastAsia" w:ascii="仿宋_GB2312" w:hAnsi="等线" w:eastAsia="仿宋_GB2312"/>
          <w:color w:val="000000" w:themeColor="text1"/>
          <w:sz w:val="28"/>
          <w:szCs w:val="28"/>
          <w:lang w:val="en-US" w:eastAsia="zh-CN"/>
          <w14:textFill>
            <w14:solidFill>
              <w14:schemeClr w14:val="tx1"/>
            </w14:solidFill>
          </w14:textFill>
        </w:rPr>
        <w:t>六</w:t>
      </w:r>
      <w:r>
        <w:rPr>
          <w:rFonts w:hint="eastAsia" w:ascii="仿宋_GB2312" w:hAnsi="等线" w:eastAsia="仿宋_GB2312"/>
          <w:color w:val="000000" w:themeColor="text1"/>
          <w:sz w:val="28"/>
          <w:szCs w:val="28"/>
          <w14:textFill>
            <w14:solidFill>
              <w14:schemeClr w14:val="tx1"/>
            </w14:solidFill>
          </w14:textFill>
        </w:rPr>
        <w:t>个方面，进行</w:t>
      </w:r>
      <w:r>
        <w:rPr>
          <w:rFonts w:hint="eastAsia" w:ascii="仿宋_GB2312" w:hAnsi="等线" w:eastAsia="仿宋_GB2312"/>
          <w:color w:val="000000" w:themeColor="text1"/>
          <w:sz w:val="28"/>
          <w:szCs w:val="28"/>
          <w:lang w:val="en-US" w:eastAsia="zh-CN"/>
          <w14:textFill>
            <w14:solidFill>
              <w14:schemeClr w14:val="tx1"/>
            </w14:solidFill>
          </w14:textFill>
        </w:rPr>
        <w:t>13</w:t>
      </w:r>
      <w:r>
        <w:rPr>
          <w:rFonts w:hint="eastAsia" w:ascii="仿宋_GB2312" w:hAnsi="等线" w:eastAsia="仿宋_GB2312"/>
          <w:color w:val="000000" w:themeColor="text1"/>
          <w:sz w:val="28"/>
          <w:szCs w:val="28"/>
          <w14:textFill>
            <w14:solidFill>
              <w14:schemeClr w14:val="tx1"/>
            </w14:solidFill>
          </w14:textFill>
        </w:rPr>
        <w:t>个风险点评估（见附件</w:t>
      </w:r>
      <w:r>
        <w:rPr>
          <w:rFonts w:ascii="仿宋_GB2312" w:hAnsi="等线" w:eastAsia="仿宋_GB2312"/>
          <w:color w:val="000000" w:themeColor="text1"/>
          <w:sz w:val="28"/>
          <w:szCs w:val="28"/>
          <w14:textFill>
            <w14:solidFill>
              <w14:schemeClr w14:val="tx1"/>
            </w14:solidFill>
          </w14:textFill>
        </w:rPr>
        <w:t>15</w:t>
      </w:r>
      <w:r>
        <w:rPr>
          <w:rFonts w:hint="eastAsia" w:ascii="仿宋_GB2312" w:hAnsi="等线" w:eastAsia="仿宋_GB2312"/>
          <w:color w:val="000000" w:themeColor="text1"/>
          <w:sz w:val="28"/>
          <w:szCs w:val="28"/>
          <w14:textFill>
            <w14:solidFill>
              <w14:schemeClr w14:val="tx1"/>
            </w14:solidFill>
          </w14:textFill>
        </w:rPr>
        <w:t>），如存在风险的必须给出应对措施，保证风险可控。风险评估表如下：</w:t>
      </w:r>
    </w:p>
    <w:p w14:paraId="08AF1AB2">
      <w:pPr>
        <w:pStyle w:val="6"/>
      </w:pPr>
    </w:p>
    <w:tbl>
      <w:tblPr>
        <w:tblStyle w:val="23"/>
        <w:tblW w:w="8657" w:type="dxa"/>
        <w:jc w:val="center"/>
        <w:tblLayout w:type="autofit"/>
        <w:tblCellMar>
          <w:top w:w="0" w:type="dxa"/>
          <w:left w:w="0" w:type="dxa"/>
          <w:bottom w:w="0" w:type="dxa"/>
          <w:right w:w="0" w:type="dxa"/>
        </w:tblCellMar>
      </w:tblPr>
      <w:tblGrid>
        <w:gridCol w:w="1234"/>
        <w:gridCol w:w="3870"/>
        <w:gridCol w:w="1215"/>
        <w:gridCol w:w="1346"/>
        <w:gridCol w:w="992"/>
      </w:tblGrid>
      <w:tr w14:paraId="128D832A">
        <w:tblPrEx>
          <w:tblCellMar>
            <w:top w:w="0" w:type="dxa"/>
            <w:left w:w="0" w:type="dxa"/>
            <w:bottom w:w="0" w:type="dxa"/>
            <w:right w:w="0" w:type="dxa"/>
          </w:tblCellMar>
        </w:tblPrEx>
        <w:trPr>
          <w:trHeight w:val="570" w:hRule="atLeast"/>
          <w:jc w:val="center"/>
        </w:trPr>
        <w:tc>
          <w:tcPr>
            <w:tcW w:w="1234" w:type="dxa"/>
            <w:tcBorders>
              <w:top w:val="single" w:color="000000" w:sz="4" w:space="0"/>
              <w:left w:val="single" w:color="000000" w:sz="8" w:space="0"/>
              <w:bottom w:val="single" w:color="000000" w:sz="4" w:space="0"/>
              <w:right w:val="single" w:color="000000" w:sz="4" w:space="0"/>
            </w:tcBorders>
            <w:shd w:val="clear" w:color="auto" w:fill="auto"/>
            <w:tcMar>
              <w:top w:w="9" w:type="dxa"/>
              <w:left w:w="9" w:type="dxa"/>
              <w:bottom w:w="0" w:type="dxa"/>
              <w:right w:w="9" w:type="dxa"/>
            </w:tcMar>
            <w:vAlign w:val="center"/>
          </w:tcPr>
          <w:p w14:paraId="16EDF84E">
            <w:pPr>
              <w:jc w:val="center"/>
              <w:rPr>
                <w:rFonts w:ascii="仿宋_GB2312" w:eastAsia="仿宋_GB2312" w:hAnsiTheme="minorEastAsia"/>
                <w:color w:val="000000" w:themeColor="text1"/>
                <w14:textFill>
                  <w14:solidFill>
                    <w14:schemeClr w14:val="tx1"/>
                  </w14:solidFill>
                </w14:textFill>
              </w:rPr>
            </w:pPr>
            <w:r>
              <w:rPr>
                <w:rFonts w:hint="eastAsia" w:ascii="仿宋_GB2312" w:eastAsia="仿宋_GB2312" w:hAnsiTheme="minorEastAsia"/>
                <w:bCs/>
                <w:color w:val="000000" w:themeColor="text1"/>
                <w14:textFill>
                  <w14:solidFill>
                    <w14:schemeClr w14:val="tx1"/>
                  </w14:solidFill>
                </w14:textFill>
              </w:rPr>
              <w:t>风险类别</w:t>
            </w:r>
          </w:p>
        </w:tc>
        <w:tc>
          <w:tcPr>
            <w:tcW w:w="3870" w:type="dxa"/>
            <w:tcBorders>
              <w:top w:val="single" w:color="000000" w:sz="4" w:space="0"/>
              <w:left w:val="single" w:color="000000" w:sz="4" w:space="0"/>
              <w:bottom w:val="single" w:color="000000" w:sz="4" w:space="0"/>
              <w:right w:val="single" w:color="000000" w:sz="4" w:space="0"/>
            </w:tcBorders>
            <w:shd w:val="clear" w:color="auto" w:fill="auto"/>
            <w:tcMar>
              <w:top w:w="9" w:type="dxa"/>
              <w:left w:w="9" w:type="dxa"/>
              <w:bottom w:w="0" w:type="dxa"/>
              <w:right w:w="9" w:type="dxa"/>
            </w:tcMar>
            <w:vAlign w:val="center"/>
          </w:tcPr>
          <w:p w14:paraId="76E613BF">
            <w:pPr>
              <w:jc w:val="center"/>
              <w:rPr>
                <w:rFonts w:ascii="仿宋_GB2312" w:eastAsia="仿宋_GB2312" w:hAnsiTheme="minorEastAsia"/>
                <w:color w:val="000000" w:themeColor="text1"/>
                <w14:textFill>
                  <w14:solidFill>
                    <w14:schemeClr w14:val="tx1"/>
                  </w14:solidFill>
                </w14:textFill>
              </w:rPr>
            </w:pPr>
            <w:r>
              <w:rPr>
                <w:rFonts w:hint="eastAsia" w:ascii="仿宋_GB2312" w:eastAsia="仿宋_GB2312" w:hAnsiTheme="minorEastAsia"/>
                <w:bCs/>
                <w:color w:val="000000" w:themeColor="text1"/>
                <w14:textFill>
                  <w14:solidFill>
                    <w14:schemeClr w14:val="tx1"/>
                  </w14:solidFill>
                </w14:textFill>
              </w:rPr>
              <w:t>风险点</w:t>
            </w:r>
          </w:p>
        </w:tc>
        <w:tc>
          <w:tcPr>
            <w:tcW w:w="1215" w:type="dxa"/>
            <w:tcBorders>
              <w:top w:val="single" w:color="000000" w:sz="4" w:space="0"/>
              <w:left w:val="single" w:color="000000" w:sz="4" w:space="0"/>
              <w:bottom w:val="single" w:color="000000" w:sz="4" w:space="0"/>
              <w:right w:val="single" w:color="000000" w:sz="4" w:space="0"/>
            </w:tcBorders>
            <w:shd w:val="clear" w:color="auto" w:fill="auto"/>
            <w:tcMar>
              <w:top w:w="9" w:type="dxa"/>
              <w:left w:w="9" w:type="dxa"/>
              <w:bottom w:w="0" w:type="dxa"/>
              <w:right w:w="9" w:type="dxa"/>
            </w:tcMar>
            <w:vAlign w:val="center"/>
          </w:tcPr>
          <w:p w14:paraId="39D25F3B">
            <w:pPr>
              <w:jc w:val="center"/>
              <w:rPr>
                <w:rFonts w:ascii="仿宋_GB2312" w:eastAsia="仿宋_GB2312" w:hAnsiTheme="minorEastAsia"/>
                <w:color w:val="000000" w:themeColor="text1"/>
                <w14:textFill>
                  <w14:solidFill>
                    <w14:schemeClr w14:val="tx1"/>
                  </w14:solidFill>
                </w14:textFill>
              </w:rPr>
            </w:pPr>
            <w:r>
              <w:rPr>
                <w:rFonts w:hint="eastAsia" w:ascii="仿宋_GB2312" w:eastAsia="仿宋_GB2312" w:hAnsiTheme="minorEastAsia"/>
                <w:bCs/>
                <w:color w:val="000000" w:themeColor="text1"/>
                <w14:textFill>
                  <w14:solidFill>
                    <w14:schemeClr w14:val="tx1"/>
                  </w14:solidFill>
                </w14:textFill>
              </w:rPr>
              <w:t>本项目是否</w:t>
            </w:r>
            <w:r>
              <w:rPr>
                <w:rFonts w:hint="eastAsia" w:ascii="仿宋_GB2312" w:eastAsia="仿宋_GB2312" w:hAnsiTheme="minorEastAsia"/>
                <w:bCs/>
                <w:color w:val="000000" w:themeColor="text1"/>
                <w14:textFill>
                  <w14:solidFill>
                    <w14:schemeClr w14:val="tx1"/>
                  </w14:solidFill>
                </w14:textFill>
              </w:rPr>
              <w:br w:type="textWrapping"/>
            </w:r>
            <w:r>
              <w:rPr>
                <w:rFonts w:hint="eastAsia" w:ascii="仿宋_GB2312" w:eastAsia="仿宋_GB2312" w:hAnsiTheme="minorEastAsia"/>
                <w:bCs/>
                <w:color w:val="000000" w:themeColor="text1"/>
                <w14:textFill>
                  <w14:solidFill>
                    <w14:schemeClr w14:val="tx1"/>
                  </w14:solidFill>
                </w14:textFill>
              </w:rPr>
              <w:t>涉及该点</w:t>
            </w:r>
          </w:p>
        </w:tc>
        <w:tc>
          <w:tcPr>
            <w:tcW w:w="1346" w:type="dxa"/>
            <w:tcBorders>
              <w:top w:val="single" w:color="000000" w:sz="4" w:space="0"/>
              <w:left w:val="single" w:color="000000" w:sz="4" w:space="0"/>
              <w:bottom w:val="single" w:color="000000" w:sz="4" w:space="0"/>
              <w:right w:val="single" w:color="000000" w:sz="4" w:space="0"/>
            </w:tcBorders>
            <w:shd w:val="clear" w:color="auto" w:fill="auto"/>
            <w:tcMar>
              <w:top w:w="9" w:type="dxa"/>
              <w:left w:w="9" w:type="dxa"/>
              <w:bottom w:w="0" w:type="dxa"/>
              <w:right w:w="9" w:type="dxa"/>
            </w:tcMar>
            <w:vAlign w:val="center"/>
          </w:tcPr>
          <w:p w14:paraId="5C01A478">
            <w:pPr>
              <w:jc w:val="center"/>
              <w:rPr>
                <w:rFonts w:ascii="仿宋_GB2312" w:eastAsia="仿宋_GB2312" w:hAnsiTheme="minorEastAsia"/>
                <w:color w:val="000000" w:themeColor="text1"/>
                <w14:textFill>
                  <w14:solidFill>
                    <w14:schemeClr w14:val="tx1"/>
                  </w14:solidFill>
                </w14:textFill>
              </w:rPr>
            </w:pPr>
            <w:r>
              <w:rPr>
                <w:rFonts w:hint="eastAsia" w:ascii="仿宋_GB2312" w:eastAsia="仿宋_GB2312" w:hAnsiTheme="minorEastAsia"/>
                <w:bCs/>
                <w:color w:val="000000" w:themeColor="text1"/>
                <w14:textFill>
                  <w14:solidFill>
                    <w14:schemeClr w14:val="tx1"/>
                  </w14:solidFill>
                </w14:textFill>
              </w:rPr>
              <w:t>管控手段</w:t>
            </w:r>
          </w:p>
        </w:tc>
        <w:tc>
          <w:tcPr>
            <w:tcW w:w="992" w:type="dxa"/>
            <w:tcBorders>
              <w:top w:val="single" w:color="000000" w:sz="4" w:space="0"/>
              <w:left w:val="single" w:color="000000" w:sz="4" w:space="0"/>
              <w:bottom w:val="single" w:color="000000" w:sz="4" w:space="0"/>
              <w:right w:val="single" w:color="000000" w:sz="8" w:space="0"/>
            </w:tcBorders>
            <w:shd w:val="clear" w:color="auto" w:fill="auto"/>
            <w:tcMar>
              <w:top w:w="9" w:type="dxa"/>
              <w:left w:w="9" w:type="dxa"/>
              <w:bottom w:w="0" w:type="dxa"/>
              <w:right w:w="9" w:type="dxa"/>
            </w:tcMar>
            <w:vAlign w:val="center"/>
          </w:tcPr>
          <w:p w14:paraId="5B8FE83A">
            <w:pPr>
              <w:jc w:val="center"/>
              <w:rPr>
                <w:rFonts w:ascii="仿宋_GB2312" w:eastAsia="仿宋_GB2312" w:hAnsiTheme="minorEastAsia"/>
                <w:color w:val="000000" w:themeColor="text1"/>
                <w14:textFill>
                  <w14:solidFill>
                    <w14:schemeClr w14:val="tx1"/>
                  </w14:solidFill>
                </w14:textFill>
              </w:rPr>
            </w:pPr>
            <w:r>
              <w:rPr>
                <w:rFonts w:hint="eastAsia" w:ascii="仿宋_GB2312" w:eastAsia="仿宋_GB2312" w:hAnsiTheme="minorEastAsia"/>
                <w:bCs/>
                <w:color w:val="000000" w:themeColor="text1"/>
                <w14:textFill>
                  <w14:solidFill>
                    <w14:schemeClr w14:val="tx1"/>
                  </w14:solidFill>
                </w14:textFill>
              </w:rPr>
              <w:t>评估结果</w:t>
            </w:r>
          </w:p>
        </w:tc>
      </w:tr>
      <w:tr w14:paraId="39012CF0">
        <w:tblPrEx>
          <w:tblCellMar>
            <w:top w:w="0" w:type="dxa"/>
            <w:left w:w="0" w:type="dxa"/>
            <w:bottom w:w="0" w:type="dxa"/>
            <w:right w:w="0" w:type="dxa"/>
          </w:tblCellMar>
        </w:tblPrEx>
        <w:trPr>
          <w:trHeight w:val="283" w:hRule="atLeast"/>
          <w:jc w:val="center"/>
        </w:trPr>
        <w:tc>
          <w:tcPr>
            <w:tcW w:w="1234" w:type="dxa"/>
            <w:vMerge w:val="restart"/>
            <w:tcBorders>
              <w:top w:val="single" w:color="000000" w:sz="4" w:space="0"/>
              <w:left w:val="single" w:color="000000" w:sz="8" w:space="0"/>
              <w:right w:val="single" w:color="000000" w:sz="4" w:space="0"/>
            </w:tcBorders>
            <w:shd w:val="clear" w:color="auto" w:fill="auto"/>
            <w:tcMar>
              <w:top w:w="9" w:type="dxa"/>
              <w:left w:w="9" w:type="dxa"/>
              <w:bottom w:w="0" w:type="dxa"/>
              <w:right w:w="9" w:type="dxa"/>
            </w:tcMar>
            <w:vAlign w:val="center"/>
          </w:tcPr>
          <w:p w14:paraId="212461C4">
            <w:pPr>
              <w:rPr>
                <w:rFonts w:hint="eastAsia" w:ascii="仿宋_GB2312" w:eastAsia="仿宋_GB2312" w:cs="Times New Roman" w:hAnsiTheme="minorEastAsia"/>
                <w:color w:val="000000" w:themeColor="text1"/>
                <w:kern w:val="2"/>
                <w:sz w:val="21"/>
                <w:szCs w:val="21"/>
                <w:u w:color="000000"/>
                <w:lang w:val="en-US" w:eastAsia="zh-CN" w:bidi="ar-SA"/>
                <w14:textFill>
                  <w14:solidFill>
                    <w14:schemeClr w14:val="tx1"/>
                  </w14:solidFill>
                </w14:textFill>
              </w:rPr>
            </w:pPr>
            <w:r>
              <w:rPr>
                <w:rFonts w:hint="eastAsia" w:ascii="仿宋_GB2312" w:eastAsia="仿宋_GB2312" w:cs="Times New Roman" w:hAnsiTheme="minorEastAsia"/>
                <w:b w:val="0"/>
                <w:bCs w:val="0"/>
                <w:color w:val="000000" w:themeColor="text1"/>
                <w:sz w:val="21"/>
                <w:szCs w:val="21"/>
                <w14:textFill>
                  <w14:solidFill>
                    <w14:schemeClr w14:val="tx1"/>
                  </w14:solidFill>
                </w14:textFill>
              </w:rPr>
              <w:t>虚假项目</w:t>
            </w:r>
          </w:p>
        </w:tc>
        <w:tc>
          <w:tcPr>
            <w:tcW w:w="3870" w:type="dxa"/>
            <w:tcBorders>
              <w:top w:val="single" w:color="000000" w:sz="4" w:space="0"/>
              <w:left w:val="single" w:color="000000" w:sz="4" w:space="0"/>
              <w:bottom w:val="single" w:color="000000" w:sz="4" w:space="0"/>
              <w:right w:val="single" w:color="000000" w:sz="4" w:space="0"/>
            </w:tcBorders>
            <w:shd w:val="clear" w:color="auto" w:fill="auto"/>
            <w:tcMar>
              <w:top w:w="9" w:type="dxa"/>
              <w:left w:w="9" w:type="dxa"/>
              <w:bottom w:w="0" w:type="dxa"/>
              <w:right w:w="9" w:type="dxa"/>
            </w:tcMar>
            <w:vAlign w:val="center"/>
          </w:tcPr>
          <w:p w14:paraId="5DC4976A">
            <w:pPr>
              <w:rPr>
                <w:rFonts w:hint="eastAsia" w:ascii="仿宋_GB2312" w:eastAsia="仿宋_GB2312" w:cs="Times New Roman" w:hAnsiTheme="minorEastAsia"/>
                <w:color w:val="000000" w:themeColor="text1"/>
                <w:kern w:val="2"/>
                <w:sz w:val="21"/>
                <w:szCs w:val="21"/>
                <w:u w:color="000000"/>
                <w:lang w:val="en-US" w:eastAsia="zh-CN" w:bidi="ar-SA"/>
                <w14:textFill>
                  <w14:solidFill>
                    <w14:schemeClr w14:val="tx1"/>
                  </w14:solidFill>
                </w14:textFill>
              </w:rPr>
            </w:pPr>
            <w:r>
              <w:rPr>
                <w:rFonts w:hint="eastAsia" w:ascii="仿宋_GB2312" w:eastAsia="仿宋_GB2312" w:cs="Times New Roman" w:hAnsiTheme="minorEastAsia"/>
                <w:color w:val="000000" w:themeColor="text1"/>
                <w:sz w:val="21"/>
                <w:szCs w:val="21"/>
                <w14:textFill>
                  <w14:solidFill>
                    <w14:schemeClr w14:val="tx1"/>
                  </w14:solidFill>
                </w14:textFill>
              </w:rPr>
              <w:t>上下游关联关系</w:t>
            </w:r>
          </w:p>
        </w:tc>
        <w:tc>
          <w:tcPr>
            <w:tcW w:w="1215"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bottom w:w="0" w:type="dxa"/>
              <w:right w:w="15" w:type="dxa"/>
            </w:tcMar>
            <w:vAlign w:val="center"/>
          </w:tcPr>
          <w:p w14:paraId="3686E5DE">
            <w:pPr>
              <w:rPr>
                <w:rFonts w:ascii="仿宋_GB2312" w:eastAsia="仿宋_GB2312" w:hAnsiTheme="minorEastAsia"/>
                <w:color w:val="000000" w:themeColor="text1"/>
                <w14:textFill>
                  <w14:solidFill>
                    <w14:schemeClr w14:val="tx1"/>
                  </w14:solidFill>
                </w14:textFill>
              </w:rPr>
            </w:pPr>
          </w:p>
        </w:tc>
        <w:tc>
          <w:tcPr>
            <w:tcW w:w="1346" w:type="dxa"/>
            <w:tcBorders>
              <w:top w:val="single" w:color="000000" w:sz="4" w:space="0"/>
              <w:left w:val="single" w:color="000000" w:sz="4" w:space="0"/>
              <w:bottom w:val="single" w:color="000000" w:sz="4" w:space="0"/>
              <w:right w:val="single" w:color="000000" w:sz="4" w:space="0"/>
            </w:tcBorders>
            <w:shd w:val="clear" w:color="auto" w:fill="auto"/>
            <w:tcMar>
              <w:top w:w="9" w:type="dxa"/>
              <w:left w:w="9" w:type="dxa"/>
              <w:bottom w:w="0" w:type="dxa"/>
              <w:right w:w="9" w:type="dxa"/>
            </w:tcMar>
            <w:vAlign w:val="center"/>
          </w:tcPr>
          <w:p w14:paraId="24D71313">
            <w:pPr>
              <w:rPr>
                <w:rFonts w:ascii="仿宋_GB2312" w:eastAsia="仿宋_GB2312" w:hAnsiTheme="minorEastAsia"/>
                <w:color w:val="000000" w:themeColor="text1"/>
                <w14:textFill>
                  <w14:solidFill>
                    <w14:schemeClr w14:val="tx1"/>
                  </w14:solidFill>
                </w14:textFill>
              </w:rPr>
            </w:pPr>
          </w:p>
        </w:tc>
        <w:tc>
          <w:tcPr>
            <w:tcW w:w="992" w:type="dxa"/>
            <w:tcBorders>
              <w:top w:val="single" w:color="000000" w:sz="4" w:space="0"/>
              <w:left w:val="single" w:color="000000" w:sz="4" w:space="0"/>
              <w:bottom w:val="single" w:color="000000" w:sz="4" w:space="0"/>
              <w:right w:val="single" w:color="000000" w:sz="8" w:space="0"/>
            </w:tcBorders>
            <w:shd w:val="clear" w:color="auto" w:fill="auto"/>
            <w:tcMar>
              <w:top w:w="15" w:type="dxa"/>
              <w:left w:w="15" w:type="dxa"/>
              <w:bottom w:w="0" w:type="dxa"/>
              <w:right w:w="15" w:type="dxa"/>
            </w:tcMar>
            <w:vAlign w:val="center"/>
          </w:tcPr>
          <w:p w14:paraId="5125DBFF">
            <w:pPr>
              <w:rPr>
                <w:rFonts w:ascii="仿宋_GB2312" w:eastAsia="仿宋_GB2312" w:hAnsiTheme="minorEastAsia"/>
                <w:color w:val="000000" w:themeColor="text1"/>
                <w14:textFill>
                  <w14:solidFill>
                    <w14:schemeClr w14:val="tx1"/>
                  </w14:solidFill>
                </w14:textFill>
              </w:rPr>
            </w:pPr>
          </w:p>
        </w:tc>
      </w:tr>
      <w:tr w14:paraId="0C0FB46E">
        <w:tblPrEx>
          <w:tblCellMar>
            <w:top w:w="0" w:type="dxa"/>
            <w:left w:w="0" w:type="dxa"/>
            <w:bottom w:w="0" w:type="dxa"/>
            <w:right w:w="0" w:type="dxa"/>
          </w:tblCellMar>
        </w:tblPrEx>
        <w:trPr>
          <w:trHeight w:val="283" w:hRule="atLeast"/>
          <w:jc w:val="center"/>
        </w:trPr>
        <w:tc>
          <w:tcPr>
            <w:tcW w:w="1234" w:type="dxa"/>
            <w:vMerge w:val="continue"/>
            <w:tcBorders>
              <w:left w:val="single" w:color="000000" w:sz="8" w:space="0"/>
              <w:bottom w:val="single" w:color="000000" w:sz="4" w:space="0"/>
              <w:right w:val="single" w:color="000000" w:sz="4" w:space="0"/>
            </w:tcBorders>
            <w:shd w:val="clear" w:color="auto" w:fill="auto"/>
            <w:tcMar>
              <w:top w:w="9" w:type="dxa"/>
              <w:left w:w="9" w:type="dxa"/>
              <w:bottom w:w="0" w:type="dxa"/>
              <w:right w:w="9" w:type="dxa"/>
            </w:tcMar>
            <w:vAlign w:val="center"/>
          </w:tcPr>
          <w:p w14:paraId="04C0B9E3">
            <w:pPr>
              <w:jc w:val="center"/>
              <w:rPr>
                <w:rFonts w:hint="eastAsia" w:ascii="仿宋_GB2312" w:eastAsia="仿宋_GB2312" w:hAnsiTheme="minorEastAsia"/>
                <w:bCs/>
                <w:color w:val="000000" w:themeColor="text1"/>
                <w14:textFill>
                  <w14:solidFill>
                    <w14:schemeClr w14:val="tx1"/>
                  </w14:solidFill>
                </w14:textFill>
              </w:rPr>
            </w:pPr>
          </w:p>
        </w:tc>
        <w:tc>
          <w:tcPr>
            <w:tcW w:w="3870" w:type="dxa"/>
            <w:tcBorders>
              <w:top w:val="single" w:color="000000" w:sz="4" w:space="0"/>
              <w:left w:val="single" w:color="000000" w:sz="4" w:space="0"/>
              <w:bottom w:val="single" w:color="000000" w:sz="4" w:space="0"/>
              <w:right w:val="single" w:color="000000" w:sz="4" w:space="0"/>
            </w:tcBorders>
            <w:shd w:val="clear" w:color="auto" w:fill="auto"/>
            <w:tcMar>
              <w:top w:w="9" w:type="dxa"/>
              <w:left w:w="9" w:type="dxa"/>
              <w:bottom w:w="0" w:type="dxa"/>
              <w:right w:w="9" w:type="dxa"/>
            </w:tcMar>
            <w:vAlign w:val="center"/>
          </w:tcPr>
          <w:p w14:paraId="31681E1C">
            <w:pPr>
              <w:rPr>
                <w:rFonts w:hint="eastAsia" w:ascii="仿宋_GB2312" w:eastAsia="仿宋_GB2312" w:cs="Times New Roman" w:hAnsiTheme="minorEastAsia"/>
                <w:color w:val="000000" w:themeColor="text1"/>
                <w:kern w:val="2"/>
                <w:sz w:val="21"/>
                <w:szCs w:val="21"/>
                <w:u w:color="000000"/>
                <w:lang w:val="en-US" w:eastAsia="zh-CN" w:bidi="ar-SA"/>
                <w14:textFill>
                  <w14:solidFill>
                    <w14:schemeClr w14:val="tx1"/>
                  </w14:solidFill>
                </w14:textFill>
              </w:rPr>
            </w:pPr>
            <w:r>
              <w:rPr>
                <w:rFonts w:hint="eastAsia" w:ascii="仿宋_GB2312" w:eastAsia="仿宋_GB2312" w:cs="Times New Roman" w:hAnsiTheme="minorEastAsia"/>
                <w:color w:val="000000" w:themeColor="text1"/>
                <w:sz w:val="21"/>
                <w:szCs w:val="21"/>
                <w14:textFill>
                  <w14:solidFill>
                    <w14:schemeClr w14:val="tx1"/>
                  </w14:solidFill>
                </w14:textFill>
              </w:rPr>
              <w:t>上下游存在AB/BA关系、循环贸易</w:t>
            </w:r>
          </w:p>
        </w:tc>
        <w:tc>
          <w:tcPr>
            <w:tcW w:w="1215"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bottom w:w="0" w:type="dxa"/>
              <w:right w:w="15" w:type="dxa"/>
            </w:tcMar>
            <w:vAlign w:val="center"/>
          </w:tcPr>
          <w:p w14:paraId="6D72C64E">
            <w:pPr>
              <w:rPr>
                <w:rFonts w:ascii="仿宋_GB2312" w:eastAsia="仿宋_GB2312" w:hAnsiTheme="minorEastAsia"/>
                <w:color w:val="000000" w:themeColor="text1"/>
                <w14:textFill>
                  <w14:solidFill>
                    <w14:schemeClr w14:val="tx1"/>
                  </w14:solidFill>
                </w14:textFill>
              </w:rPr>
            </w:pPr>
          </w:p>
        </w:tc>
        <w:tc>
          <w:tcPr>
            <w:tcW w:w="1346" w:type="dxa"/>
            <w:tcBorders>
              <w:top w:val="single" w:color="000000" w:sz="4" w:space="0"/>
              <w:left w:val="single" w:color="000000" w:sz="4" w:space="0"/>
              <w:bottom w:val="single" w:color="000000" w:sz="4" w:space="0"/>
              <w:right w:val="single" w:color="000000" w:sz="4" w:space="0"/>
            </w:tcBorders>
            <w:shd w:val="clear" w:color="auto" w:fill="auto"/>
            <w:tcMar>
              <w:top w:w="9" w:type="dxa"/>
              <w:left w:w="9" w:type="dxa"/>
              <w:bottom w:w="0" w:type="dxa"/>
              <w:right w:w="9" w:type="dxa"/>
            </w:tcMar>
            <w:vAlign w:val="center"/>
          </w:tcPr>
          <w:p w14:paraId="7DEEE2D7">
            <w:pPr>
              <w:rPr>
                <w:rFonts w:ascii="仿宋_GB2312" w:eastAsia="仿宋_GB2312" w:hAnsiTheme="minorEastAsia"/>
                <w:color w:val="000000" w:themeColor="text1"/>
                <w14:textFill>
                  <w14:solidFill>
                    <w14:schemeClr w14:val="tx1"/>
                  </w14:solidFill>
                </w14:textFill>
              </w:rPr>
            </w:pPr>
          </w:p>
        </w:tc>
        <w:tc>
          <w:tcPr>
            <w:tcW w:w="992" w:type="dxa"/>
            <w:tcBorders>
              <w:top w:val="single" w:color="000000" w:sz="4" w:space="0"/>
              <w:left w:val="single" w:color="000000" w:sz="4" w:space="0"/>
              <w:bottom w:val="single" w:color="000000" w:sz="4" w:space="0"/>
              <w:right w:val="single" w:color="000000" w:sz="8" w:space="0"/>
            </w:tcBorders>
            <w:shd w:val="clear" w:color="auto" w:fill="auto"/>
            <w:tcMar>
              <w:top w:w="15" w:type="dxa"/>
              <w:left w:w="15" w:type="dxa"/>
              <w:bottom w:w="0" w:type="dxa"/>
              <w:right w:w="15" w:type="dxa"/>
            </w:tcMar>
            <w:vAlign w:val="center"/>
          </w:tcPr>
          <w:p w14:paraId="3103AF46">
            <w:pPr>
              <w:rPr>
                <w:rFonts w:ascii="仿宋_GB2312" w:eastAsia="仿宋_GB2312" w:hAnsiTheme="minorEastAsia"/>
                <w:color w:val="000000" w:themeColor="text1"/>
                <w14:textFill>
                  <w14:solidFill>
                    <w14:schemeClr w14:val="tx1"/>
                  </w14:solidFill>
                </w14:textFill>
              </w:rPr>
            </w:pPr>
          </w:p>
        </w:tc>
      </w:tr>
      <w:tr w14:paraId="66F7B9DA">
        <w:tblPrEx>
          <w:tblCellMar>
            <w:top w:w="0" w:type="dxa"/>
            <w:left w:w="0" w:type="dxa"/>
            <w:bottom w:w="0" w:type="dxa"/>
            <w:right w:w="0" w:type="dxa"/>
          </w:tblCellMar>
        </w:tblPrEx>
        <w:trPr>
          <w:trHeight w:val="283" w:hRule="atLeast"/>
          <w:jc w:val="center"/>
        </w:trPr>
        <w:tc>
          <w:tcPr>
            <w:tcW w:w="1234" w:type="dxa"/>
            <w:tcBorders>
              <w:top w:val="single" w:color="000000" w:sz="4" w:space="0"/>
              <w:left w:val="single" w:color="000000" w:sz="8" w:space="0"/>
              <w:bottom w:val="single" w:color="000000" w:sz="4" w:space="0"/>
              <w:right w:val="single" w:color="000000" w:sz="4" w:space="0"/>
            </w:tcBorders>
            <w:shd w:val="clear" w:color="auto" w:fill="auto"/>
            <w:tcMar>
              <w:top w:w="9" w:type="dxa"/>
              <w:left w:w="9" w:type="dxa"/>
              <w:bottom w:w="0" w:type="dxa"/>
              <w:right w:w="9" w:type="dxa"/>
            </w:tcMar>
            <w:vAlign w:val="center"/>
          </w:tcPr>
          <w:p w14:paraId="39BCF328">
            <w:pPr>
              <w:jc w:val="both"/>
              <w:rPr>
                <w:rFonts w:ascii="仿宋_GB2312" w:eastAsia="仿宋_GB2312" w:hAnsiTheme="minorEastAsia"/>
                <w:bCs/>
                <w:color w:val="000000" w:themeColor="text1"/>
                <w14:textFill>
                  <w14:solidFill>
                    <w14:schemeClr w14:val="tx1"/>
                  </w14:solidFill>
                </w14:textFill>
              </w:rPr>
            </w:pPr>
            <w:r>
              <w:rPr>
                <w:rFonts w:hint="eastAsia" w:ascii="仿宋_GB2312" w:eastAsia="仿宋_GB2312" w:hAnsiTheme="minorEastAsia"/>
                <w:bCs/>
                <w:color w:val="000000" w:themeColor="text1"/>
                <w14:textFill>
                  <w14:solidFill>
                    <w14:schemeClr w14:val="tx1"/>
                  </w14:solidFill>
                </w14:textFill>
              </w:rPr>
              <w:t>政策</w:t>
            </w:r>
            <w:r>
              <w:rPr>
                <w:rFonts w:hint="eastAsia" w:ascii="仿宋_GB2312" w:eastAsia="仿宋_GB2312" w:hAnsiTheme="minorEastAsia"/>
                <w:bCs/>
                <w:color w:val="000000" w:themeColor="text1"/>
                <w:lang w:eastAsia="zh-CN"/>
                <w14:textFill>
                  <w14:solidFill>
                    <w14:schemeClr w14:val="tx1"/>
                  </w14:solidFill>
                </w14:textFill>
              </w:rPr>
              <w:t>、</w:t>
            </w:r>
            <w:r>
              <w:rPr>
                <w:rFonts w:hint="eastAsia" w:ascii="仿宋_GB2312" w:eastAsia="仿宋_GB2312" w:hAnsiTheme="minorEastAsia"/>
                <w:bCs/>
                <w:color w:val="000000" w:themeColor="text1"/>
                <w14:textFill>
                  <w14:solidFill>
                    <w14:schemeClr w14:val="tx1"/>
                  </w14:solidFill>
                </w14:textFill>
              </w:rPr>
              <w:t>法律风险</w:t>
            </w:r>
          </w:p>
        </w:tc>
        <w:tc>
          <w:tcPr>
            <w:tcW w:w="3870" w:type="dxa"/>
            <w:tcBorders>
              <w:top w:val="single" w:color="000000" w:sz="4" w:space="0"/>
              <w:left w:val="single" w:color="000000" w:sz="4" w:space="0"/>
              <w:bottom w:val="single" w:color="000000" w:sz="4" w:space="0"/>
              <w:right w:val="single" w:color="000000" w:sz="4" w:space="0"/>
            </w:tcBorders>
            <w:shd w:val="clear" w:color="auto" w:fill="auto"/>
            <w:tcMar>
              <w:top w:w="9" w:type="dxa"/>
              <w:left w:w="9" w:type="dxa"/>
              <w:bottom w:w="0" w:type="dxa"/>
              <w:right w:w="9" w:type="dxa"/>
            </w:tcMar>
            <w:vAlign w:val="center"/>
          </w:tcPr>
          <w:p w14:paraId="74067291">
            <w:pPr>
              <w:rPr>
                <w:rFonts w:ascii="仿宋_GB2312" w:eastAsia="仿宋_GB2312" w:hAnsiTheme="minorEastAsia"/>
                <w:color w:val="000000" w:themeColor="text1"/>
                <w14:textFill>
                  <w14:solidFill>
                    <w14:schemeClr w14:val="tx1"/>
                  </w14:solidFill>
                </w14:textFill>
              </w:rPr>
            </w:pPr>
            <w:r>
              <w:rPr>
                <w:rFonts w:hint="eastAsia" w:ascii="仿宋_GB2312" w:eastAsia="仿宋_GB2312" w:cs="Times New Roman" w:hAnsiTheme="minorEastAsia"/>
                <w:color w:val="000000" w:themeColor="text1"/>
                <w:sz w:val="21"/>
                <w:szCs w:val="21"/>
                <w14:textFill>
                  <w14:solidFill>
                    <w14:schemeClr w14:val="tx1"/>
                  </w14:solidFill>
                </w14:textFill>
              </w:rPr>
              <w:t>违规转分包</w:t>
            </w:r>
          </w:p>
        </w:tc>
        <w:tc>
          <w:tcPr>
            <w:tcW w:w="1215"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bottom w:w="0" w:type="dxa"/>
              <w:right w:w="15" w:type="dxa"/>
            </w:tcMar>
            <w:vAlign w:val="center"/>
          </w:tcPr>
          <w:p w14:paraId="2FE9AEA4">
            <w:pPr>
              <w:rPr>
                <w:rFonts w:ascii="仿宋_GB2312" w:eastAsia="仿宋_GB2312" w:hAnsiTheme="minorEastAsia"/>
                <w:color w:val="000000" w:themeColor="text1"/>
                <w14:textFill>
                  <w14:solidFill>
                    <w14:schemeClr w14:val="tx1"/>
                  </w14:solidFill>
                </w14:textFill>
              </w:rPr>
            </w:pPr>
          </w:p>
        </w:tc>
        <w:tc>
          <w:tcPr>
            <w:tcW w:w="1346" w:type="dxa"/>
            <w:tcBorders>
              <w:top w:val="single" w:color="000000" w:sz="4" w:space="0"/>
              <w:left w:val="single" w:color="000000" w:sz="4" w:space="0"/>
              <w:bottom w:val="single" w:color="000000" w:sz="4" w:space="0"/>
              <w:right w:val="single" w:color="000000" w:sz="4" w:space="0"/>
            </w:tcBorders>
            <w:shd w:val="clear" w:color="auto" w:fill="auto"/>
            <w:tcMar>
              <w:top w:w="9" w:type="dxa"/>
              <w:left w:w="9" w:type="dxa"/>
              <w:bottom w:w="0" w:type="dxa"/>
              <w:right w:w="9" w:type="dxa"/>
            </w:tcMar>
            <w:vAlign w:val="center"/>
          </w:tcPr>
          <w:p w14:paraId="3F6D4F2E">
            <w:pPr>
              <w:rPr>
                <w:rFonts w:ascii="仿宋_GB2312" w:eastAsia="仿宋_GB2312" w:hAnsiTheme="minorEastAsia"/>
                <w:color w:val="000000" w:themeColor="text1"/>
                <w14:textFill>
                  <w14:solidFill>
                    <w14:schemeClr w14:val="tx1"/>
                  </w14:solidFill>
                </w14:textFill>
              </w:rPr>
            </w:pPr>
          </w:p>
        </w:tc>
        <w:tc>
          <w:tcPr>
            <w:tcW w:w="992" w:type="dxa"/>
            <w:tcBorders>
              <w:top w:val="single" w:color="000000" w:sz="4" w:space="0"/>
              <w:left w:val="single" w:color="000000" w:sz="4" w:space="0"/>
              <w:bottom w:val="single" w:color="000000" w:sz="4" w:space="0"/>
              <w:right w:val="single" w:color="000000" w:sz="8" w:space="0"/>
            </w:tcBorders>
            <w:shd w:val="clear" w:color="auto" w:fill="auto"/>
            <w:tcMar>
              <w:top w:w="15" w:type="dxa"/>
              <w:left w:w="15" w:type="dxa"/>
              <w:bottom w:w="0" w:type="dxa"/>
              <w:right w:w="15" w:type="dxa"/>
            </w:tcMar>
            <w:vAlign w:val="center"/>
          </w:tcPr>
          <w:p w14:paraId="26C83CD5">
            <w:pPr>
              <w:rPr>
                <w:rFonts w:ascii="仿宋_GB2312" w:eastAsia="仿宋_GB2312" w:hAnsiTheme="minorEastAsia"/>
                <w:color w:val="000000" w:themeColor="text1"/>
                <w14:textFill>
                  <w14:solidFill>
                    <w14:schemeClr w14:val="tx1"/>
                  </w14:solidFill>
                </w14:textFill>
              </w:rPr>
            </w:pPr>
          </w:p>
        </w:tc>
      </w:tr>
      <w:tr w14:paraId="3B77BD53">
        <w:tblPrEx>
          <w:tblCellMar>
            <w:top w:w="0" w:type="dxa"/>
            <w:left w:w="0" w:type="dxa"/>
            <w:bottom w:w="0" w:type="dxa"/>
            <w:right w:w="0" w:type="dxa"/>
          </w:tblCellMar>
        </w:tblPrEx>
        <w:trPr>
          <w:trHeight w:val="283" w:hRule="atLeast"/>
          <w:jc w:val="center"/>
        </w:trPr>
        <w:tc>
          <w:tcPr>
            <w:tcW w:w="1234" w:type="dxa"/>
            <w:vMerge w:val="restart"/>
            <w:tcBorders>
              <w:top w:val="single" w:color="000000" w:sz="4" w:space="0"/>
              <w:left w:val="single" w:color="000000" w:sz="8" w:space="0"/>
              <w:bottom w:val="single" w:color="000000" w:sz="4" w:space="0"/>
              <w:right w:val="single" w:color="000000" w:sz="4" w:space="0"/>
            </w:tcBorders>
            <w:shd w:val="clear" w:color="auto" w:fill="auto"/>
            <w:tcMar>
              <w:top w:w="9" w:type="dxa"/>
              <w:left w:w="9" w:type="dxa"/>
              <w:bottom w:w="0" w:type="dxa"/>
              <w:right w:w="9" w:type="dxa"/>
            </w:tcMar>
            <w:vAlign w:val="center"/>
          </w:tcPr>
          <w:p w14:paraId="59D60DDC">
            <w:pPr>
              <w:tabs>
                <w:tab w:val="center" w:pos="492"/>
              </w:tabs>
              <w:rPr>
                <w:rFonts w:hint="eastAsia" w:ascii="仿宋_GB2312" w:eastAsia="仿宋_GB2312" w:cs="Times New Roman" w:hAnsiTheme="minorEastAsia"/>
                <w:color w:val="000000" w:themeColor="text1"/>
                <w:kern w:val="2"/>
                <w:sz w:val="21"/>
                <w:szCs w:val="21"/>
                <w:u w:color="000000"/>
                <w:lang w:val="en-US" w:eastAsia="zh-CN" w:bidi="ar-SA"/>
                <w14:textFill>
                  <w14:solidFill>
                    <w14:schemeClr w14:val="tx1"/>
                  </w14:solidFill>
                </w14:textFill>
              </w:rPr>
            </w:pPr>
            <w:r>
              <w:rPr>
                <w:rFonts w:hint="eastAsia" w:ascii="仿宋_GB2312" w:eastAsia="仿宋_GB2312" w:cs="Times New Roman" w:hAnsiTheme="minorEastAsia"/>
                <w:b w:val="0"/>
                <w:bCs w:val="0"/>
                <w:color w:val="000000" w:themeColor="text1"/>
                <w:sz w:val="21"/>
                <w:szCs w:val="21"/>
                <w14:textFill>
                  <w14:solidFill>
                    <w14:schemeClr w14:val="tx1"/>
                  </w14:solidFill>
                </w14:textFill>
              </w:rPr>
              <w:t>执行</w:t>
            </w:r>
            <w:r>
              <w:rPr>
                <w:rFonts w:hint="eastAsia" w:ascii="仿宋_GB2312" w:eastAsia="仿宋_GB2312" w:cs="Times New Roman" w:hAnsiTheme="minorEastAsia"/>
                <w:b w:val="0"/>
                <w:bCs w:val="0"/>
                <w:color w:val="000000" w:themeColor="text1"/>
                <w:sz w:val="21"/>
                <w:szCs w:val="21"/>
                <w:lang w:eastAsia="zh-CN"/>
                <w14:textFill>
                  <w14:solidFill>
                    <w14:schemeClr w14:val="tx1"/>
                  </w14:solidFill>
                </w14:textFill>
              </w:rPr>
              <w:tab/>
            </w:r>
            <w:r>
              <w:rPr>
                <w:rFonts w:hint="eastAsia" w:ascii="仿宋_GB2312" w:eastAsia="仿宋_GB2312" w:cs="Times New Roman" w:hAnsiTheme="minorEastAsia"/>
                <w:b w:val="0"/>
                <w:bCs w:val="0"/>
                <w:color w:val="000000" w:themeColor="text1"/>
                <w:sz w:val="21"/>
                <w:szCs w:val="21"/>
                <w:lang w:val="en-US" w:eastAsia="zh-CN"/>
                <w14:textFill>
                  <w14:solidFill>
                    <w14:schemeClr w14:val="tx1"/>
                  </w14:solidFill>
                </w14:textFill>
              </w:rPr>
              <w:t>不</w:t>
            </w:r>
            <w:r>
              <w:rPr>
                <w:rFonts w:hint="eastAsia" w:ascii="仿宋_GB2312" w:eastAsia="仿宋_GB2312" w:cs="Times New Roman" w:hAnsiTheme="minorEastAsia"/>
                <w:b w:val="0"/>
                <w:bCs w:val="0"/>
                <w:color w:val="000000" w:themeColor="text1"/>
                <w:sz w:val="21"/>
                <w:szCs w:val="21"/>
                <w14:textFill>
                  <w14:solidFill>
                    <w14:schemeClr w14:val="tx1"/>
                  </w14:solidFill>
                </w14:textFill>
              </w:rPr>
              <w:t>规范</w:t>
            </w:r>
          </w:p>
          <w:p w14:paraId="0A0ECEBD">
            <w:pPr>
              <w:rPr>
                <w:rFonts w:ascii="仿宋_GB2312" w:eastAsia="仿宋_GB2312" w:hAnsiTheme="minorEastAsia"/>
                <w:color w:val="000000" w:themeColor="text1"/>
                <w14:textFill>
                  <w14:solidFill>
                    <w14:schemeClr w14:val="tx1"/>
                  </w14:solidFill>
                </w14:textFill>
              </w:rPr>
            </w:pPr>
          </w:p>
        </w:tc>
        <w:tc>
          <w:tcPr>
            <w:tcW w:w="3870" w:type="dxa"/>
            <w:tcBorders>
              <w:top w:val="single" w:color="000000" w:sz="4" w:space="0"/>
              <w:left w:val="single" w:color="000000" w:sz="4" w:space="0"/>
              <w:bottom w:val="single" w:color="000000" w:sz="4" w:space="0"/>
              <w:right w:val="single" w:color="000000" w:sz="4" w:space="0"/>
            </w:tcBorders>
            <w:shd w:val="clear" w:color="auto" w:fill="auto"/>
            <w:tcMar>
              <w:top w:w="9" w:type="dxa"/>
              <w:left w:w="9" w:type="dxa"/>
              <w:bottom w:w="0" w:type="dxa"/>
              <w:right w:w="9" w:type="dxa"/>
            </w:tcMar>
            <w:vAlign w:val="center"/>
          </w:tcPr>
          <w:p w14:paraId="29E9F82E">
            <w:pPr>
              <w:rPr>
                <w:rFonts w:hint="eastAsia" w:ascii="仿宋_GB2312" w:eastAsia="仿宋_GB2312" w:cs="Times New Roman" w:hAnsiTheme="minorEastAsia"/>
                <w:color w:val="000000" w:themeColor="text1"/>
                <w:kern w:val="2"/>
                <w:sz w:val="21"/>
                <w:szCs w:val="21"/>
                <w:u w:color="000000"/>
                <w:lang w:val="en-US" w:eastAsia="zh-CN" w:bidi="ar-SA"/>
                <w14:textFill>
                  <w14:solidFill>
                    <w14:schemeClr w14:val="tx1"/>
                  </w14:solidFill>
                </w14:textFill>
              </w:rPr>
            </w:pPr>
            <w:r>
              <w:rPr>
                <w:rFonts w:hint="eastAsia" w:ascii="仿宋_GB2312" w:eastAsia="仿宋_GB2312" w:cs="Times New Roman" w:hAnsiTheme="minorEastAsia"/>
                <w:color w:val="000000" w:themeColor="text1"/>
                <w:sz w:val="21"/>
                <w:szCs w:val="21"/>
                <w14:textFill>
                  <w14:solidFill>
                    <w14:schemeClr w14:val="tx1"/>
                  </w14:solidFill>
                </w14:textFill>
              </w:rPr>
              <w:t>甄选流程不规范</w:t>
            </w:r>
          </w:p>
        </w:tc>
        <w:tc>
          <w:tcPr>
            <w:tcW w:w="1215"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bottom w:w="0" w:type="dxa"/>
              <w:right w:w="15" w:type="dxa"/>
            </w:tcMar>
            <w:vAlign w:val="center"/>
          </w:tcPr>
          <w:p w14:paraId="738538B5">
            <w:pPr>
              <w:rPr>
                <w:rFonts w:ascii="仿宋_GB2312" w:eastAsia="仿宋_GB2312" w:hAnsiTheme="minorEastAsia"/>
                <w:color w:val="000000" w:themeColor="text1"/>
                <w14:textFill>
                  <w14:solidFill>
                    <w14:schemeClr w14:val="tx1"/>
                  </w14:solidFill>
                </w14:textFill>
              </w:rPr>
            </w:pPr>
          </w:p>
        </w:tc>
        <w:tc>
          <w:tcPr>
            <w:tcW w:w="1346" w:type="dxa"/>
            <w:tcBorders>
              <w:top w:val="single" w:color="000000" w:sz="4" w:space="0"/>
              <w:left w:val="single" w:color="000000" w:sz="4" w:space="0"/>
              <w:bottom w:val="single" w:color="000000" w:sz="4" w:space="0"/>
              <w:right w:val="single" w:color="000000" w:sz="4" w:space="0"/>
            </w:tcBorders>
            <w:shd w:val="clear" w:color="auto" w:fill="auto"/>
            <w:tcMar>
              <w:top w:w="9" w:type="dxa"/>
              <w:left w:w="9" w:type="dxa"/>
              <w:bottom w:w="0" w:type="dxa"/>
              <w:right w:w="9" w:type="dxa"/>
            </w:tcMar>
            <w:vAlign w:val="center"/>
          </w:tcPr>
          <w:p w14:paraId="36F01203">
            <w:pPr>
              <w:rPr>
                <w:rFonts w:ascii="仿宋_GB2312" w:eastAsia="仿宋_GB2312" w:hAnsiTheme="minorEastAsia"/>
                <w:color w:val="000000" w:themeColor="text1"/>
                <w14:textFill>
                  <w14:solidFill>
                    <w14:schemeClr w14:val="tx1"/>
                  </w14:solidFill>
                </w14:textFill>
              </w:rPr>
            </w:pPr>
          </w:p>
        </w:tc>
        <w:tc>
          <w:tcPr>
            <w:tcW w:w="992" w:type="dxa"/>
            <w:tcBorders>
              <w:top w:val="single" w:color="000000" w:sz="4" w:space="0"/>
              <w:left w:val="single" w:color="000000" w:sz="4" w:space="0"/>
              <w:bottom w:val="single" w:color="000000" w:sz="4" w:space="0"/>
              <w:right w:val="single" w:color="000000" w:sz="8" w:space="0"/>
            </w:tcBorders>
            <w:shd w:val="clear" w:color="auto" w:fill="auto"/>
            <w:tcMar>
              <w:top w:w="15" w:type="dxa"/>
              <w:left w:w="15" w:type="dxa"/>
              <w:bottom w:w="0" w:type="dxa"/>
              <w:right w:w="15" w:type="dxa"/>
            </w:tcMar>
            <w:vAlign w:val="center"/>
          </w:tcPr>
          <w:p w14:paraId="4C50427C">
            <w:pPr>
              <w:rPr>
                <w:rFonts w:ascii="仿宋_GB2312" w:eastAsia="仿宋_GB2312" w:hAnsiTheme="minorEastAsia"/>
                <w:color w:val="000000" w:themeColor="text1"/>
                <w14:textFill>
                  <w14:solidFill>
                    <w14:schemeClr w14:val="tx1"/>
                  </w14:solidFill>
                </w14:textFill>
              </w:rPr>
            </w:pPr>
          </w:p>
        </w:tc>
      </w:tr>
      <w:tr w14:paraId="4DB8C0D0">
        <w:tblPrEx>
          <w:tblCellMar>
            <w:top w:w="0" w:type="dxa"/>
            <w:left w:w="0" w:type="dxa"/>
            <w:bottom w:w="0" w:type="dxa"/>
            <w:right w:w="0" w:type="dxa"/>
          </w:tblCellMar>
        </w:tblPrEx>
        <w:trPr>
          <w:trHeight w:val="283" w:hRule="atLeast"/>
          <w:jc w:val="center"/>
        </w:trPr>
        <w:tc>
          <w:tcPr>
            <w:tcW w:w="1234" w:type="dxa"/>
            <w:vMerge w:val="continue"/>
            <w:tcBorders>
              <w:top w:val="single" w:color="000000" w:sz="4" w:space="0"/>
              <w:left w:val="single" w:color="000000" w:sz="8" w:space="0"/>
              <w:bottom w:val="single" w:color="000000" w:sz="4" w:space="0"/>
              <w:right w:val="single" w:color="000000" w:sz="4" w:space="0"/>
            </w:tcBorders>
            <w:vAlign w:val="center"/>
          </w:tcPr>
          <w:p w14:paraId="3C673EFE">
            <w:pPr>
              <w:rPr>
                <w:rFonts w:ascii="仿宋_GB2312" w:eastAsia="仿宋_GB2312" w:hAnsiTheme="minorEastAsia"/>
                <w:color w:val="000000" w:themeColor="text1"/>
                <w14:textFill>
                  <w14:solidFill>
                    <w14:schemeClr w14:val="tx1"/>
                  </w14:solidFill>
                </w14:textFill>
              </w:rPr>
            </w:pPr>
          </w:p>
        </w:tc>
        <w:tc>
          <w:tcPr>
            <w:tcW w:w="3870" w:type="dxa"/>
            <w:tcBorders>
              <w:top w:val="single" w:color="000000" w:sz="4" w:space="0"/>
              <w:left w:val="single" w:color="000000" w:sz="4" w:space="0"/>
              <w:bottom w:val="single" w:color="000000" w:sz="4" w:space="0"/>
              <w:right w:val="single" w:color="000000" w:sz="4" w:space="0"/>
            </w:tcBorders>
            <w:shd w:val="clear" w:color="auto" w:fill="auto"/>
            <w:tcMar>
              <w:top w:w="9" w:type="dxa"/>
              <w:left w:w="9" w:type="dxa"/>
              <w:bottom w:w="0" w:type="dxa"/>
              <w:right w:w="9" w:type="dxa"/>
            </w:tcMar>
            <w:vAlign w:val="center"/>
          </w:tcPr>
          <w:p w14:paraId="00953CE4">
            <w:pPr>
              <w:rPr>
                <w:rFonts w:hint="eastAsia" w:ascii="仿宋_GB2312" w:eastAsia="仿宋_GB2312" w:cs="Times New Roman" w:hAnsiTheme="minorEastAsia"/>
                <w:color w:val="000000" w:themeColor="text1"/>
                <w:kern w:val="2"/>
                <w:sz w:val="21"/>
                <w:szCs w:val="21"/>
                <w:u w:color="000000"/>
                <w:lang w:val="en-US" w:eastAsia="zh-CN" w:bidi="ar-SA"/>
                <w14:textFill>
                  <w14:solidFill>
                    <w14:schemeClr w14:val="tx1"/>
                  </w14:solidFill>
                </w14:textFill>
              </w:rPr>
            </w:pPr>
            <w:r>
              <w:rPr>
                <w:rFonts w:hint="eastAsia" w:ascii="仿宋_GB2312" w:eastAsia="仿宋_GB2312" w:cs="Times New Roman" w:hAnsiTheme="minorEastAsia"/>
                <w:color w:val="000000" w:themeColor="text1"/>
                <w:sz w:val="21"/>
                <w:szCs w:val="21"/>
                <w14:textFill>
                  <w14:solidFill>
                    <w14:schemeClr w14:val="tx1"/>
                  </w14:solidFill>
                </w14:textFill>
              </w:rPr>
              <w:t>违规拆分立项</w:t>
            </w:r>
          </w:p>
        </w:tc>
        <w:tc>
          <w:tcPr>
            <w:tcW w:w="1215"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bottom w:w="0" w:type="dxa"/>
              <w:right w:w="15" w:type="dxa"/>
            </w:tcMar>
            <w:vAlign w:val="center"/>
          </w:tcPr>
          <w:p w14:paraId="5E0D3910">
            <w:pPr>
              <w:rPr>
                <w:rFonts w:ascii="仿宋_GB2312" w:eastAsia="仿宋_GB2312" w:hAnsiTheme="minorEastAsia"/>
                <w:color w:val="000000" w:themeColor="text1"/>
                <w14:textFill>
                  <w14:solidFill>
                    <w14:schemeClr w14:val="tx1"/>
                  </w14:solidFill>
                </w14:textFill>
              </w:rPr>
            </w:pPr>
          </w:p>
        </w:tc>
        <w:tc>
          <w:tcPr>
            <w:tcW w:w="1346" w:type="dxa"/>
            <w:tcBorders>
              <w:top w:val="single" w:color="000000" w:sz="4" w:space="0"/>
              <w:left w:val="single" w:color="000000" w:sz="4" w:space="0"/>
              <w:bottom w:val="single" w:color="000000" w:sz="4" w:space="0"/>
              <w:right w:val="single" w:color="000000" w:sz="4" w:space="0"/>
            </w:tcBorders>
            <w:shd w:val="clear" w:color="auto" w:fill="auto"/>
            <w:tcMar>
              <w:top w:w="9" w:type="dxa"/>
              <w:left w:w="9" w:type="dxa"/>
              <w:bottom w:w="0" w:type="dxa"/>
              <w:right w:w="9" w:type="dxa"/>
            </w:tcMar>
            <w:vAlign w:val="center"/>
          </w:tcPr>
          <w:p w14:paraId="4A933942">
            <w:pPr>
              <w:rPr>
                <w:rFonts w:ascii="仿宋_GB2312" w:eastAsia="仿宋_GB2312" w:hAnsiTheme="minorEastAsia"/>
                <w:color w:val="000000" w:themeColor="text1"/>
                <w14:textFill>
                  <w14:solidFill>
                    <w14:schemeClr w14:val="tx1"/>
                  </w14:solidFill>
                </w14:textFill>
              </w:rPr>
            </w:pPr>
          </w:p>
        </w:tc>
        <w:tc>
          <w:tcPr>
            <w:tcW w:w="992" w:type="dxa"/>
            <w:tcBorders>
              <w:top w:val="single" w:color="000000" w:sz="4" w:space="0"/>
              <w:left w:val="single" w:color="000000" w:sz="4" w:space="0"/>
              <w:bottom w:val="single" w:color="000000" w:sz="4" w:space="0"/>
              <w:right w:val="single" w:color="000000" w:sz="8" w:space="0"/>
            </w:tcBorders>
            <w:shd w:val="clear" w:color="auto" w:fill="auto"/>
            <w:tcMar>
              <w:top w:w="15" w:type="dxa"/>
              <w:left w:w="15" w:type="dxa"/>
              <w:bottom w:w="0" w:type="dxa"/>
              <w:right w:w="15" w:type="dxa"/>
            </w:tcMar>
            <w:vAlign w:val="center"/>
          </w:tcPr>
          <w:p w14:paraId="2C0A7F2E">
            <w:pPr>
              <w:rPr>
                <w:rFonts w:ascii="仿宋_GB2312" w:eastAsia="仿宋_GB2312" w:hAnsiTheme="minorEastAsia"/>
                <w:color w:val="000000" w:themeColor="text1"/>
                <w14:textFill>
                  <w14:solidFill>
                    <w14:schemeClr w14:val="tx1"/>
                  </w14:solidFill>
                </w14:textFill>
              </w:rPr>
            </w:pPr>
          </w:p>
        </w:tc>
      </w:tr>
      <w:tr w14:paraId="7D56BABB">
        <w:tblPrEx>
          <w:tblCellMar>
            <w:top w:w="0" w:type="dxa"/>
            <w:left w:w="0" w:type="dxa"/>
            <w:bottom w:w="0" w:type="dxa"/>
            <w:right w:w="0" w:type="dxa"/>
          </w:tblCellMar>
        </w:tblPrEx>
        <w:trPr>
          <w:trHeight w:val="283" w:hRule="atLeast"/>
          <w:jc w:val="center"/>
        </w:trPr>
        <w:tc>
          <w:tcPr>
            <w:tcW w:w="1234" w:type="dxa"/>
            <w:vMerge w:val="restart"/>
            <w:tcBorders>
              <w:top w:val="single" w:color="000000" w:sz="4" w:space="0"/>
              <w:left w:val="single" w:color="000000" w:sz="8" w:space="0"/>
              <w:bottom w:val="single" w:color="000000" w:sz="4" w:space="0"/>
              <w:right w:val="single" w:color="000000" w:sz="4" w:space="0"/>
            </w:tcBorders>
            <w:shd w:val="clear" w:color="auto" w:fill="auto"/>
            <w:tcMar>
              <w:top w:w="9" w:type="dxa"/>
              <w:left w:w="9" w:type="dxa"/>
              <w:bottom w:w="0" w:type="dxa"/>
              <w:right w:w="9" w:type="dxa"/>
            </w:tcMar>
            <w:vAlign w:val="center"/>
          </w:tcPr>
          <w:p w14:paraId="1B4BFBF1">
            <w:pPr>
              <w:rPr>
                <w:rFonts w:ascii="仿宋_GB2312" w:eastAsia="仿宋_GB2312" w:hAnsiTheme="minorEastAsia"/>
                <w:color w:val="000000" w:themeColor="text1"/>
                <w14:textFill>
                  <w14:solidFill>
                    <w14:schemeClr w14:val="tx1"/>
                  </w14:solidFill>
                </w14:textFill>
              </w:rPr>
            </w:pPr>
            <w:r>
              <w:rPr>
                <w:rFonts w:hint="eastAsia" w:ascii="仿宋_GB2312" w:eastAsia="仿宋_GB2312" w:hAnsiTheme="minorEastAsia"/>
                <w:bCs/>
                <w:color w:val="000000" w:themeColor="text1"/>
                <w14:textFill>
                  <w14:solidFill>
                    <w14:schemeClr w14:val="tx1"/>
                  </w14:solidFill>
                </w14:textFill>
              </w:rPr>
              <w:t>建设与运作风险</w:t>
            </w:r>
          </w:p>
        </w:tc>
        <w:tc>
          <w:tcPr>
            <w:tcW w:w="3870" w:type="dxa"/>
            <w:tcBorders>
              <w:top w:val="single" w:color="000000" w:sz="4" w:space="0"/>
              <w:left w:val="single" w:color="000000" w:sz="4" w:space="0"/>
              <w:bottom w:val="single" w:color="000000" w:sz="4" w:space="0"/>
              <w:right w:val="single" w:color="000000" w:sz="4" w:space="0"/>
            </w:tcBorders>
            <w:shd w:val="clear" w:color="auto" w:fill="auto"/>
            <w:tcMar>
              <w:top w:w="9" w:type="dxa"/>
              <w:left w:w="9" w:type="dxa"/>
              <w:bottom w:w="0" w:type="dxa"/>
              <w:right w:w="9" w:type="dxa"/>
            </w:tcMar>
            <w:vAlign w:val="center"/>
          </w:tcPr>
          <w:p w14:paraId="56B4BC10">
            <w:pPr>
              <w:rPr>
                <w:rFonts w:hint="eastAsia" w:ascii="仿宋_GB2312" w:eastAsia="仿宋_GB2312" w:cs="Times New Roman" w:hAnsiTheme="minorEastAsia"/>
                <w:color w:val="000000" w:themeColor="text1"/>
                <w:kern w:val="2"/>
                <w:sz w:val="21"/>
                <w:szCs w:val="21"/>
                <w:u w:color="000000"/>
                <w:lang w:val="en-US" w:eastAsia="zh-CN" w:bidi="ar-SA"/>
                <w14:textFill>
                  <w14:solidFill>
                    <w14:schemeClr w14:val="tx1"/>
                  </w14:solidFill>
                </w14:textFill>
              </w:rPr>
            </w:pPr>
            <w:r>
              <w:rPr>
                <w:rFonts w:hint="eastAsia" w:ascii="仿宋_GB2312" w:eastAsia="仿宋_GB2312" w:cs="Times New Roman" w:hAnsiTheme="minorEastAsia"/>
                <w:color w:val="000000" w:themeColor="text1"/>
                <w:sz w:val="21"/>
                <w:szCs w:val="21"/>
                <w14:textFill>
                  <w14:solidFill>
                    <w14:schemeClr w14:val="tx1"/>
                  </w14:solidFill>
                </w14:textFill>
              </w:rPr>
              <w:t>项目交付风险</w:t>
            </w:r>
          </w:p>
        </w:tc>
        <w:tc>
          <w:tcPr>
            <w:tcW w:w="1215"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bottom w:w="0" w:type="dxa"/>
              <w:right w:w="15" w:type="dxa"/>
            </w:tcMar>
            <w:vAlign w:val="center"/>
          </w:tcPr>
          <w:p w14:paraId="093DE5F3">
            <w:pPr>
              <w:rPr>
                <w:rFonts w:ascii="仿宋_GB2312" w:eastAsia="仿宋_GB2312" w:hAnsiTheme="minorEastAsia"/>
                <w:color w:val="000000" w:themeColor="text1"/>
                <w14:textFill>
                  <w14:solidFill>
                    <w14:schemeClr w14:val="tx1"/>
                  </w14:solidFill>
                </w14:textFill>
              </w:rPr>
            </w:pPr>
          </w:p>
        </w:tc>
        <w:tc>
          <w:tcPr>
            <w:tcW w:w="1346" w:type="dxa"/>
            <w:tcBorders>
              <w:top w:val="single" w:color="000000" w:sz="4" w:space="0"/>
              <w:left w:val="single" w:color="000000" w:sz="4" w:space="0"/>
              <w:bottom w:val="single" w:color="000000" w:sz="4" w:space="0"/>
              <w:right w:val="single" w:color="000000" w:sz="4" w:space="0"/>
            </w:tcBorders>
            <w:shd w:val="clear" w:color="auto" w:fill="auto"/>
            <w:tcMar>
              <w:top w:w="9" w:type="dxa"/>
              <w:left w:w="9" w:type="dxa"/>
              <w:bottom w:w="0" w:type="dxa"/>
              <w:right w:w="9" w:type="dxa"/>
            </w:tcMar>
            <w:vAlign w:val="center"/>
          </w:tcPr>
          <w:p w14:paraId="2659F772">
            <w:pPr>
              <w:rPr>
                <w:rFonts w:ascii="仿宋_GB2312" w:eastAsia="仿宋_GB2312" w:hAnsiTheme="minorEastAsia"/>
                <w:color w:val="000000" w:themeColor="text1"/>
                <w14:textFill>
                  <w14:solidFill>
                    <w14:schemeClr w14:val="tx1"/>
                  </w14:solidFill>
                </w14:textFill>
              </w:rPr>
            </w:pPr>
          </w:p>
        </w:tc>
        <w:tc>
          <w:tcPr>
            <w:tcW w:w="992" w:type="dxa"/>
            <w:tcBorders>
              <w:top w:val="single" w:color="000000" w:sz="4" w:space="0"/>
              <w:left w:val="single" w:color="000000" w:sz="4" w:space="0"/>
              <w:bottom w:val="single" w:color="000000" w:sz="4" w:space="0"/>
              <w:right w:val="single" w:color="000000" w:sz="8" w:space="0"/>
            </w:tcBorders>
            <w:shd w:val="clear" w:color="auto" w:fill="auto"/>
            <w:tcMar>
              <w:top w:w="15" w:type="dxa"/>
              <w:left w:w="15" w:type="dxa"/>
              <w:bottom w:w="0" w:type="dxa"/>
              <w:right w:w="15" w:type="dxa"/>
            </w:tcMar>
            <w:vAlign w:val="center"/>
          </w:tcPr>
          <w:p w14:paraId="3FE59859">
            <w:pPr>
              <w:rPr>
                <w:rFonts w:ascii="仿宋_GB2312" w:eastAsia="仿宋_GB2312" w:hAnsiTheme="minorEastAsia"/>
                <w:color w:val="000000" w:themeColor="text1"/>
                <w14:textFill>
                  <w14:solidFill>
                    <w14:schemeClr w14:val="tx1"/>
                  </w14:solidFill>
                </w14:textFill>
              </w:rPr>
            </w:pPr>
          </w:p>
        </w:tc>
      </w:tr>
      <w:tr w14:paraId="36762D80">
        <w:tblPrEx>
          <w:tblCellMar>
            <w:top w:w="0" w:type="dxa"/>
            <w:left w:w="0" w:type="dxa"/>
            <w:bottom w:w="0" w:type="dxa"/>
            <w:right w:w="0" w:type="dxa"/>
          </w:tblCellMar>
        </w:tblPrEx>
        <w:trPr>
          <w:trHeight w:val="283" w:hRule="atLeast"/>
          <w:jc w:val="center"/>
        </w:trPr>
        <w:tc>
          <w:tcPr>
            <w:tcW w:w="1234" w:type="dxa"/>
            <w:vMerge w:val="continue"/>
            <w:tcBorders>
              <w:top w:val="single" w:color="000000" w:sz="4" w:space="0"/>
              <w:left w:val="single" w:color="000000" w:sz="8" w:space="0"/>
              <w:bottom w:val="single" w:color="000000" w:sz="4" w:space="0"/>
              <w:right w:val="single" w:color="000000" w:sz="4" w:space="0"/>
            </w:tcBorders>
            <w:vAlign w:val="center"/>
          </w:tcPr>
          <w:p w14:paraId="6E620BE8">
            <w:pPr>
              <w:rPr>
                <w:rFonts w:ascii="仿宋_GB2312" w:eastAsia="仿宋_GB2312" w:hAnsiTheme="minorEastAsia"/>
                <w:color w:val="000000" w:themeColor="text1"/>
                <w14:textFill>
                  <w14:solidFill>
                    <w14:schemeClr w14:val="tx1"/>
                  </w14:solidFill>
                </w14:textFill>
              </w:rPr>
            </w:pPr>
          </w:p>
        </w:tc>
        <w:tc>
          <w:tcPr>
            <w:tcW w:w="3870" w:type="dxa"/>
            <w:tcBorders>
              <w:top w:val="single" w:color="000000" w:sz="4" w:space="0"/>
              <w:left w:val="single" w:color="000000" w:sz="4" w:space="0"/>
              <w:bottom w:val="single" w:color="000000" w:sz="4" w:space="0"/>
              <w:right w:val="single" w:color="000000" w:sz="4" w:space="0"/>
            </w:tcBorders>
            <w:shd w:val="clear" w:color="auto" w:fill="auto"/>
            <w:tcMar>
              <w:top w:w="9" w:type="dxa"/>
              <w:left w:w="9" w:type="dxa"/>
              <w:bottom w:w="0" w:type="dxa"/>
              <w:right w:w="9" w:type="dxa"/>
            </w:tcMar>
            <w:vAlign w:val="center"/>
          </w:tcPr>
          <w:p w14:paraId="5D5CDF73">
            <w:pPr>
              <w:rPr>
                <w:rFonts w:hint="eastAsia" w:ascii="仿宋_GB2312" w:eastAsia="仿宋_GB2312" w:cs="Times New Roman" w:hAnsiTheme="minorEastAsia"/>
                <w:color w:val="000000" w:themeColor="text1"/>
                <w:kern w:val="2"/>
                <w:sz w:val="21"/>
                <w:szCs w:val="21"/>
                <w:u w:color="000000"/>
                <w:lang w:val="en-US" w:eastAsia="zh-CN" w:bidi="ar-SA"/>
                <w14:textFill>
                  <w14:solidFill>
                    <w14:schemeClr w14:val="tx1"/>
                  </w14:solidFill>
                </w14:textFill>
              </w:rPr>
            </w:pPr>
            <w:r>
              <w:rPr>
                <w:rFonts w:hint="eastAsia" w:ascii="仿宋_GB2312" w:eastAsia="仿宋_GB2312" w:cs="Times New Roman" w:hAnsiTheme="minorEastAsia"/>
                <w:color w:val="000000" w:themeColor="text1"/>
                <w:sz w:val="21"/>
                <w:szCs w:val="21"/>
                <w14:textFill>
                  <w14:solidFill>
                    <w14:schemeClr w14:val="tx1"/>
                  </w14:solidFill>
                </w14:textFill>
              </w:rPr>
              <w:t>项目变更、终止的风险</w:t>
            </w:r>
          </w:p>
        </w:tc>
        <w:tc>
          <w:tcPr>
            <w:tcW w:w="1215"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bottom w:w="0" w:type="dxa"/>
              <w:right w:w="15" w:type="dxa"/>
            </w:tcMar>
            <w:vAlign w:val="center"/>
          </w:tcPr>
          <w:p w14:paraId="1A85B173">
            <w:pPr>
              <w:rPr>
                <w:rFonts w:ascii="仿宋_GB2312" w:eastAsia="仿宋_GB2312" w:hAnsiTheme="minorEastAsia"/>
                <w:color w:val="000000" w:themeColor="text1"/>
                <w14:textFill>
                  <w14:solidFill>
                    <w14:schemeClr w14:val="tx1"/>
                  </w14:solidFill>
                </w14:textFill>
              </w:rPr>
            </w:pPr>
          </w:p>
        </w:tc>
        <w:tc>
          <w:tcPr>
            <w:tcW w:w="1346" w:type="dxa"/>
            <w:tcBorders>
              <w:top w:val="single" w:color="000000" w:sz="4" w:space="0"/>
              <w:left w:val="single" w:color="000000" w:sz="4" w:space="0"/>
              <w:bottom w:val="single" w:color="000000" w:sz="4" w:space="0"/>
              <w:right w:val="single" w:color="000000" w:sz="4" w:space="0"/>
            </w:tcBorders>
            <w:shd w:val="clear" w:color="auto" w:fill="auto"/>
            <w:tcMar>
              <w:top w:w="9" w:type="dxa"/>
              <w:left w:w="9" w:type="dxa"/>
              <w:bottom w:w="0" w:type="dxa"/>
              <w:right w:w="9" w:type="dxa"/>
            </w:tcMar>
            <w:vAlign w:val="center"/>
          </w:tcPr>
          <w:p w14:paraId="73AA743B">
            <w:pPr>
              <w:rPr>
                <w:rFonts w:ascii="仿宋_GB2312" w:eastAsia="仿宋_GB2312" w:hAnsiTheme="minorEastAsia"/>
                <w:color w:val="000000" w:themeColor="text1"/>
                <w14:textFill>
                  <w14:solidFill>
                    <w14:schemeClr w14:val="tx1"/>
                  </w14:solidFill>
                </w14:textFill>
              </w:rPr>
            </w:pPr>
          </w:p>
        </w:tc>
        <w:tc>
          <w:tcPr>
            <w:tcW w:w="992" w:type="dxa"/>
            <w:tcBorders>
              <w:top w:val="single" w:color="000000" w:sz="4" w:space="0"/>
              <w:left w:val="single" w:color="000000" w:sz="4" w:space="0"/>
              <w:bottom w:val="single" w:color="000000" w:sz="4" w:space="0"/>
              <w:right w:val="single" w:color="000000" w:sz="8" w:space="0"/>
            </w:tcBorders>
            <w:shd w:val="clear" w:color="auto" w:fill="auto"/>
            <w:tcMar>
              <w:top w:w="15" w:type="dxa"/>
              <w:left w:w="15" w:type="dxa"/>
              <w:bottom w:w="0" w:type="dxa"/>
              <w:right w:w="15" w:type="dxa"/>
            </w:tcMar>
            <w:vAlign w:val="center"/>
          </w:tcPr>
          <w:p w14:paraId="6528D751">
            <w:pPr>
              <w:rPr>
                <w:rFonts w:ascii="仿宋_GB2312" w:eastAsia="仿宋_GB2312" w:hAnsiTheme="minorEastAsia"/>
                <w:color w:val="000000" w:themeColor="text1"/>
                <w14:textFill>
                  <w14:solidFill>
                    <w14:schemeClr w14:val="tx1"/>
                  </w14:solidFill>
                </w14:textFill>
              </w:rPr>
            </w:pPr>
          </w:p>
        </w:tc>
      </w:tr>
      <w:tr w14:paraId="13322986">
        <w:tblPrEx>
          <w:tblCellMar>
            <w:top w:w="0" w:type="dxa"/>
            <w:left w:w="0" w:type="dxa"/>
            <w:bottom w:w="0" w:type="dxa"/>
            <w:right w:w="0" w:type="dxa"/>
          </w:tblCellMar>
        </w:tblPrEx>
        <w:trPr>
          <w:trHeight w:val="283" w:hRule="atLeast"/>
          <w:jc w:val="center"/>
        </w:trPr>
        <w:tc>
          <w:tcPr>
            <w:tcW w:w="1234" w:type="dxa"/>
            <w:vMerge w:val="continue"/>
            <w:tcBorders>
              <w:top w:val="single" w:color="000000" w:sz="4" w:space="0"/>
              <w:left w:val="single" w:color="000000" w:sz="8" w:space="0"/>
              <w:bottom w:val="single" w:color="000000" w:sz="4" w:space="0"/>
              <w:right w:val="single" w:color="000000" w:sz="4" w:space="0"/>
            </w:tcBorders>
            <w:vAlign w:val="center"/>
          </w:tcPr>
          <w:p w14:paraId="09948D9C">
            <w:pPr>
              <w:rPr>
                <w:rFonts w:ascii="仿宋_GB2312" w:eastAsia="仿宋_GB2312" w:hAnsiTheme="minorEastAsia"/>
                <w:color w:val="000000" w:themeColor="text1"/>
                <w14:textFill>
                  <w14:solidFill>
                    <w14:schemeClr w14:val="tx1"/>
                  </w14:solidFill>
                </w14:textFill>
              </w:rPr>
            </w:pPr>
          </w:p>
        </w:tc>
        <w:tc>
          <w:tcPr>
            <w:tcW w:w="3870" w:type="dxa"/>
            <w:tcBorders>
              <w:top w:val="single" w:color="000000" w:sz="4" w:space="0"/>
              <w:left w:val="single" w:color="000000" w:sz="4" w:space="0"/>
              <w:bottom w:val="single" w:color="000000" w:sz="4" w:space="0"/>
              <w:right w:val="single" w:color="000000" w:sz="4" w:space="0"/>
            </w:tcBorders>
            <w:shd w:val="clear" w:color="auto" w:fill="auto"/>
            <w:tcMar>
              <w:top w:w="9" w:type="dxa"/>
              <w:left w:w="9" w:type="dxa"/>
              <w:bottom w:w="0" w:type="dxa"/>
              <w:right w:w="9" w:type="dxa"/>
            </w:tcMar>
            <w:vAlign w:val="center"/>
          </w:tcPr>
          <w:p w14:paraId="3221ADE3">
            <w:pPr>
              <w:rPr>
                <w:rFonts w:hint="eastAsia" w:ascii="仿宋_GB2312" w:eastAsia="仿宋_GB2312" w:cs="Times New Roman" w:hAnsiTheme="minorEastAsia"/>
                <w:color w:val="000000" w:themeColor="text1"/>
                <w:kern w:val="2"/>
                <w:sz w:val="21"/>
                <w:szCs w:val="21"/>
                <w:u w:color="000000"/>
                <w:lang w:val="en-US" w:eastAsia="zh-CN" w:bidi="ar-SA"/>
                <w14:textFill>
                  <w14:solidFill>
                    <w14:schemeClr w14:val="tx1"/>
                  </w14:solidFill>
                </w14:textFill>
              </w:rPr>
            </w:pPr>
            <w:r>
              <w:rPr>
                <w:rFonts w:hint="eastAsia" w:ascii="仿宋_GB2312" w:eastAsia="仿宋_GB2312" w:cs="Times New Roman" w:hAnsiTheme="minorEastAsia"/>
                <w:color w:val="000000" w:themeColor="text1"/>
                <w:sz w:val="21"/>
                <w:szCs w:val="21"/>
                <w14:textFill>
                  <w14:solidFill>
                    <w14:schemeClr w14:val="tx1"/>
                  </w14:solidFill>
                </w14:textFill>
              </w:rPr>
              <w:t>生产方面的安全风险</w:t>
            </w:r>
          </w:p>
        </w:tc>
        <w:tc>
          <w:tcPr>
            <w:tcW w:w="1215"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bottom w:w="0" w:type="dxa"/>
              <w:right w:w="15" w:type="dxa"/>
            </w:tcMar>
            <w:vAlign w:val="center"/>
          </w:tcPr>
          <w:p w14:paraId="1FBE098D">
            <w:pPr>
              <w:rPr>
                <w:rFonts w:ascii="仿宋_GB2312" w:eastAsia="仿宋_GB2312" w:hAnsiTheme="minorEastAsia"/>
                <w:color w:val="000000" w:themeColor="text1"/>
                <w14:textFill>
                  <w14:solidFill>
                    <w14:schemeClr w14:val="tx1"/>
                  </w14:solidFill>
                </w14:textFill>
              </w:rPr>
            </w:pPr>
          </w:p>
        </w:tc>
        <w:tc>
          <w:tcPr>
            <w:tcW w:w="1346" w:type="dxa"/>
            <w:tcBorders>
              <w:top w:val="single" w:color="000000" w:sz="4" w:space="0"/>
              <w:left w:val="single" w:color="000000" w:sz="4" w:space="0"/>
              <w:bottom w:val="single" w:color="000000" w:sz="4" w:space="0"/>
              <w:right w:val="single" w:color="000000" w:sz="4" w:space="0"/>
            </w:tcBorders>
            <w:shd w:val="clear" w:color="auto" w:fill="auto"/>
            <w:tcMar>
              <w:top w:w="9" w:type="dxa"/>
              <w:left w:w="9" w:type="dxa"/>
              <w:bottom w:w="0" w:type="dxa"/>
              <w:right w:w="9" w:type="dxa"/>
            </w:tcMar>
            <w:vAlign w:val="center"/>
          </w:tcPr>
          <w:p w14:paraId="2B888848">
            <w:pPr>
              <w:rPr>
                <w:rFonts w:ascii="仿宋_GB2312" w:eastAsia="仿宋_GB2312" w:hAnsiTheme="minorEastAsia"/>
                <w:color w:val="000000" w:themeColor="text1"/>
                <w14:textFill>
                  <w14:solidFill>
                    <w14:schemeClr w14:val="tx1"/>
                  </w14:solidFill>
                </w14:textFill>
              </w:rPr>
            </w:pPr>
          </w:p>
        </w:tc>
        <w:tc>
          <w:tcPr>
            <w:tcW w:w="992" w:type="dxa"/>
            <w:tcBorders>
              <w:top w:val="single" w:color="000000" w:sz="4" w:space="0"/>
              <w:left w:val="single" w:color="000000" w:sz="4" w:space="0"/>
              <w:bottom w:val="single" w:color="000000" w:sz="4" w:space="0"/>
              <w:right w:val="single" w:color="000000" w:sz="8" w:space="0"/>
            </w:tcBorders>
            <w:shd w:val="clear" w:color="auto" w:fill="auto"/>
            <w:tcMar>
              <w:top w:w="15" w:type="dxa"/>
              <w:left w:w="15" w:type="dxa"/>
              <w:bottom w:w="0" w:type="dxa"/>
              <w:right w:w="15" w:type="dxa"/>
            </w:tcMar>
            <w:vAlign w:val="center"/>
          </w:tcPr>
          <w:p w14:paraId="47B1F8E3">
            <w:pPr>
              <w:rPr>
                <w:rFonts w:ascii="仿宋_GB2312" w:eastAsia="仿宋_GB2312" w:hAnsiTheme="minorEastAsia"/>
                <w:color w:val="000000" w:themeColor="text1"/>
                <w14:textFill>
                  <w14:solidFill>
                    <w14:schemeClr w14:val="tx1"/>
                  </w14:solidFill>
                </w14:textFill>
              </w:rPr>
            </w:pPr>
          </w:p>
        </w:tc>
      </w:tr>
      <w:tr w14:paraId="64C6ACD7">
        <w:tblPrEx>
          <w:tblCellMar>
            <w:top w:w="0" w:type="dxa"/>
            <w:left w:w="0" w:type="dxa"/>
            <w:bottom w:w="0" w:type="dxa"/>
            <w:right w:w="0" w:type="dxa"/>
          </w:tblCellMar>
        </w:tblPrEx>
        <w:trPr>
          <w:trHeight w:val="283" w:hRule="atLeast"/>
          <w:jc w:val="center"/>
        </w:trPr>
        <w:tc>
          <w:tcPr>
            <w:tcW w:w="1234" w:type="dxa"/>
            <w:vMerge w:val="continue"/>
            <w:tcBorders>
              <w:top w:val="single" w:color="000000" w:sz="4" w:space="0"/>
              <w:left w:val="single" w:color="000000" w:sz="8" w:space="0"/>
              <w:bottom w:val="single" w:color="000000" w:sz="4" w:space="0"/>
              <w:right w:val="single" w:color="000000" w:sz="4" w:space="0"/>
            </w:tcBorders>
            <w:vAlign w:val="center"/>
          </w:tcPr>
          <w:p w14:paraId="48F7DDE6">
            <w:pPr>
              <w:rPr>
                <w:rFonts w:ascii="仿宋_GB2312" w:eastAsia="仿宋_GB2312" w:hAnsiTheme="minorEastAsia"/>
                <w:color w:val="000000" w:themeColor="text1"/>
                <w14:textFill>
                  <w14:solidFill>
                    <w14:schemeClr w14:val="tx1"/>
                  </w14:solidFill>
                </w14:textFill>
              </w:rPr>
            </w:pPr>
          </w:p>
        </w:tc>
        <w:tc>
          <w:tcPr>
            <w:tcW w:w="3870" w:type="dxa"/>
            <w:tcBorders>
              <w:top w:val="single" w:color="000000" w:sz="4" w:space="0"/>
              <w:left w:val="single" w:color="000000" w:sz="4" w:space="0"/>
              <w:bottom w:val="single" w:color="000000" w:sz="4" w:space="0"/>
              <w:right w:val="single" w:color="000000" w:sz="4" w:space="0"/>
            </w:tcBorders>
            <w:shd w:val="clear" w:color="auto" w:fill="auto"/>
            <w:tcMar>
              <w:top w:w="9" w:type="dxa"/>
              <w:left w:w="9" w:type="dxa"/>
              <w:bottom w:w="0" w:type="dxa"/>
              <w:right w:w="9" w:type="dxa"/>
            </w:tcMar>
            <w:vAlign w:val="center"/>
          </w:tcPr>
          <w:p w14:paraId="1C637BF0">
            <w:pPr>
              <w:rPr>
                <w:rFonts w:hint="eastAsia" w:ascii="仿宋_GB2312" w:eastAsia="仿宋_GB2312" w:cs="Times New Roman" w:hAnsiTheme="minorEastAsia"/>
                <w:color w:val="000000" w:themeColor="text1"/>
                <w:kern w:val="2"/>
                <w:sz w:val="21"/>
                <w:szCs w:val="21"/>
                <w:u w:color="000000"/>
                <w:lang w:val="en-US" w:eastAsia="zh-CN" w:bidi="ar-SA"/>
                <w14:textFill>
                  <w14:solidFill>
                    <w14:schemeClr w14:val="tx1"/>
                  </w14:solidFill>
                </w14:textFill>
              </w:rPr>
            </w:pPr>
            <w:r>
              <w:rPr>
                <w:rFonts w:hint="eastAsia" w:ascii="仿宋_GB2312" w:eastAsia="仿宋_GB2312" w:cs="Times New Roman" w:hAnsiTheme="minorEastAsia"/>
                <w:color w:val="000000" w:themeColor="text1"/>
                <w:sz w:val="21"/>
                <w:szCs w:val="21"/>
                <w14:textFill>
                  <w14:solidFill>
                    <w14:schemeClr w14:val="tx1"/>
                  </w14:solidFill>
                </w14:textFill>
              </w:rPr>
              <w:t>信息安全风险和数据风险</w:t>
            </w:r>
          </w:p>
        </w:tc>
        <w:tc>
          <w:tcPr>
            <w:tcW w:w="1215"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bottom w:w="0" w:type="dxa"/>
              <w:right w:w="15" w:type="dxa"/>
            </w:tcMar>
            <w:vAlign w:val="center"/>
          </w:tcPr>
          <w:p w14:paraId="75959E25">
            <w:pPr>
              <w:rPr>
                <w:rFonts w:ascii="仿宋_GB2312" w:eastAsia="仿宋_GB2312" w:hAnsiTheme="minorEastAsia"/>
                <w:color w:val="000000" w:themeColor="text1"/>
                <w14:textFill>
                  <w14:solidFill>
                    <w14:schemeClr w14:val="tx1"/>
                  </w14:solidFill>
                </w14:textFill>
              </w:rPr>
            </w:pPr>
          </w:p>
        </w:tc>
        <w:tc>
          <w:tcPr>
            <w:tcW w:w="1346" w:type="dxa"/>
            <w:tcBorders>
              <w:top w:val="single" w:color="000000" w:sz="4" w:space="0"/>
              <w:left w:val="single" w:color="000000" w:sz="4" w:space="0"/>
              <w:bottom w:val="single" w:color="000000" w:sz="4" w:space="0"/>
              <w:right w:val="single" w:color="000000" w:sz="4" w:space="0"/>
            </w:tcBorders>
            <w:shd w:val="clear" w:color="auto" w:fill="auto"/>
            <w:tcMar>
              <w:top w:w="9" w:type="dxa"/>
              <w:left w:w="9" w:type="dxa"/>
              <w:bottom w:w="0" w:type="dxa"/>
              <w:right w:w="9" w:type="dxa"/>
            </w:tcMar>
            <w:vAlign w:val="center"/>
          </w:tcPr>
          <w:p w14:paraId="556F64F6">
            <w:pPr>
              <w:rPr>
                <w:rFonts w:ascii="仿宋_GB2312" w:eastAsia="仿宋_GB2312" w:hAnsiTheme="minorEastAsia"/>
                <w:color w:val="000000" w:themeColor="text1"/>
                <w14:textFill>
                  <w14:solidFill>
                    <w14:schemeClr w14:val="tx1"/>
                  </w14:solidFill>
                </w14:textFill>
              </w:rPr>
            </w:pPr>
            <w:r>
              <w:rPr>
                <w:rFonts w:hint="eastAsia" w:ascii="仿宋_GB2312" w:eastAsia="仿宋_GB2312" w:hAnsiTheme="minorEastAsia"/>
                <w:bCs/>
                <w:color w:val="000000" w:themeColor="text1"/>
                <w14:textFill>
                  <w14:solidFill>
                    <w14:schemeClr w14:val="tx1"/>
                  </w14:solidFill>
                </w14:textFill>
              </w:rPr>
              <w:t>　</w:t>
            </w:r>
          </w:p>
        </w:tc>
        <w:tc>
          <w:tcPr>
            <w:tcW w:w="992" w:type="dxa"/>
            <w:tcBorders>
              <w:top w:val="single" w:color="000000" w:sz="4" w:space="0"/>
              <w:left w:val="single" w:color="000000" w:sz="4" w:space="0"/>
              <w:bottom w:val="single" w:color="000000" w:sz="4" w:space="0"/>
              <w:right w:val="single" w:color="000000" w:sz="8" w:space="0"/>
            </w:tcBorders>
            <w:shd w:val="clear" w:color="auto" w:fill="auto"/>
            <w:tcMar>
              <w:top w:w="15" w:type="dxa"/>
              <w:left w:w="15" w:type="dxa"/>
              <w:bottom w:w="0" w:type="dxa"/>
              <w:right w:w="15" w:type="dxa"/>
            </w:tcMar>
            <w:vAlign w:val="center"/>
          </w:tcPr>
          <w:p w14:paraId="322779BA">
            <w:pPr>
              <w:rPr>
                <w:rFonts w:ascii="仿宋_GB2312" w:eastAsia="仿宋_GB2312" w:hAnsiTheme="minorEastAsia"/>
                <w:color w:val="000000" w:themeColor="text1"/>
                <w14:textFill>
                  <w14:solidFill>
                    <w14:schemeClr w14:val="tx1"/>
                  </w14:solidFill>
                </w14:textFill>
              </w:rPr>
            </w:pPr>
          </w:p>
        </w:tc>
      </w:tr>
      <w:tr w14:paraId="6D66E996">
        <w:tblPrEx>
          <w:tblCellMar>
            <w:top w:w="0" w:type="dxa"/>
            <w:left w:w="0" w:type="dxa"/>
            <w:bottom w:w="0" w:type="dxa"/>
            <w:right w:w="0" w:type="dxa"/>
          </w:tblCellMar>
        </w:tblPrEx>
        <w:trPr>
          <w:trHeight w:val="283" w:hRule="atLeast"/>
          <w:jc w:val="center"/>
        </w:trPr>
        <w:tc>
          <w:tcPr>
            <w:tcW w:w="1234" w:type="dxa"/>
            <w:vMerge w:val="continue"/>
            <w:tcBorders>
              <w:top w:val="single" w:color="000000" w:sz="4" w:space="0"/>
              <w:left w:val="single" w:color="000000" w:sz="8" w:space="0"/>
              <w:bottom w:val="single" w:color="000000" w:sz="4" w:space="0"/>
              <w:right w:val="single" w:color="000000" w:sz="4" w:space="0"/>
            </w:tcBorders>
            <w:vAlign w:val="center"/>
          </w:tcPr>
          <w:p w14:paraId="69150F6E">
            <w:pPr>
              <w:rPr>
                <w:rFonts w:ascii="仿宋_GB2312" w:eastAsia="仿宋_GB2312" w:hAnsiTheme="minorEastAsia"/>
                <w:color w:val="000000" w:themeColor="text1"/>
                <w14:textFill>
                  <w14:solidFill>
                    <w14:schemeClr w14:val="tx1"/>
                  </w14:solidFill>
                </w14:textFill>
              </w:rPr>
            </w:pPr>
          </w:p>
        </w:tc>
        <w:tc>
          <w:tcPr>
            <w:tcW w:w="3870" w:type="dxa"/>
            <w:tcBorders>
              <w:top w:val="single" w:color="000000" w:sz="4" w:space="0"/>
              <w:left w:val="single" w:color="000000" w:sz="4" w:space="0"/>
              <w:bottom w:val="single" w:color="000000" w:sz="4" w:space="0"/>
              <w:right w:val="single" w:color="000000" w:sz="4" w:space="0"/>
            </w:tcBorders>
            <w:shd w:val="clear" w:color="auto" w:fill="auto"/>
            <w:tcMar>
              <w:top w:w="9" w:type="dxa"/>
              <w:left w:w="9" w:type="dxa"/>
              <w:bottom w:w="0" w:type="dxa"/>
              <w:right w:w="9" w:type="dxa"/>
            </w:tcMar>
            <w:vAlign w:val="center"/>
          </w:tcPr>
          <w:p w14:paraId="25C12613">
            <w:pPr>
              <w:rPr>
                <w:rFonts w:hint="eastAsia" w:ascii="仿宋_GB2312" w:eastAsia="仿宋_GB2312" w:cs="Times New Roman" w:hAnsiTheme="minorEastAsia"/>
                <w:color w:val="000000" w:themeColor="text1"/>
                <w:kern w:val="2"/>
                <w:sz w:val="21"/>
                <w:szCs w:val="21"/>
                <w:u w:color="000000"/>
                <w:lang w:val="en-US" w:eastAsia="zh-CN" w:bidi="ar-SA"/>
                <w14:textFill>
                  <w14:solidFill>
                    <w14:schemeClr w14:val="tx1"/>
                  </w14:solidFill>
                </w14:textFill>
              </w:rPr>
            </w:pPr>
            <w:r>
              <w:rPr>
                <w:rFonts w:hint="eastAsia" w:ascii="仿宋_GB2312" w:eastAsia="仿宋_GB2312" w:cs="Times New Roman" w:hAnsiTheme="minorEastAsia"/>
                <w:color w:val="000000" w:themeColor="text1"/>
                <w:sz w:val="21"/>
                <w:szCs w:val="21"/>
                <w14:textFill>
                  <w14:solidFill>
                    <w14:schemeClr w14:val="tx1"/>
                  </w14:solidFill>
                </w14:textFill>
              </w:rPr>
              <w:t>项目运维风险</w:t>
            </w:r>
          </w:p>
        </w:tc>
        <w:tc>
          <w:tcPr>
            <w:tcW w:w="1215"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bottom w:w="0" w:type="dxa"/>
              <w:right w:w="15" w:type="dxa"/>
            </w:tcMar>
            <w:vAlign w:val="center"/>
          </w:tcPr>
          <w:p w14:paraId="79AB7116">
            <w:pPr>
              <w:rPr>
                <w:rFonts w:ascii="仿宋_GB2312" w:eastAsia="仿宋_GB2312" w:hAnsiTheme="minorEastAsia"/>
                <w:color w:val="000000" w:themeColor="text1"/>
                <w14:textFill>
                  <w14:solidFill>
                    <w14:schemeClr w14:val="tx1"/>
                  </w14:solidFill>
                </w14:textFill>
              </w:rPr>
            </w:pPr>
          </w:p>
        </w:tc>
        <w:tc>
          <w:tcPr>
            <w:tcW w:w="1346" w:type="dxa"/>
            <w:tcBorders>
              <w:top w:val="single" w:color="000000" w:sz="4" w:space="0"/>
              <w:left w:val="single" w:color="000000" w:sz="4" w:space="0"/>
              <w:bottom w:val="single" w:color="000000" w:sz="4" w:space="0"/>
              <w:right w:val="single" w:color="000000" w:sz="4" w:space="0"/>
            </w:tcBorders>
            <w:shd w:val="clear" w:color="auto" w:fill="auto"/>
            <w:tcMar>
              <w:top w:w="9" w:type="dxa"/>
              <w:left w:w="9" w:type="dxa"/>
              <w:bottom w:w="0" w:type="dxa"/>
              <w:right w:w="9" w:type="dxa"/>
            </w:tcMar>
            <w:vAlign w:val="center"/>
          </w:tcPr>
          <w:p w14:paraId="5F4CDA6F">
            <w:pPr>
              <w:rPr>
                <w:rFonts w:ascii="仿宋_GB2312" w:eastAsia="仿宋_GB2312" w:hAnsiTheme="minorEastAsia"/>
                <w:color w:val="000000" w:themeColor="text1"/>
                <w14:textFill>
                  <w14:solidFill>
                    <w14:schemeClr w14:val="tx1"/>
                  </w14:solidFill>
                </w14:textFill>
              </w:rPr>
            </w:pPr>
          </w:p>
        </w:tc>
        <w:tc>
          <w:tcPr>
            <w:tcW w:w="992" w:type="dxa"/>
            <w:tcBorders>
              <w:top w:val="single" w:color="000000" w:sz="4" w:space="0"/>
              <w:left w:val="single" w:color="000000" w:sz="4" w:space="0"/>
              <w:bottom w:val="single" w:color="000000" w:sz="4" w:space="0"/>
              <w:right w:val="single" w:color="000000" w:sz="8" w:space="0"/>
            </w:tcBorders>
            <w:shd w:val="clear" w:color="auto" w:fill="auto"/>
            <w:tcMar>
              <w:top w:w="15" w:type="dxa"/>
              <w:left w:w="15" w:type="dxa"/>
              <w:bottom w:w="0" w:type="dxa"/>
              <w:right w:w="15" w:type="dxa"/>
            </w:tcMar>
            <w:vAlign w:val="center"/>
          </w:tcPr>
          <w:p w14:paraId="58A52231">
            <w:pPr>
              <w:rPr>
                <w:rFonts w:ascii="仿宋_GB2312" w:eastAsia="仿宋_GB2312" w:hAnsiTheme="minorEastAsia"/>
                <w:color w:val="000000" w:themeColor="text1"/>
                <w14:textFill>
                  <w14:solidFill>
                    <w14:schemeClr w14:val="tx1"/>
                  </w14:solidFill>
                </w14:textFill>
              </w:rPr>
            </w:pPr>
          </w:p>
        </w:tc>
      </w:tr>
      <w:tr w14:paraId="0B646660">
        <w:tblPrEx>
          <w:tblCellMar>
            <w:top w:w="0" w:type="dxa"/>
            <w:left w:w="0" w:type="dxa"/>
            <w:bottom w:w="0" w:type="dxa"/>
            <w:right w:w="0" w:type="dxa"/>
          </w:tblCellMar>
        </w:tblPrEx>
        <w:trPr>
          <w:trHeight w:val="283" w:hRule="atLeast"/>
          <w:jc w:val="center"/>
        </w:trPr>
        <w:tc>
          <w:tcPr>
            <w:tcW w:w="1234" w:type="dxa"/>
            <w:vMerge w:val="restart"/>
            <w:tcBorders>
              <w:top w:val="single" w:color="000000" w:sz="4" w:space="0"/>
              <w:left w:val="single" w:color="000000" w:sz="8" w:space="0"/>
              <w:bottom w:val="single" w:color="000000" w:sz="4" w:space="0"/>
              <w:right w:val="single" w:color="000000" w:sz="4" w:space="0"/>
            </w:tcBorders>
            <w:shd w:val="clear" w:color="auto" w:fill="auto"/>
            <w:tcMar>
              <w:top w:w="9" w:type="dxa"/>
              <w:left w:w="9" w:type="dxa"/>
              <w:bottom w:w="0" w:type="dxa"/>
              <w:right w:w="9" w:type="dxa"/>
            </w:tcMar>
            <w:vAlign w:val="center"/>
          </w:tcPr>
          <w:p w14:paraId="51D9AEFC">
            <w:pPr>
              <w:rPr>
                <w:rFonts w:ascii="仿宋_GB2312" w:eastAsia="仿宋_GB2312" w:hAnsiTheme="minorEastAsia"/>
                <w:color w:val="000000" w:themeColor="text1"/>
                <w14:textFill>
                  <w14:solidFill>
                    <w14:schemeClr w14:val="tx1"/>
                  </w14:solidFill>
                </w14:textFill>
              </w:rPr>
            </w:pPr>
            <w:r>
              <w:rPr>
                <w:rFonts w:hint="eastAsia" w:ascii="仿宋_GB2312" w:eastAsia="仿宋_GB2312" w:hAnsiTheme="minorEastAsia"/>
                <w:bCs/>
                <w:color w:val="000000" w:themeColor="text1"/>
                <w:lang w:val="en-US" w:eastAsia="zh-CN"/>
                <w14:textFill>
                  <w14:solidFill>
                    <w14:schemeClr w14:val="tx1"/>
                  </w14:solidFill>
                </w14:textFill>
              </w:rPr>
              <w:t>业务、</w:t>
            </w:r>
            <w:r>
              <w:rPr>
                <w:rFonts w:hint="eastAsia" w:ascii="仿宋_GB2312" w:eastAsia="仿宋_GB2312" w:hAnsiTheme="minorEastAsia"/>
                <w:bCs/>
                <w:color w:val="000000" w:themeColor="text1"/>
                <w14:textFill>
                  <w14:solidFill>
                    <w14:schemeClr w14:val="tx1"/>
                  </w14:solidFill>
                </w14:textFill>
              </w:rPr>
              <w:t>财务风险</w:t>
            </w:r>
          </w:p>
        </w:tc>
        <w:tc>
          <w:tcPr>
            <w:tcW w:w="3870" w:type="dxa"/>
            <w:tcBorders>
              <w:top w:val="single" w:color="000000" w:sz="4" w:space="0"/>
              <w:left w:val="single" w:color="000000" w:sz="4" w:space="0"/>
              <w:bottom w:val="single" w:color="000000" w:sz="4" w:space="0"/>
              <w:right w:val="single" w:color="000000" w:sz="4" w:space="0"/>
            </w:tcBorders>
            <w:shd w:val="clear" w:color="auto" w:fill="auto"/>
            <w:tcMar>
              <w:top w:w="9" w:type="dxa"/>
              <w:left w:w="9" w:type="dxa"/>
              <w:bottom w:w="0" w:type="dxa"/>
              <w:right w:w="9" w:type="dxa"/>
            </w:tcMar>
            <w:vAlign w:val="center"/>
          </w:tcPr>
          <w:p w14:paraId="072D4140">
            <w:pPr>
              <w:rPr>
                <w:rFonts w:hint="eastAsia" w:ascii="仿宋_GB2312" w:eastAsia="仿宋_GB2312" w:cs="Times New Roman" w:hAnsiTheme="minorEastAsia"/>
                <w:color w:val="000000" w:themeColor="text1"/>
                <w:kern w:val="2"/>
                <w:sz w:val="21"/>
                <w:szCs w:val="21"/>
                <w:u w:color="000000"/>
                <w:lang w:val="en-US" w:eastAsia="zh-CN" w:bidi="ar-SA"/>
                <w14:textFill>
                  <w14:solidFill>
                    <w14:schemeClr w14:val="tx1"/>
                  </w14:solidFill>
                </w14:textFill>
              </w:rPr>
            </w:pPr>
            <w:r>
              <w:rPr>
                <w:rFonts w:hint="eastAsia" w:ascii="仿宋_GB2312" w:eastAsia="仿宋_GB2312" w:cs="Times New Roman" w:hAnsiTheme="minorEastAsia"/>
                <w:color w:val="000000" w:themeColor="text1"/>
                <w:sz w:val="21"/>
                <w:szCs w:val="21"/>
                <w14:textFill>
                  <w14:solidFill>
                    <w14:schemeClr w14:val="tx1"/>
                  </w14:solidFill>
                </w14:textFill>
              </w:rPr>
              <w:t>欠费</w:t>
            </w:r>
          </w:p>
        </w:tc>
        <w:tc>
          <w:tcPr>
            <w:tcW w:w="1215"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bottom w:w="0" w:type="dxa"/>
              <w:right w:w="15" w:type="dxa"/>
            </w:tcMar>
            <w:vAlign w:val="center"/>
          </w:tcPr>
          <w:p w14:paraId="337DADEB">
            <w:pPr>
              <w:rPr>
                <w:rFonts w:ascii="仿宋_GB2312" w:eastAsia="仿宋_GB2312" w:hAnsiTheme="minorEastAsia"/>
                <w:color w:val="000000" w:themeColor="text1"/>
                <w14:textFill>
                  <w14:solidFill>
                    <w14:schemeClr w14:val="tx1"/>
                  </w14:solidFill>
                </w14:textFill>
              </w:rPr>
            </w:pPr>
          </w:p>
        </w:tc>
        <w:tc>
          <w:tcPr>
            <w:tcW w:w="1346" w:type="dxa"/>
            <w:tcBorders>
              <w:top w:val="single" w:color="000000" w:sz="4" w:space="0"/>
              <w:left w:val="single" w:color="000000" w:sz="4" w:space="0"/>
              <w:bottom w:val="single" w:color="000000" w:sz="4" w:space="0"/>
              <w:right w:val="single" w:color="000000" w:sz="4" w:space="0"/>
            </w:tcBorders>
            <w:shd w:val="clear" w:color="auto" w:fill="auto"/>
            <w:tcMar>
              <w:top w:w="9" w:type="dxa"/>
              <w:left w:w="9" w:type="dxa"/>
              <w:bottom w:w="0" w:type="dxa"/>
              <w:right w:w="9" w:type="dxa"/>
            </w:tcMar>
            <w:vAlign w:val="center"/>
          </w:tcPr>
          <w:p w14:paraId="57884A10">
            <w:pPr>
              <w:rPr>
                <w:rFonts w:ascii="仿宋_GB2312" w:eastAsia="仿宋_GB2312" w:hAnsiTheme="minorEastAsia"/>
                <w:color w:val="000000" w:themeColor="text1"/>
                <w14:textFill>
                  <w14:solidFill>
                    <w14:schemeClr w14:val="tx1"/>
                  </w14:solidFill>
                </w14:textFill>
              </w:rPr>
            </w:pPr>
          </w:p>
        </w:tc>
        <w:tc>
          <w:tcPr>
            <w:tcW w:w="992" w:type="dxa"/>
            <w:tcBorders>
              <w:top w:val="single" w:color="000000" w:sz="4" w:space="0"/>
              <w:left w:val="single" w:color="000000" w:sz="4" w:space="0"/>
              <w:bottom w:val="single" w:color="000000" w:sz="4" w:space="0"/>
              <w:right w:val="single" w:color="000000" w:sz="8" w:space="0"/>
            </w:tcBorders>
            <w:shd w:val="clear" w:color="auto" w:fill="auto"/>
            <w:tcMar>
              <w:top w:w="15" w:type="dxa"/>
              <w:left w:w="15" w:type="dxa"/>
              <w:bottom w:w="0" w:type="dxa"/>
              <w:right w:w="15" w:type="dxa"/>
            </w:tcMar>
            <w:vAlign w:val="center"/>
          </w:tcPr>
          <w:p w14:paraId="762477D5">
            <w:pPr>
              <w:rPr>
                <w:rFonts w:ascii="仿宋_GB2312" w:eastAsia="仿宋_GB2312" w:hAnsiTheme="minorEastAsia"/>
                <w:color w:val="000000" w:themeColor="text1"/>
                <w14:textFill>
                  <w14:solidFill>
                    <w14:schemeClr w14:val="tx1"/>
                  </w14:solidFill>
                </w14:textFill>
              </w:rPr>
            </w:pPr>
          </w:p>
        </w:tc>
      </w:tr>
      <w:tr w14:paraId="01D57A8B">
        <w:tblPrEx>
          <w:tblCellMar>
            <w:top w:w="0" w:type="dxa"/>
            <w:left w:w="0" w:type="dxa"/>
            <w:bottom w:w="0" w:type="dxa"/>
            <w:right w:w="0" w:type="dxa"/>
          </w:tblCellMar>
        </w:tblPrEx>
        <w:trPr>
          <w:trHeight w:val="283" w:hRule="atLeast"/>
          <w:jc w:val="center"/>
        </w:trPr>
        <w:tc>
          <w:tcPr>
            <w:tcW w:w="1234" w:type="dxa"/>
            <w:vMerge w:val="continue"/>
            <w:tcBorders>
              <w:top w:val="single" w:color="000000" w:sz="4" w:space="0"/>
              <w:left w:val="single" w:color="000000" w:sz="8" w:space="0"/>
              <w:bottom w:val="single" w:color="000000" w:sz="4" w:space="0"/>
              <w:right w:val="single" w:color="000000" w:sz="4" w:space="0"/>
            </w:tcBorders>
            <w:vAlign w:val="center"/>
          </w:tcPr>
          <w:p w14:paraId="06C4047E">
            <w:pPr>
              <w:rPr>
                <w:rFonts w:ascii="仿宋_GB2312" w:eastAsia="仿宋_GB2312" w:hAnsiTheme="minorEastAsia"/>
                <w:color w:val="000000" w:themeColor="text1"/>
                <w14:textFill>
                  <w14:solidFill>
                    <w14:schemeClr w14:val="tx1"/>
                  </w14:solidFill>
                </w14:textFill>
              </w:rPr>
            </w:pPr>
          </w:p>
        </w:tc>
        <w:tc>
          <w:tcPr>
            <w:tcW w:w="3870" w:type="dxa"/>
            <w:tcBorders>
              <w:top w:val="single" w:color="000000" w:sz="4" w:space="0"/>
              <w:left w:val="single" w:color="000000" w:sz="4" w:space="0"/>
              <w:bottom w:val="single" w:color="000000" w:sz="4" w:space="0"/>
              <w:right w:val="single" w:color="000000" w:sz="4" w:space="0"/>
            </w:tcBorders>
            <w:shd w:val="clear" w:color="auto" w:fill="auto"/>
            <w:tcMar>
              <w:top w:w="9" w:type="dxa"/>
              <w:left w:w="9" w:type="dxa"/>
              <w:bottom w:w="0" w:type="dxa"/>
              <w:right w:w="9" w:type="dxa"/>
            </w:tcMar>
            <w:vAlign w:val="center"/>
          </w:tcPr>
          <w:p w14:paraId="6C2265DF">
            <w:pPr>
              <w:rPr>
                <w:rFonts w:hint="eastAsia" w:ascii="仿宋_GB2312" w:eastAsia="仿宋_GB2312" w:cs="Times New Roman" w:hAnsiTheme="minorEastAsia"/>
                <w:color w:val="000000" w:themeColor="text1"/>
                <w:kern w:val="2"/>
                <w:sz w:val="21"/>
                <w:szCs w:val="21"/>
                <w:u w:color="000000"/>
                <w:lang w:val="en-US" w:eastAsia="zh-CN" w:bidi="ar-SA"/>
                <w14:textFill>
                  <w14:solidFill>
                    <w14:schemeClr w14:val="tx1"/>
                  </w14:solidFill>
                </w14:textFill>
              </w:rPr>
            </w:pPr>
            <w:r>
              <w:rPr>
                <w:rFonts w:hint="eastAsia" w:ascii="仿宋_GB2312" w:eastAsia="仿宋_GB2312" w:cs="Times New Roman" w:hAnsiTheme="minorEastAsia"/>
                <w:color w:val="000000" w:themeColor="text1"/>
                <w:sz w:val="21"/>
                <w:szCs w:val="21"/>
                <w14:textFill>
                  <w14:solidFill>
                    <w14:schemeClr w14:val="tx1"/>
                  </w14:solidFill>
                </w14:textFill>
              </w:rPr>
              <w:t>税务及发票风险</w:t>
            </w:r>
          </w:p>
        </w:tc>
        <w:tc>
          <w:tcPr>
            <w:tcW w:w="1215"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bottom w:w="0" w:type="dxa"/>
              <w:right w:w="15" w:type="dxa"/>
            </w:tcMar>
            <w:vAlign w:val="center"/>
          </w:tcPr>
          <w:p w14:paraId="0213333B">
            <w:pPr>
              <w:rPr>
                <w:rFonts w:ascii="仿宋_GB2312" w:eastAsia="仿宋_GB2312" w:hAnsiTheme="minorEastAsia"/>
                <w:color w:val="000000" w:themeColor="text1"/>
                <w14:textFill>
                  <w14:solidFill>
                    <w14:schemeClr w14:val="tx1"/>
                  </w14:solidFill>
                </w14:textFill>
              </w:rPr>
            </w:pPr>
          </w:p>
        </w:tc>
        <w:tc>
          <w:tcPr>
            <w:tcW w:w="1346" w:type="dxa"/>
            <w:tcBorders>
              <w:top w:val="single" w:color="000000" w:sz="4" w:space="0"/>
              <w:left w:val="single" w:color="000000" w:sz="4" w:space="0"/>
              <w:bottom w:val="single" w:color="000000" w:sz="4" w:space="0"/>
              <w:right w:val="single" w:color="000000" w:sz="4" w:space="0"/>
            </w:tcBorders>
            <w:shd w:val="clear" w:color="auto" w:fill="auto"/>
            <w:tcMar>
              <w:top w:w="9" w:type="dxa"/>
              <w:left w:w="9" w:type="dxa"/>
              <w:bottom w:w="0" w:type="dxa"/>
              <w:right w:w="9" w:type="dxa"/>
            </w:tcMar>
            <w:vAlign w:val="center"/>
          </w:tcPr>
          <w:p w14:paraId="756A516C">
            <w:pPr>
              <w:rPr>
                <w:rFonts w:ascii="仿宋_GB2312" w:eastAsia="仿宋_GB2312" w:hAnsiTheme="minorEastAsia"/>
                <w:color w:val="000000" w:themeColor="text1"/>
                <w14:textFill>
                  <w14:solidFill>
                    <w14:schemeClr w14:val="tx1"/>
                  </w14:solidFill>
                </w14:textFill>
              </w:rPr>
            </w:pPr>
          </w:p>
        </w:tc>
        <w:tc>
          <w:tcPr>
            <w:tcW w:w="992" w:type="dxa"/>
            <w:tcBorders>
              <w:top w:val="single" w:color="000000" w:sz="4" w:space="0"/>
              <w:left w:val="single" w:color="000000" w:sz="4" w:space="0"/>
              <w:bottom w:val="single" w:color="000000" w:sz="4" w:space="0"/>
              <w:right w:val="single" w:color="000000" w:sz="8" w:space="0"/>
            </w:tcBorders>
            <w:shd w:val="clear" w:color="auto" w:fill="auto"/>
            <w:tcMar>
              <w:top w:w="15" w:type="dxa"/>
              <w:left w:w="15" w:type="dxa"/>
              <w:bottom w:w="0" w:type="dxa"/>
              <w:right w:w="15" w:type="dxa"/>
            </w:tcMar>
            <w:vAlign w:val="center"/>
          </w:tcPr>
          <w:p w14:paraId="5BB9AD78">
            <w:pPr>
              <w:rPr>
                <w:rFonts w:ascii="仿宋_GB2312" w:eastAsia="仿宋_GB2312" w:hAnsiTheme="minorEastAsia"/>
                <w:color w:val="000000" w:themeColor="text1"/>
                <w14:textFill>
                  <w14:solidFill>
                    <w14:schemeClr w14:val="tx1"/>
                  </w14:solidFill>
                </w14:textFill>
              </w:rPr>
            </w:pPr>
          </w:p>
        </w:tc>
      </w:tr>
      <w:tr w14:paraId="4CEEA5D8">
        <w:tblPrEx>
          <w:tblCellMar>
            <w:top w:w="0" w:type="dxa"/>
            <w:left w:w="0" w:type="dxa"/>
            <w:bottom w:w="0" w:type="dxa"/>
            <w:right w:w="0" w:type="dxa"/>
          </w:tblCellMar>
        </w:tblPrEx>
        <w:trPr>
          <w:trHeight w:val="283" w:hRule="atLeast"/>
          <w:jc w:val="center"/>
        </w:trPr>
        <w:tc>
          <w:tcPr>
            <w:tcW w:w="1234" w:type="dxa"/>
            <w:tcBorders>
              <w:top w:val="single" w:color="000000" w:sz="4" w:space="0"/>
              <w:left w:val="single" w:color="000000" w:sz="8" w:space="0"/>
              <w:bottom w:val="single" w:color="000000" w:sz="4" w:space="0"/>
              <w:right w:val="single" w:color="000000" w:sz="4" w:space="0"/>
            </w:tcBorders>
            <w:shd w:val="clear" w:color="auto" w:fill="auto"/>
            <w:tcMar>
              <w:top w:w="9" w:type="dxa"/>
              <w:left w:w="9" w:type="dxa"/>
              <w:bottom w:w="0" w:type="dxa"/>
              <w:right w:w="9" w:type="dxa"/>
            </w:tcMar>
            <w:vAlign w:val="center"/>
          </w:tcPr>
          <w:p w14:paraId="5E30D906">
            <w:pPr>
              <w:rPr>
                <w:rFonts w:ascii="仿宋_GB2312" w:eastAsia="仿宋_GB2312" w:hAnsiTheme="minorEastAsia"/>
                <w:color w:val="000000" w:themeColor="text1"/>
                <w14:textFill>
                  <w14:solidFill>
                    <w14:schemeClr w14:val="tx1"/>
                  </w14:solidFill>
                </w14:textFill>
              </w:rPr>
            </w:pPr>
            <w:r>
              <w:rPr>
                <w:rFonts w:hint="eastAsia" w:ascii="仿宋_GB2312" w:eastAsia="仿宋_GB2312" w:hAnsiTheme="minorEastAsia"/>
                <w:bCs/>
                <w:color w:val="000000" w:themeColor="text1"/>
                <w14:textFill>
                  <w14:solidFill>
                    <w14:schemeClr w14:val="tx1"/>
                  </w14:solidFill>
                </w14:textFill>
              </w:rPr>
              <w:t>合同风险</w:t>
            </w:r>
          </w:p>
        </w:tc>
        <w:tc>
          <w:tcPr>
            <w:tcW w:w="3870" w:type="dxa"/>
            <w:tcBorders>
              <w:top w:val="single" w:color="000000" w:sz="4" w:space="0"/>
              <w:left w:val="single" w:color="000000" w:sz="4" w:space="0"/>
              <w:bottom w:val="single" w:color="000000" w:sz="4" w:space="0"/>
              <w:right w:val="single" w:color="000000" w:sz="4" w:space="0"/>
            </w:tcBorders>
            <w:shd w:val="clear" w:color="auto" w:fill="auto"/>
            <w:tcMar>
              <w:top w:w="9" w:type="dxa"/>
              <w:left w:w="9" w:type="dxa"/>
              <w:bottom w:w="0" w:type="dxa"/>
              <w:right w:w="9" w:type="dxa"/>
            </w:tcMar>
            <w:vAlign w:val="center"/>
          </w:tcPr>
          <w:p w14:paraId="5A2FFEA6">
            <w:pPr>
              <w:rPr>
                <w:rFonts w:ascii="仿宋_GB2312" w:eastAsia="仿宋_GB2312" w:hAnsiTheme="minorEastAsia"/>
                <w:color w:val="000000" w:themeColor="text1"/>
                <w14:textFill>
                  <w14:solidFill>
                    <w14:schemeClr w14:val="tx1"/>
                  </w14:solidFill>
                </w14:textFill>
              </w:rPr>
            </w:pPr>
            <w:r>
              <w:rPr>
                <w:rFonts w:hint="eastAsia" w:ascii="仿宋_GB2312" w:eastAsia="仿宋_GB2312" w:cs="Times New Roman" w:hAnsiTheme="minorEastAsia"/>
                <w:color w:val="000000" w:themeColor="text1"/>
                <w:sz w:val="21"/>
                <w:szCs w:val="21"/>
                <w14:textFill>
                  <w14:solidFill>
                    <w14:schemeClr w14:val="tx1"/>
                  </w14:solidFill>
                </w14:textFill>
              </w:rPr>
              <w:t>项目执行风险</w:t>
            </w:r>
          </w:p>
        </w:tc>
        <w:tc>
          <w:tcPr>
            <w:tcW w:w="1215"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bottom w:w="0" w:type="dxa"/>
              <w:right w:w="15" w:type="dxa"/>
            </w:tcMar>
            <w:vAlign w:val="center"/>
          </w:tcPr>
          <w:p w14:paraId="4904129B">
            <w:pPr>
              <w:rPr>
                <w:rFonts w:ascii="仿宋_GB2312" w:eastAsia="仿宋_GB2312" w:hAnsiTheme="minorEastAsia"/>
                <w:color w:val="000000" w:themeColor="text1"/>
                <w14:textFill>
                  <w14:solidFill>
                    <w14:schemeClr w14:val="tx1"/>
                  </w14:solidFill>
                </w14:textFill>
              </w:rPr>
            </w:pPr>
          </w:p>
        </w:tc>
        <w:tc>
          <w:tcPr>
            <w:tcW w:w="1346" w:type="dxa"/>
            <w:tcBorders>
              <w:top w:val="single" w:color="000000" w:sz="4" w:space="0"/>
              <w:left w:val="single" w:color="000000" w:sz="4" w:space="0"/>
              <w:bottom w:val="single" w:color="000000" w:sz="4" w:space="0"/>
              <w:right w:val="single" w:color="000000" w:sz="4" w:space="0"/>
            </w:tcBorders>
            <w:shd w:val="clear" w:color="auto" w:fill="auto"/>
            <w:tcMar>
              <w:top w:w="9" w:type="dxa"/>
              <w:left w:w="9" w:type="dxa"/>
              <w:bottom w:w="0" w:type="dxa"/>
              <w:right w:w="9" w:type="dxa"/>
            </w:tcMar>
            <w:vAlign w:val="center"/>
          </w:tcPr>
          <w:p w14:paraId="153CC89F">
            <w:pPr>
              <w:rPr>
                <w:rFonts w:ascii="仿宋_GB2312" w:eastAsia="仿宋_GB2312" w:hAnsiTheme="minorEastAsia"/>
                <w:color w:val="000000" w:themeColor="text1"/>
                <w14:textFill>
                  <w14:solidFill>
                    <w14:schemeClr w14:val="tx1"/>
                  </w14:solidFill>
                </w14:textFill>
              </w:rPr>
            </w:pPr>
          </w:p>
        </w:tc>
        <w:tc>
          <w:tcPr>
            <w:tcW w:w="992" w:type="dxa"/>
            <w:tcBorders>
              <w:top w:val="single" w:color="000000" w:sz="4" w:space="0"/>
              <w:left w:val="single" w:color="000000" w:sz="4" w:space="0"/>
              <w:bottom w:val="single" w:color="000000" w:sz="4" w:space="0"/>
              <w:right w:val="single" w:color="000000" w:sz="8" w:space="0"/>
            </w:tcBorders>
            <w:shd w:val="clear" w:color="auto" w:fill="auto"/>
            <w:tcMar>
              <w:top w:w="15" w:type="dxa"/>
              <w:left w:w="15" w:type="dxa"/>
              <w:bottom w:w="0" w:type="dxa"/>
              <w:right w:w="15" w:type="dxa"/>
            </w:tcMar>
            <w:vAlign w:val="center"/>
          </w:tcPr>
          <w:p w14:paraId="7267D8FA">
            <w:pPr>
              <w:rPr>
                <w:rFonts w:ascii="仿宋_GB2312" w:eastAsia="仿宋_GB2312" w:hAnsiTheme="minorEastAsia"/>
                <w:color w:val="000000" w:themeColor="text1"/>
                <w14:textFill>
                  <w14:solidFill>
                    <w14:schemeClr w14:val="tx1"/>
                  </w14:solidFill>
                </w14:textFill>
              </w:rPr>
            </w:pPr>
          </w:p>
        </w:tc>
      </w:tr>
      <w:bookmarkEnd w:id="48"/>
      <w:bookmarkEnd w:id="49"/>
    </w:tbl>
    <w:p w14:paraId="3188F19A">
      <w:pPr>
        <w:pStyle w:val="40"/>
        <w:ind w:firstLine="560" w:firstLineChars="200"/>
        <w:rPr>
          <w:rFonts w:hint="eastAsia" w:ascii="仿宋_GB2312" w:hAnsi="等线" w:eastAsia="仿宋_GB2312"/>
          <w:color w:val="000000" w:themeColor="text1"/>
          <w:sz w:val="28"/>
          <w:szCs w:val="28"/>
          <w:lang w:val="en-US" w:eastAsia="zh-CN"/>
          <w14:textFill>
            <w14:solidFill>
              <w14:schemeClr w14:val="tx1"/>
            </w14:solidFill>
          </w14:textFill>
        </w:rPr>
      </w:pPr>
      <w:bookmarkStart w:id="50" w:name="_Toc445468112"/>
      <w:r>
        <w:rPr>
          <w:rFonts w:hint="eastAsia" w:ascii="仿宋_GB2312" w:hAnsi="等线" w:eastAsia="仿宋_GB2312"/>
          <w:color w:val="000000" w:themeColor="text1"/>
          <w:sz w:val="28"/>
          <w:szCs w:val="28"/>
          <w:lang w:val="en-US" w:eastAsia="zh-CN"/>
          <w14:textFill>
            <w14:solidFill>
              <w14:schemeClr w14:val="tx1"/>
            </w14:solidFill>
          </w14:textFill>
        </w:rPr>
        <w:t>说明：在项目立项执行过程中，将根据项目实际情况，视情况对风险点进行增加或修改。</w:t>
      </w:r>
    </w:p>
    <w:p w14:paraId="3624B6DF">
      <w:pPr>
        <w:pStyle w:val="40"/>
        <w:ind w:firstLine="560" w:firstLineChars="200"/>
        <w:rPr>
          <w:rFonts w:ascii="仿宋_GB2312" w:hAnsi="等线" w:eastAsia="仿宋_GB2312"/>
          <w:color w:val="000000" w:themeColor="text1"/>
          <w:sz w:val="28"/>
          <w:szCs w:val="28"/>
          <w14:textFill>
            <w14:solidFill>
              <w14:schemeClr w14:val="tx1"/>
            </w14:solidFill>
          </w14:textFill>
        </w:rPr>
      </w:pPr>
      <w:r>
        <w:rPr>
          <w:rFonts w:hint="eastAsia" w:ascii="仿宋_GB2312" w:hAnsi="等线" w:eastAsia="仿宋_GB2312"/>
          <w:color w:val="000000" w:themeColor="text1"/>
          <w:sz w:val="28"/>
          <w:szCs w:val="28"/>
          <w14:textFill>
            <w14:solidFill>
              <w14:schemeClr w14:val="tx1"/>
            </w14:solidFill>
          </w14:textFill>
        </w:rPr>
        <w:t>第三十</w:t>
      </w:r>
      <w:r>
        <w:rPr>
          <w:rFonts w:hint="eastAsia" w:ascii="仿宋_GB2312" w:hAnsi="等线" w:eastAsia="仿宋_GB2312"/>
          <w:color w:val="000000" w:themeColor="text1"/>
          <w:sz w:val="28"/>
          <w:szCs w:val="28"/>
          <w:lang w:val="en-US" w:eastAsia="zh-CN"/>
          <w14:textFill>
            <w14:solidFill>
              <w14:schemeClr w14:val="tx1"/>
            </w14:solidFill>
          </w14:textFill>
        </w:rPr>
        <w:t>七</w:t>
      </w:r>
      <w:r>
        <w:rPr>
          <w:rFonts w:hint="eastAsia" w:ascii="仿宋_GB2312" w:hAnsi="等线" w:eastAsia="仿宋_GB2312"/>
          <w:color w:val="000000" w:themeColor="text1"/>
          <w:sz w:val="28"/>
          <w:szCs w:val="28"/>
          <w14:textFill>
            <w14:solidFill>
              <w14:schemeClr w14:val="tx1"/>
            </w14:solidFill>
          </w14:textFill>
        </w:rPr>
        <w:t>条 评估结果应用</w:t>
      </w:r>
    </w:p>
    <w:p w14:paraId="09AF44E0">
      <w:pPr>
        <w:pStyle w:val="32"/>
        <w:ind w:firstLine="560" w:firstLineChars="200"/>
        <w:rPr>
          <w:rFonts w:hint="default" w:ascii="仿宋_GB2312" w:hAnsi="等线" w:eastAsia="仿宋_GB2312" w:cs="Times New Roman"/>
          <w:color w:val="000000" w:themeColor="text1"/>
          <w:sz w:val="28"/>
          <w:szCs w:val="28"/>
          <w14:textFill>
            <w14:solidFill>
              <w14:schemeClr w14:val="tx1"/>
            </w14:solidFill>
          </w14:textFill>
        </w:rPr>
      </w:pPr>
      <w:r>
        <w:rPr>
          <w:rFonts w:ascii="仿宋_GB2312" w:hAnsi="等线" w:eastAsia="仿宋_GB2312" w:cs="Times New Roman"/>
          <w:color w:val="000000" w:themeColor="text1"/>
          <w:sz w:val="28"/>
          <w:szCs w:val="28"/>
          <w14:textFill>
            <w14:solidFill>
              <w14:schemeClr w14:val="tx1"/>
            </w14:solidFill>
          </w14:textFill>
        </w:rPr>
        <w:t>根据“经济效益”、“战略价值”两个角度的评估结果，结合</w:t>
      </w:r>
      <w:r>
        <w:rPr>
          <w:rFonts w:hint="eastAsia" w:ascii="仿宋_GB2312" w:hAnsi="等线" w:eastAsia="仿宋_GB2312" w:cs="Times New Roman"/>
          <w:color w:val="000000" w:themeColor="text1"/>
          <w:sz w:val="28"/>
          <w:szCs w:val="28"/>
          <w:lang w:val="en-US" w:eastAsia="zh-CN"/>
          <w14:textFill>
            <w14:solidFill>
              <w14:schemeClr w14:val="tx1"/>
            </w14:solidFill>
          </w14:textFill>
        </w:rPr>
        <w:t>资金分析、</w:t>
      </w:r>
      <w:r>
        <w:rPr>
          <w:rFonts w:ascii="仿宋_GB2312" w:hAnsi="等线" w:eastAsia="仿宋_GB2312" w:cs="Times New Roman"/>
          <w:color w:val="000000" w:themeColor="text1"/>
          <w:sz w:val="28"/>
          <w:szCs w:val="28"/>
          <w14:textFill>
            <w14:solidFill>
              <w14:schemeClr w14:val="tx1"/>
            </w14:solidFill>
          </w14:textFill>
        </w:rPr>
        <w:t>风险评估情况，综合得出项目的评估意见。</w:t>
      </w:r>
    </w:p>
    <w:tbl>
      <w:tblPr>
        <w:tblStyle w:val="24"/>
        <w:tblW w:w="8515" w:type="dxa"/>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Layout w:type="autofit"/>
        <w:tblCellMar>
          <w:top w:w="0" w:type="dxa"/>
          <w:left w:w="108" w:type="dxa"/>
          <w:bottom w:w="0" w:type="dxa"/>
          <w:right w:w="108" w:type="dxa"/>
        </w:tblCellMar>
      </w:tblPr>
      <w:tblGrid>
        <w:gridCol w:w="1619"/>
        <w:gridCol w:w="1428"/>
        <w:gridCol w:w="1562"/>
        <w:gridCol w:w="1562"/>
        <w:gridCol w:w="2344"/>
      </w:tblGrid>
      <w:tr w14:paraId="45107F95">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trHeight w:val="560" w:hRule="atLeast"/>
        </w:trPr>
        <w:tc>
          <w:tcPr>
            <w:tcW w:w="1619" w:type="dxa"/>
            <w:vAlign w:val="center"/>
          </w:tcPr>
          <w:p w14:paraId="61E1BB36">
            <w:pPr>
              <w:pStyle w:val="40"/>
              <w:pBdr>
                <w:top w:val="none" w:color="auto" w:sz="0" w:space="0"/>
                <w:left w:val="none" w:color="auto" w:sz="0" w:space="0"/>
                <w:bottom w:val="none" w:color="auto" w:sz="0" w:space="0"/>
                <w:right w:val="none" w:color="auto" w:sz="0" w:space="0"/>
                <w:between w:val="none" w:color="auto" w:sz="0" w:space="0"/>
              </w:pBdr>
              <w:ind w:firstLine="0" w:firstLineChars="0"/>
              <w:jc w:val="center"/>
              <w:rPr>
                <w:rFonts w:ascii="仿宋_GB2312" w:hAnsi="等线" w:eastAsia="仿宋_GB2312" w:cstheme="minorBidi"/>
                <w:color w:val="000000" w:themeColor="text1"/>
                <w:sz w:val="24"/>
                <w:szCs w:val="28"/>
                <w14:textFill>
                  <w14:solidFill>
                    <w14:schemeClr w14:val="tx1"/>
                  </w14:solidFill>
                </w14:textFill>
              </w:rPr>
            </w:pPr>
            <w:r>
              <w:rPr>
                <w:rFonts w:hint="eastAsia" w:ascii="仿宋_GB2312" w:hAnsi="等线" w:eastAsia="仿宋_GB2312" w:cstheme="minorBidi"/>
                <w:bCs/>
                <w:color w:val="000000" w:themeColor="text1"/>
                <w:sz w:val="24"/>
                <w:szCs w:val="28"/>
                <w14:textFill>
                  <w14:solidFill>
                    <w14:schemeClr w14:val="tx1"/>
                  </w14:solidFill>
                </w14:textFill>
              </w:rPr>
              <w:t>经济效益</w:t>
            </w:r>
          </w:p>
        </w:tc>
        <w:tc>
          <w:tcPr>
            <w:tcW w:w="1428" w:type="dxa"/>
            <w:vAlign w:val="center"/>
          </w:tcPr>
          <w:p w14:paraId="21115E88">
            <w:pPr>
              <w:pStyle w:val="40"/>
              <w:pBdr>
                <w:top w:val="none" w:color="auto" w:sz="0" w:space="0"/>
                <w:left w:val="none" w:color="auto" w:sz="0" w:space="0"/>
                <w:bottom w:val="none" w:color="auto" w:sz="0" w:space="0"/>
                <w:right w:val="none" w:color="auto" w:sz="0" w:space="0"/>
                <w:between w:val="none" w:color="auto" w:sz="0" w:space="0"/>
              </w:pBdr>
              <w:jc w:val="center"/>
              <w:rPr>
                <w:rFonts w:ascii="仿宋_GB2312" w:hAnsi="等线" w:eastAsia="仿宋_GB2312" w:cstheme="minorBidi"/>
                <w:color w:val="000000" w:themeColor="text1"/>
                <w:sz w:val="24"/>
                <w:szCs w:val="28"/>
                <w14:textFill>
                  <w14:solidFill>
                    <w14:schemeClr w14:val="tx1"/>
                  </w14:solidFill>
                </w14:textFill>
              </w:rPr>
            </w:pPr>
            <w:r>
              <w:rPr>
                <w:rFonts w:hint="eastAsia" w:ascii="仿宋_GB2312" w:hAnsi="等线" w:eastAsia="仿宋_GB2312" w:cstheme="minorBidi"/>
                <w:bCs/>
                <w:color w:val="000000" w:themeColor="text1"/>
                <w:sz w:val="24"/>
                <w:szCs w:val="28"/>
                <w14:textFill>
                  <w14:solidFill>
                    <w14:schemeClr w14:val="tx1"/>
                  </w14:solidFill>
                </w14:textFill>
              </w:rPr>
              <w:t>战略价值</w:t>
            </w:r>
          </w:p>
        </w:tc>
        <w:tc>
          <w:tcPr>
            <w:tcW w:w="1562" w:type="dxa"/>
            <w:vAlign w:val="center"/>
          </w:tcPr>
          <w:p w14:paraId="5BA23FD9">
            <w:pPr>
              <w:pStyle w:val="40"/>
              <w:pBdr>
                <w:top w:val="none" w:color="auto" w:sz="0" w:space="0"/>
                <w:left w:val="none" w:color="auto" w:sz="0" w:space="0"/>
                <w:bottom w:val="none" w:color="auto" w:sz="0" w:space="0"/>
                <w:right w:val="none" w:color="auto" w:sz="0" w:space="0"/>
                <w:between w:val="none" w:color="auto" w:sz="0" w:space="0"/>
              </w:pBdr>
              <w:jc w:val="center"/>
              <w:rPr>
                <w:rFonts w:hint="default" w:ascii="仿宋_GB2312" w:hAnsi="等线" w:eastAsia="仿宋_GB2312" w:cstheme="minorBidi"/>
                <w:bCs/>
                <w:color w:val="000000" w:themeColor="text1"/>
                <w:sz w:val="24"/>
                <w:szCs w:val="28"/>
                <w:lang w:val="en-US" w:eastAsia="zh-CN"/>
                <w14:textFill>
                  <w14:solidFill>
                    <w14:schemeClr w14:val="tx1"/>
                  </w14:solidFill>
                </w14:textFill>
              </w:rPr>
            </w:pPr>
            <w:r>
              <w:rPr>
                <w:rFonts w:hint="eastAsia" w:ascii="仿宋_GB2312" w:hAnsi="等线" w:eastAsia="仿宋_GB2312" w:cstheme="minorBidi"/>
                <w:bCs/>
                <w:color w:val="000000" w:themeColor="text1"/>
                <w:sz w:val="24"/>
                <w:szCs w:val="28"/>
                <w:lang w:val="en-US" w:eastAsia="zh-CN"/>
                <w14:textFill>
                  <w14:solidFill>
                    <w14:schemeClr w14:val="tx1"/>
                  </w14:solidFill>
                </w14:textFill>
              </w:rPr>
              <w:t>资金分析</w:t>
            </w:r>
          </w:p>
        </w:tc>
        <w:tc>
          <w:tcPr>
            <w:tcW w:w="1562" w:type="dxa"/>
            <w:vAlign w:val="center"/>
          </w:tcPr>
          <w:p w14:paraId="6BBE3D56">
            <w:pPr>
              <w:pStyle w:val="40"/>
              <w:pBdr>
                <w:top w:val="none" w:color="auto" w:sz="0" w:space="0"/>
                <w:left w:val="none" w:color="auto" w:sz="0" w:space="0"/>
                <w:bottom w:val="none" w:color="auto" w:sz="0" w:space="0"/>
                <w:right w:val="none" w:color="auto" w:sz="0" w:space="0"/>
                <w:between w:val="none" w:color="auto" w:sz="0" w:space="0"/>
              </w:pBdr>
              <w:jc w:val="center"/>
              <w:rPr>
                <w:rFonts w:ascii="仿宋_GB2312" w:hAnsi="等线" w:eastAsia="仿宋_GB2312" w:cstheme="minorBidi"/>
                <w:color w:val="000000" w:themeColor="text1"/>
                <w:sz w:val="24"/>
                <w:szCs w:val="28"/>
                <w14:textFill>
                  <w14:solidFill>
                    <w14:schemeClr w14:val="tx1"/>
                  </w14:solidFill>
                </w14:textFill>
              </w:rPr>
            </w:pPr>
            <w:r>
              <w:rPr>
                <w:rFonts w:hint="eastAsia" w:ascii="仿宋_GB2312" w:hAnsi="等线" w:eastAsia="仿宋_GB2312" w:cstheme="minorBidi"/>
                <w:bCs/>
                <w:color w:val="000000" w:themeColor="text1"/>
                <w:sz w:val="24"/>
                <w:szCs w:val="28"/>
                <w14:textFill>
                  <w14:solidFill>
                    <w14:schemeClr w14:val="tx1"/>
                  </w14:solidFill>
                </w14:textFill>
              </w:rPr>
              <w:t>风险评估</w:t>
            </w:r>
          </w:p>
        </w:tc>
        <w:tc>
          <w:tcPr>
            <w:tcW w:w="2344" w:type="dxa"/>
            <w:vAlign w:val="center"/>
          </w:tcPr>
          <w:p w14:paraId="238DBAA1">
            <w:pPr>
              <w:pStyle w:val="40"/>
              <w:pBdr>
                <w:top w:val="none" w:color="auto" w:sz="0" w:space="0"/>
                <w:left w:val="none" w:color="auto" w:sz="0" w:space="0"/>
                <w:bottom w:val="none" w:color="auto" w:sz="0" w:space="0"/>
                <w:right w:val="none" w:color="auto" w:sz="0" w:space="0"/>
                <w:between w:val="none" w:color="auto" w:sz="0" w:space="0"/>
              </w:pBdr>
              <w:jc w:val="center"/>
              <w:rPr>
                <w:rFonts w:ascii="仿宋_GB2312" w:hAnsi="等线" w:eastAsia="仿宋_GB2312" w:cstheme="minorBidi"/>
                <w:color w:val="000000" w:themeColor="text1"/>
                <w:sz w:val="24"/>
                <w:szCs w:val="28"/>
                <w14:textFill>
                  <w14:solidFill>
                    <w14:schemeClr w14:val="tx1"/>
                  </w14:solidFill>
                </w14:textFill>
              </w:rPr>
            </w:pPr>
            <w:r>
              <w:rPr>
                <w:rFonts w:hint="eastAsia" w:ascii="仿宋_GB2312" w:hAnsi="等线" w:eastAsia="仿宋_GB2312" w:cstheme="minorBidi"/>
                <w:bCs/>
                <w:color w:val="000000" w:themeColor="text1"/>
                <w:sz w:val="24"/>
                <w:szCs w:val="28"/>
                <w14:textFill>
                  <w14:solidFill>
                    <w14:schemeClr w14:val="tx1"/>
                  </w14:solidFill>
                </w14:textFill>
              </w:rPr>
              <w:t>评估意见</w:t>
            </w:r>
          </w:p>
        </w:tc>
      </w:tr>
      <w:tr w14:paraId="3035BFA3">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trHeight w:val="255" w:hRule="atLeast"/>
        </w:trPr>
        <w:tc>
          <w:tcPr>
            <w:tcW w:w="1619" w:type="dxa"/>
          </w:tcPr>
          <w:p w14:paraId="5E7C293C">
            <w:pPr>
              <w:pStyle w:val="40"/>
              <w:pBdr>
                <w:top w:val="none" w:color="auto" w:sz="0" w:space="0"/>
                <w:left w:val="none" w:color="auto" w:sz="0" w:space="0"/>
                <w:bottom w:val="none" w:color="auto" w:sz="0" w:space="0"/>
                <w:right w:val="none" w:color="auto" w:sz="0" w:space="0"/>
                <w:between w:val="none" w:color="auto" w:sz="0" w:space="0"/>
              </w:pBdr>
              <w:ind w:firstLine="480" w:firstLineChars="200"/>
              <w:rPr>
                <w:rFonts w:ascii="仿宋_GB2312" w:hAnsi="等线" w:eastAsia="仿宋_GB2312" w:cstheme="minorBidi"/>
                <w:color w:val="000000" w:themeColor="text1"/>
                <w:sz w:val="24"/>
                <w:szCs w:val="28"/>
                <w14:textFill>
                  <w14:solidFill>
                    <w14:schemeClr w14:val="tx1"/>
                  </w14:solidFill>
                </w14:textFill>
              </w:rPr>
            </w:pPr>
            <w:r>
              <w:rPr>
                <w:rFonts w:hint="eastAsia" w:ascii="仿宋_GB2312" w:hAnsi="等线" w:eastAsia="仿宋_GB2312" w:cstheme="minorBidi"/>
                <w:bCs/>
                <w:color w:val="000000" w:themeColor="text1"/>
                <w:sz w:val="24"/>
                <w:szCs w:val="28"/>
                <w14:textFill>
                  <w14:solidFill>
                    <w14:schemeClr w14:val="tx1"/>
                  </w14:solidFill>
                </w14:textFill>
              </w:rPr>
              <w:t>A级</w:t>
            </w:r>
          </w:p>
        </w:tc>
        <w:tc>
          <w:tcPr>
            <w:tcW w:w="1428" w:type="dxa"/>
          </w:tcPr>
          <w:p w14:paraId="55DEDDF6">
            <w:pPr>
              <w:pStyle w:val="40"/>
              <w:pBdr>
                <w:top w:val="none" w:color="auto" w:sz="0" w:space="0"/>
                <w:left w:val="none" w:color="auto" w:sz="0" w:space="0"/>
                <w:bottom w:val="none" w:color="auto" w:sz="0" w:space="0"/>
                <w:right w:val="none" w:color="auto" w:sz="0" w:space="0"/>
                <w:between w:val="none" w:color="auto" w:sz="0" w:space="0"/>
              </w:pBdr>
              <w:ind w:firstLine="480" w:firstLineChars="200"/>
              <w:rPr>
                <w:rFonts w:ascii="仿宋_GB2312" w:hAnsi="等线" w:eastAsia="仿宋_GB2312" w:cstheme="minorBidi"/>
                <w:color w:val="000000" w:themeColor="text1"/>
                <w:sz w:val="24"/>
                <w:szCs w:val="28"/>
                <w14:textFill>
                  <w14:solidFill>
                    <w14:schemeClr w14:val="tx1"/>
                  </w14:solidFill>
                </w14:textFill>
              </w:rPr>
            </w:pPr>
            <w:r>
              <w:rPr>
                <w:rFonts w:hint="eastAsia" w:ascii="仿宋_GB2312" w:hAnsi="等线" w:eastAsia="仿宋_GB2312" w:cstheme="minorBidi"/>
                <w:bCs/>
                <w:color w:val="000000" w:themeColor="text1"/>
                <w:sz w:val="24"/>
                <w:szCs w:val="28"/>
                <w14:textFill>
                  <w14:solidFill>
                    <w14:schemeClr w14:val="tx1"/>
                  </w14:solidFill>
                </w14:textFill>
              </w:rPr>
              <w:t>-</w:t>
            </w:r>
          </w:p>
        </w:tc>
        <w:tc>
          <w:tcPr>
            <w:tcW w:w="1562" w:type="dxa"/>
            <w:vMerge w:val="restart"/>
            <w:vAlign w:val="center"/>
          </w:tcPr>
          <w:p w14:paraId="3CE83ED1">
            <w:pPr>
              <w:pStyle w:val="40"/>
              <w:pBdr>
                <w:top w:val="none" w:color="auto" w:sz="0" w:space="0"/>
                <w:left w:val="none" w:color="auto" w:sz="0" w:space="0"/>
                <w:bottom w:val="none" w:color="auto" w:sz="0" w:space="0"/>
                <w:right w:val="none" w:color="auto" w:sz="0" w:space="0"/>
                <w:between w:val="none" w:color="auto" w:sz="0" w:space="0"/>
              </w:pBdr>
              <w:jc w:val="center"/>
              <w:rPr>
                <w:rFonts w:hint="eastAsia" w:ascii="仿宋_GB2312" w:hAnsi="等线" w:eastAsia="仿宋_GB2312" w:cstheme="minorBidi"/>
                <w:color w:val="000000" w:themeColor="text1"/>
                <w:kern w:val="2"/>
                <w:sz w:val="24"/>
                <w:szCs w:val="28"/>
                <w:u w:color="000000"/>
                <w:lang w:val="en-US" w:eastAsia="zh-CN" w:bidi="ar-SA"/>
                <w14:textFill>
                  <w14:solidFill>
                    <w14:schemeClr w14:val="tx1"/>
                  </w14:solidFill>
                </w14:textFill>
              </w:rPr>
            </w:pPr>
            <w:r>
              <w:rPr>
                <w:rFonts w:hint="eastAsia" w:ascii="仿宋_GB2312" w:hAnsi="等线" w:eastAsia="仿宋_GB2312" w:cstheme="minorBidi"/>
                <w:color w:val="000000" w:themeColor="text1"/>
                <w:sz w:val="24"/>
                <w:szCs w:val="28"/>
                <w14:textFill>
                  <w14:solidFill>
                    <w14:schemeClr w14:val="tx1"/>
                  </w14:solidFill>
                </w14:textFill>
              </w:rPr>
              <w:t>风险可控</w:t>
            </w:r>
          </w:p>
        </w:tc>
        <w:tc>
          <w:tcPr>
            <w:tcW w:w="1562" w:type="dxa"/>
            <w:vMerge w:val="restart"/>
            <w:vAlign w:val="center"/>
          </w:tcPr>
          <w:p w14:paraId="4BB0E8EE">
            <w:pPr>
              <w:pStyle w:val="40"/>
              <w:pBdr>
                <w:top w:val="none" w:color="auto" w:sz="0" w:space="0"/>
                <w:left w:val="none" w:color="auto" w:sz="0" w:space="0"/>
                <w:bottom w:val="none" w:color="auto" w:sz="0" w:space="0"/>
                <w:right w:val="none" w:color="auto" w:sz="0" w:space="0"/>
                <w:between w:val="none" w:color="auto" w:sz="0" w:space="0"/>
              </w:pBdr>
              <w:jc w:val="center"/>
              <w:rPr>
                <w:rFonts w:ascii="仿宋_GB2312" w:hAnsi="等线" w:eastAsia="仿宋_GB2312" w:cstheme="minorBidi"/>
                <w:color w:val="000000" w:themeColor="text1"/>
                <w:sz w:val="24"/>
                <w:szCs w:val="28"/>
                <w14:textFill>
                  <w14:solidFill>
                    <w14:schemeClr w14:val="tx1"/>
                  </w14:solidFill>
                </w14:textFill>
              </w:rPr>
            </w:pPr>
            <w:r>
              <w:rPr>
                <w:rFonts w:hint="eastAsia" w:ascii="仿宋_GB2312" w:hAnsi="等线" w:eastAsia="仿宋_GB2312" w:cstheme="minorBidi"/>
                <w:color w:val="000000" w:themeColor="text1"/>
                <w:sz w:val="24"/>
                <w:szCs w:val="28"/>
                <w14:textFill>
                  <w14:solidFill>
                    <w14:schemeClr w14:val="tx1"/>
                  </w14:solidFill>
                </w14:textFill>
              </w:rPr>
              <w:t>风险可控</w:t>
            </w:r>
          </w:p>
        </w:tc>
        <w:tc>
          <w:tcPr>
            <w:tcW w:w="2344" w:type="dxa"/>
          </w:tcPr>
          <w:p w14:paraId="68B5F39C">
            <w:pPr>
              <w:pStyle w:val="40"/>
              <w:pBdr>
                <w:top w:val="none" w:color="auto" w:sz="0" w:space="0"/>
                <w:left w:val="none" w:color="auto" w:sz="0" w:space="0"/>
                <w:bottom w:val="none" w:color="auto" w:sz="0" w:space="0"/>
                <w:right w:val="none" w:color="auto" w:sz="0" w:space="0"/>
                <w:between w:val="none" w:color="auto" w:sz="0" w:space="0"/>
              </w:pBdr>
              <w:ind w:firstLine="480" w:firstLineChars="200"/>
              <w:rPr>
                <w:rFonts w:ascii="仿宋_GB2312" w:hAnsi="等线" w:eastAsia="仿宋_GB2312" w:cstheme="minorBidi"/>
                <w:color w:val="000000" w:themeColor="text1"/>
                <w:sz w:val="24"/>
                <w:szCs w:val="28"/>
                <w:highlight w:val="none"/>
                <w14:textFill>
                  <w14:solidFill>
                    <w14:schemeClr w14:val="tx1"/>
                  </w14:solidFill>
                </w14:textFill>
              </w:rPr>
            </w:pPr>
            <w:r>
              <w:rPr>
                <w:rFonts w:hint="eastAsia" w:ascii="仿宋_GB2312" w:hAnsi="等线" w:eastAsia="仿宋_GB2312" w:cstheme="minorBidi"/>
                <w:bCs/>
                <w:color w:val="000000" w:themeColor="text1"/>
                <w:sz w:val="24"/>
                <w:szCs w:val="28"/>
                <w:highlight w:val="none"/>
                <w14:textFill>
                  <w14:solidFill>
                    <w14:schemeClr w14:val="tx1"/>
                  </w14:solidFill>
                </w14:textFill>
              </w:rPr>
              <w:t>优先实施</w:t>
            </w:r>
          </w:p>
        </w:tc>
      </w:tr>
      <w:tr w14:paraId="40563D6E">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trHeight w:val="255" w:hRule="atLeast"/>
        </w:trPr>
        <w:tc>
          <w:tcPr>
            <w:tcW w:w="1619" w:type="dxa"/>
          </w:tcPr>
          <w:p w14:paraId="1D1C3D67">
            <w:pPr>
              <w:pStyle w:val="40"/>
              <w:pBdr>
                <w:top w:val="none" w:color="auto" w:sz="0" w:space="0"/>
                <w:left w:val="none" w:color="auto" w:sz="0" w:space="0"/>
                <w:bottom w:val="none" w:color="auto" w:sz="0" w:space="0"/>
                <w:right w:val="none" w:color="auto" w:sz="0" w:space="0"/>
                <w:between w:val="none" w:color="auto" w:sz="0" w:space="0"/>
              </w:pBdr>
              <w:ind w:firstLine="480" w:firstLineChars="200"/>
              <w:rPr>
                <w:rFonts w:ascii="仿宋_GB2312" w:hAnsi="等线" w:eastAsia="仿宋_GB2312" w:cstheme="minorBidi"/>
                <w:color w:val="000000" w:themeColor="text1"/>
                <w:sz w:val="24"/>
                <w:szCs w:val="28"/>
                <w14:textFill>
                  <w14:solidFill>
                    <w14:schemeClr w14:val="tx1"/>
                  </w14:solidFill>
                </w14:textFill>
              </w:rPr>
            </w:pPr>
            <w:r>
              <w:rPr>
                <w:rFonts w:hint="eastAsia" w:ascii="仿宋_GB2312" w:hAnsi="等线" w:eastAsia="仿宋_GB2312" w:cstheme="minorBidi"/>
                <w:bCs/>
                <w:color w:val="000000" w:themeColor="text1"/>
                <w:sz w:val="24"/>
                <w:szCs w:val="28"/>
                <w14:textFill>
                  <w14:solidFill>
                    <w14:schemeClr w14:val="tx1"/>
                  </w14:solidFill>
                </w14:textFill>
              </w:rPr>
              <w:t>B级</w:t>
            </w:r>
          </w:p>
        </w:tc>
        <w:tc>
          <w:tcPr>
            <w:tcW w:w="1428" w:type="dxa"/>
          </w:tcPr>
          <w:p w14:paraId="75602A16">
            <w:pPr>
              <w:pStyle w:val="40"/>
              <w:pBdr>
                <w:top w:val="none" w:color="auto" w:sz="0" w:space="0"/>
                <w:left w:val="none" w:color="auto" w:sz="0" w:space="0"/>
                <w:bottom w:val="none" w:color="auto" w:sz="0" w:space="0"/>
                <w:right w:val="none" w:color="auto" w:sz="0" w:space="0"/>
                <w:between w:val="none" w:color="auto" w:sz="0" w:space="0"/>
              </w:pBdr>
              <w:ind w:firstLine="480" w:firstLineChars="200"/>
              <w:rPr>
                <w:rFonts w:ascii="仿宋_GB2312" w:hAnsi="等线" w:eastAsia="仿宋_GB2312" w:cstheme="minorBidi"/>
                <w:color w:val="000000" w:themeColor="text1"/>
                <w:sz w:val="24"/>
                <w:szCs w:val="28"/>
                <w14:textFill>
                  <w14:solidFill>
                    <w14:schemeClr w14:val="tx1"/>
                  </w14:solidFill>
                </w14:textFill>
              </w:rPr>
            </w:pPr>
            <w:r>
              <w:rPr>
                <w:rFonts w:hint="eastAsia" w:ascii="仿宋_GB2312" w:hAnsi="等线" w:eastAsia="仿宋_GB2312" w:cstheme="minorBidi"/>
                <w:bCs/>
                <w:color w:val="000000" w:themeColor="text1"/>
                <w:sz w:val="24"/>
                <w:szCs w:val="28"/>
                <w14:textFill>
                  <w14:solidFill>
                    <w14:schemeClr w14:val="tx1"/>
                  </w14:solidFill>
                </w14:textFill>
              </w:rPr>
              <w:t>Ⅰ级</w:t>
            </w:r>
          </w:p>
        </w:tc>
        <w:tc>
          <w:tcPr>
            <w:tcW w:w="1562" w:type="dxa"/>
            <w:vMerge w:val="continue"/>
          </w:tcPr>
          <w:p w14:paraId="4A43AA4E">
            <w:pPr>
              <w:pStyle w:val="40"/>
              <w:pBdr>
                <w:top w:val="none" w:color="auto" w:sz="0" w:space="0"/>
                <w:left w:val="none" w:color="auto" w:sz="0" w:space="0"/>
                <w:bottom w:val="none" w:color="auto" w:sz="0" w:space="0"/>
                <w:right w:val="none" w:color="auto" w:sz="0" w:space="0"/>
                <w:between w:val="none" w:color="auto" w:sz="0" w:space="0"/>
              </w:pBdr>
              <w:ind w:firstLine="480" w:firstLineChars="200"/>
              <w:rPr>
                <w:rFonts w:ascii="仿宋_GB2312" w:hAnsi="等线" w:eastAsia="仿宋_GB2312" w:cstheme="minorBidi"/>
                <w:color w:val="000000" w:themeColor="text1"/>
                <w:sz w:val="24"/>
                <w:szCs w:val="28"/>
                <w14:textFill>
                  <w14:solidFill>
                    <w14:schemeClr w14:val="tx1"/>
                  </w14:solidFill>
                </w14:textFill>
              </w:rPr>
            </w:pPr>
          </w:p>
        </w:tc>
        <w:tc>
          <w:tcPr>
            <w:tcW w:w="1562" w:type="dxa"/>
            <w:vMerge w:val="continue"/>
          </w:tcPr>
          <w:p w14:paraId="30D17C5D">
            <w:pPr>
              <w:pStyle w:val="40"/>
              <w:pBdr>
                <w:top w:val="none" w:color="auto" w:sz="0" w:space="0"/>
                <w:left w:val="none" w:color="auto" w:sz="0" w:space="0"/>
                <w:bottom w:val="none" w:color="auto" w:sz="0" w:space="0"/>
                <w:right w:val="none" w:color="auto" w:sz="0" w:space="0"/>
                <w:between w:val="none" w:color="auto" w:sz="0" w:space="0"/>
              </w:pBdr>
              <w:ind w:firstLine="480" w:firstLineChars="200"/>
              <w:rPr>
                <w:rFonts w:ascii="仿宋_GB2312" w:hAnsi="等线" w:eastAsia="仿宋_GB2312" w:cstheme="minorBidi"/>
                <w:color w:val="000000" w:themeColor="text1"/>
                <w:sz w:val="24"/>
                <w:szCs w:val="28"/>
                <w14:textFill>
                  <w14:solidFill>
                    <w14:schemeClr w14:val="tx1"/>
                  </w14:solidFill>
                </w14:textFill>
              </w:rPr>
            </w:pPr>
          </w:p>
        </w:tc>
        <w:tc>
          <w:tcPr>
            <w:tcW w:w="2344" w:type="dxa"/>
          </w:tcPr>
          <w:p w14:paraId="03222ECA">
            <w:pPr>
              <w:pStyle w:val="40"/>
              <w:pBdr>
                <w:top w:val="none" w:color="auto" w:sz="0" w:space="0"/>
                <w:left w:val="none" w:color="auto" w:sz="0" w:space="0"/>
                <w:bottom w:val="none" w:color="auto" w:sz="0" w:space="0"/>
                <w:right w:val="none" w:color="auto" w:sz="0" w:space="0"/>
                <w:between w:val="none" w:color="auto" w:sz="0" w:space="0"/>
              </w:pBdr>
              <w:ind w:firstLine="480" w:firstLineChars="200"/>
              <w:rPr>
                <w:rFonts w:ascii="仿宋_GB2312" w:hAnsi="等线" w:eastAsia="仿宋_GB2312" w:cstheme="minorBidi"/>
                <w:color w:val="000000" w:themeColor="text1"/>
                <w:sz w:val="24"/>
                <w:szCs w:val="28"/>
                <w:highlight w:val="none"/>
                <w14:textFill>
                  <w14:solidFill>
                    <w14:schemeClr w14:val="tx1"/>
                  </w14:solidFill>
                </w14:textFill>
              </w:rPr>
            </w:pPr>
            <w:r>
              <w:rPr>
                <w:rFonts w:hint="eastAsia" w:ascii="仿宋_GB2312" w:hAnsi="等线" w:eastAsia="仿宋_GB2312" w:cstheme="minorBidi"/>
                <w:bCs/>
                <w:color w:val="000000" w:themeColor="text1"/>
                <w:sz w:val="24"/>
                <w:szCs w:val="28"/>
                <w:highlight w:val="none"/>
                <w:lang w:val="en-US" w:eastAsia="zh-CN"/>
                <w14:textFill>
                  <w14:solidFill>
                    <w14:schemeClr w14:val="tx1"/>
                  </w14:solidFill>
                </w14:textFill>
              </w:rPr>
              <w:t>战略</w:t>
            </w:r>
            <w:r>
              <w:rPr>
                <w:rFonts w:hint="eastAsia" w:ascii="仿宋_GB2312" w:hAnsi="等线" w:eastAsia="仿宋_GB2312" w:cstheme="minorBidi"/>
                <w:bCs/>
                <w:color w:val="000000" w:themeColor="text1"/>
                <w:sz w:val="24"/>
                <w:szCs w:val="28"/>
                <w:highlight w:val="none"/>
                <w14:textFill>
                  <w14:solidFill>
                    <w14:schemeClr w14:val="tx1"/>
                  </w14:solidFill>
                </w14:textFill>
              </w:rPr>
              <w:t>实施</w:t>
            </w:r>
          </w:p>
        </w:tc>
      </w:tr>
      <w:tr w14:paraId="79902726">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trHeight w:val="255" w:hRule="atLeast"/>
        </w:trPr>
        <w:tc>
          <w:tcPr>
            <w:tcW w:w="1619" w:type="dxa"/>
          </w:tcPr>
          <w:p w14:paraId="6A6BDE87">
            <w:pPr>
              <w:pStyle w:val="40"/>
              <w:pBdr>
                <w:top w:val="none" w:color="auto" w:sz="0" w:space="0"/>
                <w:left w:val="none" w:color="auto" w:sz="0" w:space="0"/>
                <w:bottom w:val="none" w:color="auto" w:sz="0" w:space="0"/>
                <w:right w:val="none" w:color="auto" w:sz="0" w:space="0"/>
                <w:between w:val="none" w:color="auto" w:sz="0" w:space="0"/>
              </w:pBdr>
              <w:ind w:firstLine="480" w:firstLineChars="200"/>
              <w:rPr>
                <w:rFonts w:ascii="仿宋_GB2312" w:hAnsi="等线" w:eastAsia="仿宋_GB2312" w:cstheme="minorBidi"/>
                <w:color w:val="000000" w:themeColor="text1"/>
                <w:sz w:val="24"/>
                <w:szCs w:val="28"/>
                <w14:textFill>
                  <w14:solidFill>
                    <w14:schemeClr w14:val="tx1"/>
                  </w14:solidFill>
                </w14:textFill>
              </w:rPr>
            </w:pPr>
            <w:r>
              <w:rPr>
                <w:rFonts w:hint="eastAsia" w:ascii="仿宋_GB2312" w:hAnsi="等线" w:eastAsia="仿宋_GB2312" w:cstheme="minorBidi"/>
                <w:color w:val="000000" w:themeColor="text1"/>
                <w:sz w:val="24"/>
                <w:szCs w:val="28"/>
                <w14:textFill>
                  <w14:solidFill>
                    <w14:schemeClr w14:val="tx1"/>
                  </w14:solidFill>
                </w14:textFill>
              </w:rPr>
              <w:t>B级</w:t>
            </w:r>
          </w:p>
        </w:tc>
        <w:tc>
          <w:tcPr>
            <w:tcW w:w="1428" w:type="dxa"/>
          </w:tcPr>
          <w:p w14:paraId="61B48196">
            <w:pPr>
              <w:pStyle w:val="40"/>
              <w:pBdr>
                <w:top w:val="none" w:color="auto" w:sz="0" w:space="0"/>
                <w:left w:val="none" w:color="auto" w:sz="0" w:space="0"/>
                <w:bottom w:val="none" w:color="auto" w:sz="0" w:space="0"/>
                <w:right w:val="none" w:color="auto" w:sz="0" w:space="0"/>
                <w:between w:val="none" w:color="auto" w:sz="0" w:space="0"/>
              </w:pBdr>
              <w:ind w:firstLine="480" w:firstLineChars="200"/>
              <w:rPr>
                <w:rFonts w:ascii="仿宋_GB2312" w:hAnsi="等线" w:eastAsia="仿宋_GB2312" w:cstheme="minorBidi"/>
                <w:color w:val="000000" w:themeColor="text1"/>
                <w:sz w:val="24"/>
                <w:szCs w:val="28"/>
                <w14:textFill>
                  <w14:solidFill>
                    <w14:schemeClr w14:val="tx1"/>
                  </w14:solidFill>
                </w14:textFill>
              </w:rPr>
            </w:pPr>
            <w:r>
              <w:rPr>
                <w:rFonts w:hint="eastAsia" w:ascii="仿宋_GB2312" w:hAnsi="等线" w:eastAsia="仿宋_GB2312" w:cstheme="minorBidi"/>
                <w:color w:val="000000" w:themeColor="text1"/>
                <w:sz w:val="24"/>
                <w:szCs w:val="28"/>
                <w14:textFill>
                  <w14:solidFill>
                    <w14:schemeClr w14:val="tx1"/>
                  </w14:solidFill>
                </w14:textFill>
              </w:rPr>
              <w:t>Ⅱ级</w:t>
            </w:r>
          </w:p>
        </w:tc>
        <w:tc>
          <w:tcPr>
            <w:tcW w:w="1562" w:type="dxa"/>
            <w:vMerge w:val="continue"/>
          </w:tcPr>
          <w:p w14:paraId="385E8AC9">
            <w:pPr>
              <w:pStyle w:val="40"/>
              <w:pBdr>
                <w:top w:val="none" w:color="auto" w:sz="0" w:space="0"/>
                <w:left w:val="none" w:color="auto" w:sz="0" w:space="0"/>
                <w:bottom w:val="none" w:color="auto" w:sz="0" w:space="0"/>
                <w:right w:val="none" w:color="auto" w:sz="0" w:space="0"/>
                <w:between w:val="none" w:color="auto" w:sz="0" w:space="0"/>
              </w:pBdr>
              <w:ind w:firstLine="480" w:firstLineChars="200"/>
              <w:rPr>
                <w:rFonts w:ascii="仿宋_GB2312" w:hAnsi="等线" w:eastAsia="仿宋_GB2312" w:cstheme="minorBidi"/>
                <w:color w:val="000000" w:themeColor="text1"/>
                <w:sz w:val="24"/>
                <w:szCs w:val="28"/>
                <w14:textFill>
                  <w14:solidFill>
                    <w14:schemeClr w14:val="tx1"/>
                  </w14:solidFill>
                </w14:textFill>
              </w:rPr>
            </w:pPr>
          </w:p>
        </w:tc>
        <w:tc>
          <w:tcPr>
            <w:tcW w:w="1562" w:type="dxa"/>
            <w:vMerge w:val="continue"/>
          </w:tcPr>
          <w:p w14:paraId="7AA329F1">
            <w:pPr>
              <w:pStyle w:val="40"/>
              <w:pBdr>
                <w:top w:val="none" w:color="auto" w:sz="0" w:space="0"/>
                <w:left w:val="none" w:color="auto" w:sz="0" w:space="0"/>
                <w:bottom w:val="none" w:color="auto" w:sz="0" w:space="0"/>
                <w:right w:val="none" w:color="auto" w:sz="0" w:space="0"/>
                <w:between w:val="none" w:color="auto" w:sz="0" w:space="0"/>
              </w:pBdr>
              <w:ind w:firstLine="480" w:firstLineChars="200"/>
              <w:rPr>
                <w:rFonts w:ascii="仿宋_GB2312" w:hAnsi="等线" w:eastAsia="仿宋_GB2312" w:cstheme="minorBidi"/>
                <w:color w:val="000000" w:themeColor="text1"/>
                <w:sz w:val="24"/>
                <w:szCs w:val="28"/>
                <w14:textFill>
                  <w14:solidFill>
                    <w14:schemeClr w14:val="tx1"/>
                  </w14:solidFill>
                </w14:textFill>
              </w:rPr>
            </w:pPr>
          </w:p>
        </w:tc>
        <w:tc>
          <w:tcPr>
            <w:tcW w:w="2344" w:type="dxa"/>
            <w:vMerge w:val="restart"/>
            <w:vAlign w:val="center"/>
          </w:tcPr>
          <w:p w14:paraId="3F95C231">
            <w:pPr>
              <w:pStyle w:val="40"/>
              <w:pBdr>
                <w:top w:val="none" w:color="auto" w:sz="0" w:space="0"/>
                <w:left w:val="none" w:color="auto" w:sz="0" w:space="0"/>
                <w:bottom w:val="none" w:color="auto" w:sz="0" w:space="0"/>
                <w:right w:val="none" w:color="auto" w:sz="0" w:space="0"/>
                <w:between w:val="none" w:color="auto" w:sz="0" w:space="0"/>
              </w:pBdr>
              <w:ind w:firstLine="0" w:firstLineChars="0"/>
              <w:jc w:val="both"/>
              <w:rPr>
                <w:rFonts w:ascii="仿宋_GB2312" w:hAnsi="等线" w:eastAsia="仿宋_GB2312" w:cstheme="minorBidi"/>
                <w:color w:val="000000" w:themeColor="text1"/>
                <w:sz w:val="24"/>
                <w:szCs w:val="28"/>
                <w14:textFill>
                  <w14:solidFill>
                    <w14:schemeClr w14:val="tx1"/>
                  </w14:solidFill>
                </w14:textFill>
              </w:rPr>
            </w:pPr>
            <w:r>
              <w:rPr>
                <w:rFonts w:hint="eastAsia" w:ascii="仿宋_GB2312" w:hAnsi="等线" w:eastAsia="仿宋_GB2312" w:cstheme="minorBidi"/>
                <w:color w:val="000000" w:themeColor="text1"/>
                <w:sz w:val="24"/>
                <w:szCs w:val="28"/>
                <w14:textFill>
                  <w14:solidFill>
                    <w14:schemeClr w14:val="tx1"/>
                  </w14:solidFill>
                </w14:textFill>
              </w:rPr>
              <w:t>原则上不实施或提交省公司一事一议</w:t>
            </w:r>
          </w:p>
        </w:tc>
      </w:tr>
      <w:tr w14:paraId="02B136B1">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trHeight w:val="255" w:hRule="atLeast"/>
        </w:trPr>
        <w:tc>
          <w:tcPr>
            <w:tcW w:w="1619" w:type="dxa"/>
          </w:tcPr>
          <w:p w14:paraId="02AE4C5B">
            <w:pPr>
              <w:pStyle w:val="40"/>
              <w:pBdr>
                <w:top w:val="none" w:color="auto" w:sz="0" w:space="0"/>
                <w:left w:val="none" w:color="auto" w:sz="0" w:space="0"/>
                <w:bottom w:val="none" w:color="auto" w:sz="0" w:space="0"/>
                <w:right w:val="none" w:color="auto" w:sz="0" w:space="0"/>
                <w:between w:val="none" w:color="auto" w:sz="0" w:space="0"/>
              </w:pBdr>
              <w:ind w:firstLine="480" w:firstLineChars="200"/>
              <w:rPr>
                <w:rFonts w:ascii="仿宋_GB2312" w:hAnsi="等线" w:eastAsia="仿宋_GB2312" w:cstheme="minorBidi"/>
                <w:color w:val="000000" w:themeColor="text1"/>
                <w:sz w:val="24"/>
                <w:szCs w:val="28"/>
                <w14:textFill>
                  <w14:solidFill>
                    <w14:schemeClr w14:val="tx1"/>
                  </w14:solidFill>
                </w14:textFill>
              </w:rPr>
            </w:pPr>
            <w:r>
              <w:rPr>
                <w:rFonts w:hint="eastAsia" w:ascii="仿宋_GB2312" w:hAnsi="等线" w:eastAsia="仿宋_GB2312" w:cstheme="minorBidi"/>
                <w:color w:val="000000" w:themeColor="text1"/>
                <w:sz w:val="24"/>
                <w:szCs w:val="28"/>
                <w14:textFill>
                  <w14:solidFill>
                    <w14:schemeClr w14:val="tx1"/>
                  </w14:solidFill>
                </w14:textFill>
              </w:rPr>
              <w:t>B级</w:t>
            </w:r>
          </w:p>
        </w:tc>
        <w:tc>
          <w:tcPr>
            <w:tcW w:w="1428" w:type="dxa"/>
          </w:tcPr>
          <w:p w14:paraId="5D062728">
            <w:pPr>
              <w:pStyle w:val="40"/>
              <w:pBdr>
                <w:top w:val="none" w:color="auto" w:sz="0" w:space="0"/>
                <w:left w:val="none" w:color="auto" w:sz="0" w:space="0"/>
                <w:bottom w:val="none" w:color="auto" w:sz="0" w:space="0"/>
                <w:right w:val="none" w:color="auto" w:sz="0" w:space="0"/>
                <w:between w:val="none" w:color="auto" w:sz="0" w:space="0"/>
              </w:pBdr>
              <w:ind w:firstLine="480" w:firstLineChars="200"/>
              <w:rPr>
                <w:rFonts w:ascii="仿宋_GB2312" w:hAnsi="等线" w:eastAsia="仿宋_GB2312" w:cstheme="minorBidi"/>
                <w:color w:val="000000" w:themeColor="text1"/>
                <w:sz w:val="24"/>
                <w:szCs w:val="28"/>
                <w14:textFill>
                  <w14:solidFill>
                    <w14:schemeClr w14:val="tx1"/>
                  </w14:solidFill>
                </w14:textFill>
              </w:rPr>
            </w:pPr>
            <w:r>
              <w:rPr>
                <w:rFonts w:hint="eastAsia" w:ascii="仿宋_GB2312" w:hAnsi="等线" w:eastAsia="仿宋_GB2312" w:cstheme="minorBidi"/>
                <w:color w:val="000000" w:themeColor="text1"/>
                <w:sz w:val="24"/>
                <w:szCs w:val="28"/>
                <w14:textFill>
                  <w14:solidFill>
                    <w14:schemeClr w14:val="tx1"/>
                  </w14:solidFill>
                </w14:textFill>
              </w:rPr>
              <w:t>Ⅲ级</w:t>
            </w:r>
          </w:p>
        </w:tc>
        <w:tc>
          <w:tcPr>
            <w:tcW w:w="1562" w:type="dxa"/>
            <w:vMerge w:val="continue"/>
          </w:tcPr>
          <w:p w14:paraId="3CF5EF04">
            <w:pPr>
              <w:pStyle w:val="40"/>
              <w:pBdr>
                <w:top w:val="none" w:color="auto" w:sz="0" w:space="0"/>
                <w:left w:val="none" w:color="auto" w:sz="0" w:space="0"/>
                <w:bottom w:val="none" w:color="auto" w:sz="0" w:space="0"/>
                <w:right w:val="none" w:color="auto" w:sz="0" w:space="0"/>
                <w:between w:val="none" w:color="auto" w:sz="0" w:space="0"/>
              </w:pBdr>
              <w:ind w:firstLine="480" w:firstLineChars="200"/>
              <w:rPr>
                <w:rFonts w:ascii="仿宋_GB2312" w:hAnsi="等线" w:eastAsia="仿宋_GB2312" w:cstheme="minorBidi"/>
                <w:color w:val="000000" w:themeColor="text1"/>
                <w:sz w:val="24"/>
                <w:szCs w:val="28"/>
                <w14:textFill>
                  <w14:solidFill>
                    <w14:schemeClr w14:val="tx1"/>
                  </w14:solidFill>
                </w14:textFill>
              </w:rPr>
            </w:pPr>
          </w:p>
        </w:tc>
        <w:tc>
          <w:tcPr>
            <w:tcW w:w="1562" w:type="dxa"/>
            <w:vMerge w:val="continue"/>
          </w:tcPr>
          <w:p w14:paraId="168635FA">
            <w:pPr>
              <w:pStyle w:val="40"/>
              <w:pBdr>
                <w:top w:val="none" w:color="auto" w:sz="0" w:space="0"/>
                <w:left w:val="none" w:color="auto" w:sz="0" w:space="0"/>
                <w:bottom w:val="none" w:color="auto" w:sz="0" w:space="0"/>
                <w:right w:val="none" w:color="auto" w:sz="0" w:space="0"/>
                <w:between w:val="none" w:color="auto" w:sz="0" w:space="0"/>
              </w:pBdr>
              <w:ind w:firstLine="480" w:firstLineChars="200"/>
              <w:rPr>
                <w:rFonts w:ascii="仿宋_GB2312" w:hAnsi="等线" w:eastAsia="仿宋_GB2312" w:cstheme="minorBidi"/>
                <w:color w:val="000000" w:themeColor="text1"/>
                <w:sz w:val="24"/>
                <w:szCs w:val="28"/>
                <w14:textFill>
                  <w14:solidFill>
                    <w14:schemeClr w14:val="tx1"/>
                  </w14:solidFill>
                </w14:textFill>
              </w:rPr>
            </w:pPr>
          </w:p>
        </w:tc>
        <w:tc>
          <w:tcPr>
            <w:tcW w:w="2344" w:type="dxa"/>
            <w:vMerge w:val="continue"/>
          </w:tcPr>
          <w:p w14:paraId="175EE498">
            <w:pPr>
              <w:pStyle w:val="40"/>
              <w:pBdr>
                <w:top w:val="none" w:color="auto" w:sz="0" w:space="0"/>
                <w:left w:val="none" w:color="auto" w:sz="0" w:space="0"/>
                <w:bottom w:val="none" w:color="auto" w:sz="0" w:space="0"/>
                <w:right w:val="none" w:color="auto" w:sz="0" w:space="0"/>
                <w:between w:val="none" w:color="auto" w:sz="0" w:space="0"/>
              </w:pBdr>
              <w:ind w:firstLine="480" w:firstLineChars="200"/>
              <w:rPr>
                <w:rFonts w:ascii="仿宋_GB2312" w:hAnsi="等线" w:eastAsia="仿宋_GB2312" w:cstheme="minorBidi"/>
                <w:color w:val="000000" w:themeColor="text1"/>
                <w:sz w:val="24"/>
                <w:szCs w:val="28"/>
                <w14:textFill>
                  <w14:solidFill>
                    <w14:schemeClr w14:val="tx1"/>
                  </w14:solidFill>
                </w14:textFill>
              </w:rPr>
            </w:pPr>
          </w:p>
        </w:tc>
      </w:tr>
      <w:tr w14:paraId="03C886D4">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trHeight w:val="255" w:hRule="atLeast"/>
        </w:trPr>
        <w:tc>
          <w:tcPr>
            <w:tcW w:w="1619" w:type="dxa"/>
          </w:tcPr>
          <w:p w14:paraId="33DA1C85">
            <w:pPr>
              <w:pStyle w:val="40"/>
              <w:pBdr>
                <w:top w:val="none" w:color="auto" w:sz="0" w:space="0"/>
                <w:left w:val="none" w:color="auto" w:sz="0" w:space="0"/>
                <w:bottom w:val="none" w:color="auto" w:sz="0" w:space="0"/>
                <w:right w:val="none" w:color="auto" w:sz="0" w:space="0"/>
                <w:between w:val="none" w:color="auto" w:sz="0" w:space="0"/>
              </w:pBdr>
              <w:ind w:firstLine="480" w:firstLineChars="200"/>
              <w:rPr>
                <w:rFonts w:ascii="仿宋_GB2312" w:hAnsi="等线" w:eastAsia="仿宋_GB2312" w:cstheme="minorBidi"/>
                <w:color w:val="000000" w:themeColor="text1"/>
                <w:sz w:val="24"/>
                <w:szCs w:val="28"/>
                <w14:textFill>
                  <w14:solidFill>
                    <w14:schemeClr w14:val="tx1"/>
                  </w14:solidFill>
                </w14:textFill>
              </w:rPr>
            </w:pPr>
            <w:r>
              <w:rPr>
                <w:rFonts w:hint="eastAsia" w:ascii="仿宋_GB2312" w:hAnsi="等线" w:eastAsia="仿宋_GB2312" w:cstheme="minorBidi"/>
                <w:color w:val="000000" w:themeColor="text1"/>
                <w:sz w:val="24"/>
                <w:szCs w:val="28"/>
                <w14:textFill>
                  <w14:solidFill>
                    <w14:schemeClr w14:val="tx1"/>
                  </w14:solidFill>
                </w14:textFill>
              </w:rPr>
              <w:t>C级</w:t>
            </w:r>
          </w:p>
        </w:tc>
        <w:tc>
          <w:tcPr>
            <w:tcW w:w="1428" w:type="dxa"/>
          </w:tcPr>
          <w:p w14:paraId="6EC221CA">
            <w:pPr>
              <w:pStyle w:val="40"/>
              <w:pBdr>
                <w:top w:val="none" w:color="auto" w:sz="0" w:space="0"/>
                <w:left w:val="none" w:color="auto" w:sz="0" w:space="0"/>
                <w:bottom w:val="none" w:color="auto" w:sz="0" w:space="0"/>
                <w:right w:val="none" w:color="auto" w:sz="0" w:space="0"/>
                <w:between w:val="none" w:color="auto" w:sz="0" w:space="0"/>
              </w:pBdr>
              <w:ind w:firstLine="480" w:firstLineChars="200"/>
              <w:rPr>
                <w:rFonts w:ascii="仿宋_GB2312" w:hAnsi="等线" w:eastAsia="仿宋_GB2312" w:cstheme="minorBidi"/>
                <w:color w:val="000000" w:themeColor="text1"/>
                <w:sz w:val="24"/>
                <w:szCs w:val="28"/>
                <w14:textFill>
                  <w14:solidFill>
                    <w14:schemeClr w14:val="tx1"/>
                  </w14:solidFill>
                </w14:textFill>
              </w:rPr>
            </w:pPr>
            <w:r>
              <w:rPr>
                <w:rFonts w:hint="eastAsia" w:ascii="仿宋_GB2312" w:hAnsi="等线" w:eastAsia="仿宋_GB2312" w:cstheme="minorBidi"/>
                <w:color w:val="000000" w:themeColor="text1"/>
                <w:sz w:val="24"/>
                <w:szCs w:val="28"/>
                <w14:textFill>
                  <w14:solidFill>
                    <w14:schemeClr w14:val="tx1"/>
                  </w14:solidFill>
                </w14:textFill>
              </w:rPr>
              <w:t>-</w:t>
            </w:r>
          </w:p>
        </w:tc>
        <w:tc>
          <w:tcPr>
            <w:tcW w:w="1562" w:type="dxa"/>
            <w:vMerge w:val="continue"/>
          </w:tcPr>
          <w:p w14:paraId="0289F987">
            <w:pPr>
              <w:pStyle w:val="40"/>
              <w:pBdr>
                <w:top w:val="none" w:color="auto" w:sz="0" w:space="0"/>
                <w:left w:val="none" w:color="auto" w:sz="0" w:space="0"/>
                <w:bottom w:val="none" w:color="auto" w:sz="0" w:space="0"/>
                <w:right w:val="none" w:color="auto" w:sz="0" w:space="0"/>
                <w:between w:val="none" w:color="auto" w:sz="0" w:space="0"/>
              </w:pBdr>
              <w:ind w:firstLine="480" w:firstLineChars="200"/>
              <w:rPr>
                <w:rFonts w:ascii="仿宋_GB2312" w:hAnsi="等线" w:eastAsia="仿宋_GB2312" w:cstheme="minorBidi"/>
                <w:color w:val="000000" w:themeColor="text1"/>
                <w:sz w:val="24"/>
                <w:szCs w:val="28"/>
                <w14:textFill>
                  <w14:solidFill>
                    <w14:schemeClr w14:val="tx1"/>
                  </w14:solidFill>
                </w14:textFill>
              </w:rPr>
            </w:pPr>
          </w:p>
        </w:tc>
        <w:tc>
          <w:tcPr>
            <w:tcW w:w="1562" w:type="dxa"/>
            <w:vMerge w:val="continue"/>
          </w:tcPr>
          <w:p w14:paraId="76761444">
            <w:pPr>
              <w:pStyle w:val="40"/>
              <w:pBdr>
                <w:top w:val="none" w:color="auto" w:sz="0" w:space="0"/>
                <w:left w:val="none" w:color="auto" w:sz="0" w:space="0"/>
                <w:bottom w:val="none" w:color="auto" w:sz="0" w:space="0"/>
                <w:right w:val="none" w:color="auto" w:sz="0" w:space="0"/>
                <w:between w:val="none" w:color="auto" w:sz="0" w:space="0"/>
              </w:pBdr>
              <w:ind w:firstLine="480" w:firstLineChars="200"/>
              <w:rPr>
                <w:rFonts w:ascii="仿宋_GB2312" w:hAnsi="等线" w:eastAsia="仿宋_GB2312" w:cstheme="minorBidi"/>
                <w:color w:val="000000" w:themeColor="text1"/>
                <w:sz w:val="24"/>
                <w:szCs w:val="28"/>
                <w14:textFill>
                  <w14:solidFill>
                    <w14:schemeClr w14:val="tx1"/>
                  </w14:solidFill>
                </w14:textFill>
              </w:rPr>
            </w:pPr>
          </w:p>
        </w:tc>
        <w:tc>
          <w:tcPr>
            <w:tcW w:w="2344" w:type="dxa"/>
            <w:vMerge w:val="continue"/>
          </w:tcPr>
          <w:p w14:paraId="6E704BB8">
            <w:pPr>
              <w:pStyle w:val="40"/>
              <w:pBdr>
                <w:top w:val="none" w:color="auto" w:sz="0" w:space="0"/>
                <w:left w:val="none" w:color="auto" w:sz="0" w:space="0"/>
                <w:bottom w:val="none" w:color="auto" w:sz="0" w:space="0"/>
                <w:right w:val="none" w:color="auto" w:sz="0" w:space="0"/>
                <w:between w:val="none" w:color="auto" w:sz="0" w:space="0"/>
              </w:pBdr>
              <w:ind w:firstLine="480" w:firstLineChars="200"/>
              <w:rPr>
                <w:rFonts w:ascii="仿宋_GB2312" w:hAnsi="等线" w:eastAsia="仿宋_GB2312" w:cstheme="minorBidi"/>
                <w:color w:val="000000" w:themeColor="text1"/>
                <w:sz w:val="24"/>
                <w:szCs w:val="28"/>
                <w14:textFill>
                  <w14:solidFill>
                    <w14:schemeClr w14:val="tx1"/>
                  </w14:solidFill>
                </w14:textFill>
              </w:rPr>
            </w:pPr>
          </w:p>
        </w:tc>
      </w:tr>
    </w:tbl>
    <w:p w14:paraId="5706EDB7">
      <w:pPr>
        <w:pStyle w:val="40"/>
        <w:ind w:firstLine="560" w:firstLineChars="200"/>
        <w:rPr>
          <w:rFonts w:ascii="仿宋_GB2312" w:hAnsi="等线" w:eastAsia="仿宋_GB2312"/>
          <w:color w:val="000000" w:themeColor="text1"/>
          <w:sz w:val="28"/>
          <w:szCs w:val="28"/>
          <w14:textFill>
            <w14:solidFill>
              <w14:schemeClr w14:val="tx1"/>
            </w14:solidFill>
          </w14:textFill>
        </w:rPr>
      </w:pPr>
      <w:r>
        <w:rPr>
          <w:rFonts w:hint="eastAsia" w:ascii="仿宋_GB2312" w:hAnsi="等线" w:eastAsia="仿宋_GB2312"/>
          <w:color w:val="000000" w:themeColor="text1"/>
          <w:sz w:val="28"/>
          <w:szCs w:val="28"/>
          <w14:textFill>
            <w14:solidFill>
              <w14:schemeClr w14:val="tx1"/>
            </w14:solidFill>
          </w14:textFill>
        </w:rPr>
        <w:t>如遇特殊战略竞争性项目，对全省性业务造成严重影响，经省市两级审核小组一致同意后，可以将间接收益作为核算标准且满足实施条件，经省公司办公会决策后</w:t>
      </w:r>
      <w:r>
        <w:rPr>
          <w:rFonts w:hint="eastAsia" w:ascii="仿宋_GB2312" w:hAnsi="等线" w:eastAsia="仿宋_GB2312"/>
          <w:color w:val="000000" w:themeColor="text1"/>
          <w:sz w:val="28"/>
          <w:szCs w:val="28"/>
          <w:lang w:val="en-US" w:eastAsia="zh-CN"/>
          <w14:textFill>
            <w14:solidFill>
              <w14:schemeClr w14:val="tx1"/>
            </w14:solidFill>
          </w14:textFill>
        </w:rPr>
        <w:t>战略</w:t>
      </w:r>
      <w:r>
        <w:rPr>
          <w:rFonts w:hint="eastAsia" w:ascii="仿宋_GB2312" w:hAnsi="等线" w:eastAsia="仿宋_GB2312"/>
          <w:color w:val="000000" w:themeColor="text1"/>
          <w:sz w:val="28"/>
          <w:szCs w:val="28"/>
          <w14:textFill>
            <w14:solidFill>
              <w14:schemeClr w14:val="tx1"/>
            </w14:solidFill>
          </w14:textFill>
        </w:rPr>
        <w:t>实施。风险不可控的项目一律不得实施。</w:t>
      </w:r>
    </w:p>
    <w:bookmarkEnd w:id="50"/>
    <w:p w14:paraId="267F3951">
      <w:pPr>
        <w:pStyle w:val="32"/>
        <w:spacing w:line="600" w:lineRule="exact"/>
        <w:ind w:firstLine="560" w:firstLineChars="200"/>
        <w:rPr>
          <w:rFonts w:hint="default" w:ascii="仿宋_GB2312" w:hAnsi="等线" w:eastAsia="仿宋_GB2312" w:cs="Times New Roman"/>
          <w:color w:val="000000" w:themeColor="text1"/>
          <w:sz w:val="28"/>
          <w:szCs w:val="28"/>
          <w14:textFill>
            <w14:solidFill>
              <w14:schemeClr w14:val="tx1"/>
            </w14:solidFill>
          </w14:textFill>
        </w:rPr>
      </w:pPr>
      <w:r>
        <w:rPr>
          <w:rFonts w:ascii="仿宋_GB2312" w:hAnsi="等线" w:eastAsia="仿宋_GB2312" w:cs="Times New Roman"/>
          <w:color w:val="000000" w:themeColor="text1"/>
          <w:sz w:val="28"/>
          <w:szCs w:val="28"/>
          <w14:textFill>
            <w14:solidFill>
              <w14:schemeClr w14:val="tx1"/>
            </w14:solidFill>
          </w14:textFill>
        </w:rPr>
        <w:t>第三十</w:t>
      </w:r>
      <w:r>
        <w:rPr>
          <w:rFonts w:hint="eastAsia" w:ascii="仿宋_GB2312" w:hAnsi="等线" w:eastAsia="仿宋_GB2312" w:cs="Times New Roman"/>
          <w:color w:val="000000" w:themeColor="text1"/>
          <w:sz w:val="28"/>
          <w:szCs w:val="28"/>
          <w:lang w:val="en-US" w:eastAsia="zh-CN"/>
          <w14:textFill>
            <w14:solidFill>
              <w14:schemeClr w14:val="tx1"/>
            </w14:solidFill>
          </w14:textFill>
        </w:rPr>
        <w:t>八</w:t>
      </w:r>
      <w:r>
        <w:rPr>
          <w:rFonts w:ascii="仿宋_GB2312" w:hAnsi="等线" w:eastAsia="仿宋_GB2312" w:cs="Times New Roman"/>
          <w:color w:val="000000" w:themeColor="text1"/>
          <w:sz w:val="28"/>
          <w:szCs w:val="28"/>
          <w14:textFill>
            <w14:solidFill>
              <w14:schemeClr w14:val="tx1"/>
            </w14:solidFill>
          </w14:textFill>
        </w:rPr>
        <w:t>条 分层分级决策机制</w:t>
      </w:r>
    </w:p>
    <w:bookmarkEnd w:id="24"/>
    <w:bookmarkEnd w:id="25"/>
    <w:bookmarkEnd w:id="44"/>
    <w:bookmarkEnd w:id="47"/>
    <w:p w14:paraId="73E809FE">
      <w:pPr>
        <w:spacing w:line="600" w:lineRule="exact"/>
        <w:ind w:firstLine="560" w:firstLineChars="200"/>
        <w:rPr>
          <w:rFonts w:ascii="仿宋_GB2312" w:hAnsi="等线" w:eastAsia="仿宋_GB2312"/>
          <w:color w:val="000000" w:themeColor="text1"/>
          <w:sz w:val="28"/>
          <w:szCs w:val="28"/>
          <w14:textFill>
            <w14:solidFill>
              <w14:schemeClr w14:val="tx1"/>
            </w14:solidFill>
          </w14:textFill>
        </w:rPr>
      </w:pPr>
      <w:r>
        <w:rPr>
          <w:rFonts w:hint="eastAsia" w:ascii="仿宋_GB2312" w:hAnsi="等线" w:eastAsia="仿宋_GB2312"/>
          <w:color w:val="000000" w:themeColor="text1"/>
          <w:sz w:val="28"/>
          <w:szCs w:val="28"/>
          <w14:textFill>
            <w14:solidFill>
              <w14:schemeClr w14:val="tx1"/>
            </w14:solidFill>
          </w14:textFill>
        </w:rPr>
        <w:t>参照项目管理中分层分级决策机制。</w:t>
      </w:r>
    </w:p>
    <w:p w14:paraId="2DD0598F">
      <w:pPr>
        <w:pStyle w:val="2"/>
        <w:pBdr>
          <w:top w:val="none" w:color="auto" w:sz="0" w:space="0"/>
          <w:left w:val="none" w:color="auto" w:sz="0" w:space="0"/>
          <w:bottom w:val="none" w:color="auto" w:sz="0" w:space="0"/>
          <w:right w:val="none" w:color="auto" w:sz="0" w:space="0"/>
          <w:between w:val="none" w:color="auto" w:sz="0" w:space="0"/>
        </w:pBdr>
        <w:jc w:val="center"/>
        <w:rPr>
          <w:rFonts w:hint="default" w:ascii="仿宋_GB2312" w:eastAsia="仿宋_GB2312" w:hAnsiTheme="minorHAnsi" w:cstheme="minorBidi"/>
          <w:b w:val="0"/>
          <w:color w:val="000000" w:themeColor="text1"/>
          <w:sz w:val="32"/>
          <w:lang w:val="en-US" w:eastAsia="zh-CN"/>
          <w14:textFill>
            <w14:solidFill>
              <w14:schemeClr w14:val="tx1"/>
            </w14:solidFill>
          </w14:textFill>
        </w:rPr>
      </w:pPr>
      <w:bookmarkStart w:id="51" w:name="_Toc100147528"/>
      <w:bookmarkStart w:id="52" w:name="_Toc22139"/>
      <w:bookmarkStart w:id="53" w:name="_Toc31444"/>
      <w:bookmarkStart w:id="54" w:name="_Toc6233"/>
      <w:r>
        <w:rPr>
          <w:rFonts w:hint="eastAsia" w:ascii="仿宋_GB2312" w:eastAsia="仿宋_GB2312" w:hAnsiTheme="minorHAnsi" w:cstheme="minorBidi"/>
          <w:b w:val="0"/>
          <w:color w:val="000000" w:themeColor="text1"/>
          <w:sz w:val="32"/>
          <w14:textFill>
            <w14:solidFill>
              <w14:schemeClr w14:val="tx1"/>
            </w14:solidFill>
          </w14:textFill>
        </w:rPr>
        <w:t xml:space="preserve">第六章 </w:t>
      </w:r>
      <w:bookmarkEnd w:id="51"/>
      <w:r>
        <w:rPr>
          <w:rFonts w:hint="eastAsia" w:ascii="仿宋_GB2312" w:eastAsia="仿宋_GB2312" w:hAnsiTheme="minorHAnsi" w:cstheme="minorBidi"/>
          <w:b w:val="0"/>
          <w:color w:val="000000" w:themeColor="text1"/>
          <w:sz w:val="32"/>
          <w:lang w:val="en-US" w:eastAsia="zh-CN"/>
          <w14:textFill>
            <w14:solidFill>
              <w14:schemeClr w14:val="tx1"/>
            </w14:solidFill>
          </w14:textFill>
        </w:rPr>
        <w:t>收入和支出管理</w:t>
      </w:r>
      <w:bookmarkEnd w:id="52"/>
      <w:bookmarkEnd w:id="53"/>
      <w:bookmarkEnd w:id="54"/>
    </w:p>
    <w:p w14:paraId="11402E02">
      <w:pPr>
        <w:spacing w:line="600" w:lineRule="exact"/>
        <w:ind w:firstLine="426"/>
        <w:rPr>
          <w:rFonts w:hint="default" w:ascii="仿宋_GB2312" w:hAnsi="等线" w:eastAsia="仿宋_GB2312"/>
          <w:color w:val="000000" w:themeColor="text1"/>
          <w:sz w:val="28"/>
          <w:szCs w:val="28"/>
          <w:lang w:val="en-US" w:eastAsia="zh-CN"/>
          <w14:textFill>
            <w14:solidFill>
              <w14:schemeClr w14:val="tx1"/>
            </w14:solidFill>
          </w14:textFill>
        </w:rPr>
      </w:pPr>
      <w:r>
        <w:rPr>
          <w:rFonts w:hint="eastAsia" w:ascii="仿宋_GB2312" w:hAnsi="等线" w:eastAsia="仿宋_GB2312"/>
          <w:color w:val="000000" w:themeColor="text1"/>
          <w:sz w:val="28"/>
          <w:szCs w:val="28"/>
          <w14:textFill>
            <w14:solidFill>
              <w14:schemeClr w14:val="tx1"/>
            </w14:solidFill>
          </w14:textFill>
        </w:rPr>
        <w:t>第</w:t>
      </w:r>
      <w:r>
        <w:rPr>
          <w:rFonts w:hint="eastAsia" w:ascii="仿宋_GB2312" w:hAnsi="等线" w:eastAsia="仿宋_GB2312"/>
          <w:color w:val="000000" w:themeColor="text1"/>
          <w:sz w:val="28"/>
          <w:szCs w:val="28"/>
          <w:lang w:val="en-US" w:eastAsia="zh-CN"/>
          <w14:textFill>
            <w14:solidFill>
              <w14:schemeClr w14:val="tx1"/>
            </w14:solidFill>
          </w14:textFill>
        </w:rPr>
        <w:t>三十九</w:t>
      </w:r>
      <w:r>
        <w:rPr>
          <w:rFonts w:hint="eastAsia" w:ascii="仿宋_GB2312" w:hAnsi="等线" w:eastAsia="仿宋_GB2312"/>
          <w:color w:val="000000" w:themeColor="text1"/>
          <w:sz w:val="28"/>
          <w:szCs w:val="28"/>
          <w14:textFill>
            <w14:solidFill>
              <w14:schemeClr w14:val="tx1"/>
            </w14:solidFill>
          </w14:textFill>
        </w:rPr>
        <w:t xml:space="preserve">条 </w:t>
      </w:r>
      <w:r>
        <w:rPr>
          <w:rFonts w:hint="eastAsia" w:ascii="仿宋_GB2312" w:hAnsi="等线" w:eastAsia="仿宋_GB2312"/>
          <w:color w:val="000000" w:themeColor="text1"/>
          <w:sz w:val="28"/>
          <w:szCs w:val="28"/>
          <w:lang w:val="en-US" w:eastAsia="zh-CN"/>
          <w14:textFill>
            <w14:solidFill>
              <w14:schemeClr w14:val="tx1"/>
            </w14:solidFill>
          </w14:textFill>
        </w:rPr>
        <w:t>支出构成</w:t>
      </w:r>
    </w:p>
    <w:p w14:paraId="2F723C70">
      <w:pPr>
        <w:spacing w:line="600" w:lineRule="exact"/>
        <w:ind w:firstLine="560" w:firstLineChars="200"/>
        <w:rPr>
          <w:rFonts w:ascii="仿宋_GB2312" w:hAnsi="等线" w:eastAsia="仿宋_GB2312"/>
          <w:color w:val="000000" w:themeColor="text1"/>
          <w:sz w:val="28"/>
          <w:szCs w:val="28"/>
          <w14:textFill>
            <w14:solidFill>
              <w14:schemeClr w14:val="tx1"/>
            </w14:solidFill>
          </w14:textFill>
        </w:rPr>
      </w:pPr>
      <w:r>
        <w:rPr>
          <w:rFonts w:hint="eastAsia" w:ascii="仿宋_GB2312" w:hAnsi="等线" w:eastAsia="仿宋_GB2312"/>
          <w:color w:val="000000" w:themeColor="text1"/>
          <w:sz w:val="28"/>
          <w:szCs w:val="28"/>
          <w14:textFill>
            <w14:solidFill>
              <w14:schemeClr w14:val="tx1"/>
            </w14:solidFill>
          </w14:textFill>
        </w:rPr>
        <w:t>省市ICT项目资金来源包括：固定资产投资、ICT业务成本、其他成本等。</w:t>
      </w:r>
    </w:p>
    <w:p w14:paraId="363BF290">
      <w:pPr>
        <w:spacing w:line="600" w:lineRule="exact"/>
        <w:ind w:firstLine="560" w:firstLineChars="200"/>
        <w:rPr>
          <w:rFonts w:ascii="仿宋_GB2312" w:hAnsi="等线" w:eastAsia="仿宋_GB2312"/>
          <w:color w:val="000000" w:themeColor="text1"/>
          <w:sz w:val="28"/>
          <w:szCs w:val="28"/>
          <w14:textFill>
            <w14:solidFill>
              <w14:schemeClr w14:val="tx1"/>
            </w14:solidFill>
          </w14:textFill>
        </w:rPr>
      </w:pPr>
      <w:r>
        <w:rPr>
          <w:rFonts w:hint="eastAsia" w:ascii="仿宋_GB2312" w:hAnsi="等线" w:eastAsia="仿宋_GB2312"/>
          <w:color w:val="000000" w:themeColor="text1"/>
          <w:sz w:val="28"/>
          <w:szCs w:val="28"/>
          <w:lang w:val="en-US" w:eastAsia="zh-CN"/>
          <w14:textFill>
            <w14:solidFill>
              <w14:schemeClr w14:val="tx1"/>
            </w14:solidFill>
          </w14:textFill>
        </w:rPr>
        <w:t>39.</w:t>
      </w:r>
      <w:r>
        <w:rPr>
          <w:rFonts w:hint="eastAsia" w:ascii="仿宋_GB2312" w:hAnsi="等线" w:eastAsia="仿宋_GB2312"/>
          <w:color w:val="000000" w:themeColor="text1"/>
          <w:sz w:val="28"/>
          <w:szCs w:val="28"/>
          <w14:textFill>
            <w14:solidFill>
              <w14:schemeClr w14:val="tx1"/>
            </w14:solidFill>
          </w14:textFill>
        </w:rPr>
        <w:t>1 固定资产投资</w:t>
      </w:r>
    </w:p>
    <w:p w14:paraId="31846E3B">
      <w:pPr>
        <w:spacing w:line="600" w:lineRule="exact"/>
        <w:ind w:firstLine="560" w:firstLineChars="200"/>
        <w:rPr>
          <w:rFonts w:ascii="仿宋_GB2312" w:hAnsi="等线" w:eastAsia="仿宋_GB2312"/>
          <w:color w:val="000000" w:themeColor="text1"/>
          <w:sz w:val="28"/>
          <w:szCs w:val="28"/>
          <w14:textFill>
            <w14:solidFill>
              <w14:schemeClr w14:val="tx1"/>
            </w14:solidFill>
          </w14:textFill>
        </w:rPr>
      </w:pPr>
      <w:r>
        <w:rPr>
          <w:rFonts w:hint="eastAsia" w:ascii="仿宋_GB2312" w:hAnsi="等线" w:eastAsia="仿宋_GB2312"/>
          <w:color w:val="000000" w:themeColor="text1"/>
          <w:sz w:val="28"/>
          <w:szCs w:val="28"/>
          <w14:textFill>
            <w14:solidFill>
              <w14:schemeClr w14:val="tx1"/>
            </w14:solidFill>
          </w14:textFill>
        </w:rPr>
        <w:t>固定资产投资包括</w:t>
      </w:r>
      <w:r>
        <w:rPr>
          <w:rFonts w:hint="eastAsia" w:ascii="仿宋_GB2312" w:hAnsi="等线" w:eastAsia="仿宋_GB2312"/>
          <w:color w:val="000000" w:themeColor="text1"/>
          <w:sz w:val="28"/>
          <w:szCs w:val="28"/>
          <w:lang w:val="en-US" w:eastAsia="zh-CN"/>
          <w14:textFill>
            <w14:solidFill>
              <w14:schemeClr w14:val="tx1"/>
            </w14:solidFill>
          </w14:textFill>
        </w:rPr>
        <w:t>政企标准化产品投资</w:t>
      </w:r>
      <w:r>
        <w:rPr>
          <w:rFonts w:hint="eastAsia" w:ascii="仿宋_GB2312" w:hAnsi="等线" w:eastAsia="仿宋_GB2312"/>
          <w:color w:val="000000" w:themeColor="text1"/>
          <w:sz w:val="28"/>
          <w:szCs w:val="28"/>
          <w14:textFill>
            <w14:solidFill>
              <w14:schemeClr w14:val="tx1"/>
            </w14:solidFill>
          </w14:textFill>
        </w:rPr>
        <w:t>与</w:t>
      </w:r>
      <w:r>
        <w:rPr>
          <w:rFonts w:hint="eastAsia" w:ascii="仿宋_GB2312" w:hAnsi="等线" w:eastAsia="仿宋_GB2312"/>
          <w:color w:val="000000" w:themeColor="text1"/>
          <w:sz w:val="28"/>
          <w:szCs w:val="28"/>
          <w:lang w:val="en-US" w:eastAsia="zh-CN"/>
          <w14:textFill>
            <w14:solidFill>
              <w14:schemeClr w14:val="tx1"/>
            </w14:solidFill>
          </w14:textFill>
        </w:rPr>
        <w:t>云网ICT投资</w:t>
      </w:r>
      <w:r>
        <w:rPr>
          <w:rFonts w:hint="eastAsia" w:ascii="仿宋_GB2312" w:hAnsi="等线" w:eastAsia="仿宋_GB2312"/>
          <w:color w:val="000000" w:themeColor="text1"/>
          <w:sz w:val="28"/>
          <w:szCs w:val="28"/>
          <w14:textFill>
            <w14:solidFill>
              <w14:schemeClr w14:val="tx1"/>
            </w14:solidFill>
          </w14:textFill>
        </w:rPr>
        <w:t>。省公司计划部作为归口管理部门，年初制定投资切块计划并下达各单位，各单位在投资切块范围内使用固定资产投资。</w:t>
      </w:r>
    </w:p>
    <w:p w14:paraId="0AB0058B">
      <w:pPr>
        <w:spacing w:line="600" w:lineRule="exact"/>
        <w:ind w:firstLine="560" w:firstLineChars="200"/>
        <w:rPr>
          <w:rFonts w:ascii="仿宋_GB2312" w:hAnsi="等线" w:eastAsia="仿宋_GB2312"/>
          <w:color w:val="000000" w:themeColor="text1"/>
          <w:sz w:val="28"/>
          <w:szCs w:val="28"/>
          <w14:textFill>
            <w14:solidFill>
              <w14:schemeClr w14:val="tx1"/>
            </w14:solidFill>
          </w14:textFill>
        </w:rPr>
      </w:pPr>
      <w:r>
        <w:rPr>
          <w:rFonts w:hint="eastAsia" w:ascii="仿宋_GB2312" w:hAnsi="等线" w:eastAsia="仿宋_GB2312"/>
          <w:color w:val="000000" w:themeColor="text1"/>
          <w:sz w:val="28"/>
          <w:szCs w:val="28"/>
          <w:lang w:val="en-US" w:eastAsia="zh-CN"/>
          <w14:textFill>
            <w14:solidFill>
              <w14:schemeClr w14:val="tx1"/>
            </w14:solidFill>
          </w14:textFill>
        </w:rPr>
        <w:t>39.</w:t>
      </w:r>
      <w:r>
        <w:rPr>
          <w:rFonts w:hint="eastAsia" w:ascii="仿宋_GB2312" w:hAnsi="等线" w:eastAsia="仿宋_GB2312"/>
          <w:color w:val="000000" w:themeColor="text1"/>
          <w:sz w:val="28"/>
          <w:szCs w:val="28"/>
          <w14:textFill>
            <w14:solidFill>
              <w14:schemeClr w14:val="tx1"/>
            </w14:solidFill>
          </w14:textFill>
        </w:rPr>
        <w:t>2 ICT业务成本</w:t>
      </w:r>
    </w:p>
    <w:p w14:paraId="7DD28BCE">
      <w:pPr>
        <w:spacing w:line="600" w:lineRule="exact"/>
        <w:ind w:firstLine="560" w:firstLineChars="200"/>
        <w:rPr>
          <w:rFonts w:ascii="仿宋_GB2312" w:hAnsi="等线" w:eastAsia="仿宋_GB2312"/>
          <w:color w:val="000000" w:themeColor="text1"/>
          <w:sz w:val="28"/>
          <w:szCs w:val="28"/>
          <w14:textFill>
            <w14:solidFill>
              <w14:schemeClr w14:val="tx1"/>
            </w14:solidFill>
          </w14:textFill>
        </w:rPr>
      </w:pPr>
      <w:r>
        <w:rPr>
          <w:rFonts w:hint="eastAsia" w:ascii="仿宋_GB2312" w:hAnsi="等线" w:eastAsia="仿宋_GB2312"/>
          <w:color w:val="000000" w:themeColor="text1"/>
          <w:sz w:val="28"/>
          <w:szCs w:val="28"/>
          <w14:textFill>
            <w14:solidFill>
              <w14:schemeClr w14:val="tx1"/>
            </w14:solidFill>
          </w14:textFill>
        </w:rPr>
        <w:t>用于开展ICT合作服务模式项目的所需成本，由省公司政企客户部作为管理部门，每年制定ICT成本切块计划并下达各单位。包含ICT集成费成本、ICT维保费成本与ICT其它成本（中标服务费等项目类支出）。</w:t>
      </w:r>
    </w:p>
    <w:p w14:paraId="3AE99218">
      <w:pPr>
        <w:spacing w:line="600" w:lineRule="exact"/>
        <w:ind w:firstLine="560" w:firstLineChars="200"/>
        <w:rPr>
          <w:rFonts w:ascii="仿宋_GB2312" w:hAnsi="等线" w:eastAsia="仿宋_GB2312"/>
          <w:color w:val="000000" w:themeColor="text1"/>
          <w:sz w:val="28"/>
          <w:szCs w:val="28"/>
          <w14:textFill>
            <w14:solidFill>
              <w14:schemeClr w14:val="tx1"/>
            </w14:solidFill>
          </w14:textFill>
        </w:rPr>
      </w:pPr>
      <w:r>
        <w:rPr>
          <w:rFonts w:hint="eastAsia" w:ascii="仿宋_GB2312" w:hAnsi="等线" w:eastAsia="仿宋_GB2312"/>
          <w:color w:val="000000" w:themeColor="text1"/>
          <w:sz w:val="28"/>
          <w:szCs w:val="28"/>
          <w:lang w:val="en-US" w:eastAsia="zh-CN"/>
          <w14:textFill>
            <w14:solidFill>
              <w14:schemeClr w14:val="tx1"/>
            </w14:solidFill>
          </w14:textFill>
        </w:rPr>
        <w:t>39</w:t>
      </w:r>
      <w:r>
        <w:rPr>
          <w:rFonts w:hint="eastAsia" w:ascii="仿宋_GB2312" w:hAnsi="等线" w:eastAsia="仿宋_GB2312"/>
          <w:color w:val="000000" w:themeColor="text1"/>
          <w:sz w:val="28"/>
          <w:szCs w:val="28"/>
          <w14:textFill>
            <w14:solidFill>
              <w14:schemeClr w14:val="tx1"/>
            </w14:solidFill>
          </w14:textFill>
        </w:rPr>
        <w:t>.3 其他成本</w:t>
      </w:r>
    </w:p>
    <w:p w14:paraId="3336B6A9">
      <w:pPr>
        <w:ind w:firstLine="560" w:firstLineChars="200"/>
        <w:rPr>
          <w:rFonts w:ascii="仿宋_GB2312" w:hAnsi="等线" w:eastAsia="仿宋_GB2312"/>
          <w:color w:val="000000" w:themeColor="text1"/>
          <w:sz w:val="28"/>
          <w:szCs w:val="28"/>
          <w14:textFill>
            <w14:solidFill>
              <w14:schemeClr w14:val="tx1"/>
            </w14:solidFill>
          </w14:textFill>
        </w:rPr>
      </w:pPr>
      <w:r>
        <w:rPr>
          <w:rFonts w:hint="eastAsia" w:ascii="仿宋_GB2312" w:hAnsi="等线" w:eastAsia="仿宋_GB2312"/>
          <w:color w:val="000000" w:themeColor="text1"/>
          <w:sz w:val="28"/>
          <w:szCs w:val="28"/>
          <w14:textFill>
            <w14:solidFill>
              <w14:schemeClr w14:val="tx1"/>
            </w14:solidFill>
          </w14:textFill>
        </w:rPr>
        <w:t>指ICT项目实施所需的其他成本，包含但不限于：</w:t>
      </w:r>
      <w:r>
        <w:rPr>
          <w:rFonts w:hint="eastAsia" w:ascii="仿宋_GB2312" w:hAnsi="等线" w:eastAsia="仿宋_GB2312"/>
          <w:color w:val="000000" w:themeColor="text1"/>
          <w:sz w:val="28"/>
          <w:szCs w:val="28"/>
          <w:lang w:val="en-US" w:eastAsia="zh-CN"/>
          <w14:textFill>
            <w14:solidFill>
              <w14:schemeClr w14:val="tx1"/>
            </w14:solidFill>
          </w14:textFill>
        </w:rPr>
        <w:t>商品销售成本、</w:t>
      </w:r>
      <w:r>
        <w:rPr>
          <w:rFonts w:hint="eastAsia" w:ascii="仿宋_GB2312" w:hAnsi="等线" w:eastAsia="仿宋_GB2312"/>
          <w:color w:val="000000" w:themeColor="text1"/>
          <w:sz w:val="28"/>
          <w:szCs w:val="28"/>
          <w14:textFill>
            <w14:solidFill>
              <w14:schemeClr w14:val="tx1"/>
            </w14:solidFill>
          </w14:textFill>
        </w:rPr>
        <w:t>通信工程成本</w:t>
      </w:r>
      <w:r>
        <w:rPr>
          <w:rFonts w:hint="eastAsia" w:ascii="仿宋_GB2312" w:hAnsi="等线" w:eastAsia="仿宋_GB2312"/>
          <w:color w:val="000000" w:themeColor="text1"/>
          <w:sz w:val="28"/>
          <w:szCs w:val="28"/>
          <w:lang w:eastAsia="zh-CN"/>
          <w14:textFill>
            <w14:solidFill>
              <w14:schemeClr w14:val="tx1"/>
            </w14:solidFill>
          </w14:textFill>
        </w:rPr>
        <w:t>、</w:t>
      </w:r>
      <w:r>
        <w:rPr>
          <w:rFonts w:hint="eastAsia" w:ascii="仿宋_GB2312" w:hAnsi="等线" w:eastAsia="仿宋_GB2312"/>
          <w:color w:val="000000" w:themeColor="text1"/>
          <w:sz w:val="28"/>
          <w:szCs w:val="28"/>
          <w:lang w:val="en-US" w:eastAsia="zh-CN"/>
          <w14:textFill>
            <w14:solidFill>
              <w14:schemeClr w14:val="tx1"/>
            </w14:solidFill>
          </w14:textFill>
        </w:rPr>
        <w:t>定制化软件开发成本、业务运营支撑费用、</w:t>
      </w:r>
      <w:r>
        <w:rPr>
          <w:rFonts w:hint="eastAsia" w:ascii="仿宋_GB2312" w:hAnsi="等线" w:eastAsia="仿宋_GB2312"/>
          <w:color w:val="000000" w:themeColor="text1"/>
          <w:sz w:val="28"/>
          <w:szCs w:val="28"/>
          <w14:textFill>
            <w14:solidFill>
              <w14:schemeClr w14:val="tx1"/>
            </w14:solidFill>
          </w14:textFill>
        </w:rPr>
        <w:t>线路维护费用、</w:t>
      </w:r>
      <w:r>
        <w:rPr>
          <w:rFonts w:hint="eastAsia" w:ascii="仿宋_GB2312" w:hAnsi="等线" w:eastAsia="仿宋_GB2312"/>
          <w:color w:val="000000" w:themeColor="text1"/>
          <w:sz w:val="28"/>
          <w:szCs w:val="28"/>
          <w:lang w:val="en-US" w:eastAsia="zh-CN"/>
          <w14:textFill>
            <w14:solidFill>
              <w14:schemeClr w14:val="tx1"/>
            </w14:solidFill>
          </w14:textFill>
        </w:rPr>
        <w:t>网络</w:t>
      </w:r>
      <w:r>
        <w:rPr>
          <w:rFonts w:hint="eastAsia" w:ascii="仿宋_GB2312" w:hAnsi="等线" w:eastAsia="仿宋_GB2312"/>
          <w:color w:val="000000" w:themeColor="text1"/>
          <w:sz w:val="28"/>
          <w:szCs w:val="28"/>
          <w14:textFill>
            <w14:solidFill>
              <w14:schemeClr w14:val="tx1"/>
            </w14:solidFill>
          </w14:textFill>
        </w:rPr>
        <w:t>摊销成本、IDC电费、SA酬金、终端成本、其他营销成本补贴、装机化成本、厚覆盖成本、技术支撑费、其它业务核算成本等。</w:t>
      </w:r>
    </w:p>
    <w:p w14:paraId="4135441E">
      <w:pPr>
        <w:ind w:firstLine="560" w:firstLineChars="200"/>
        <w:rPr>
          <w:rFonts w:ascii="仿宋_GB2312" w:hAnsi="等线" w:eastAsia="仿宋_GB2312"/>
          <w:color w:val="000000" w:themeColor="text1"/>
          <w:sz w:val="28"/>
          <w:szCs w:val="28"/>
          <w14:textFill>
            <w14:solidFill>
              <w14:schemeClr w14:val="tx1"/>
            </w14:solidFill>
          </w14:textFill>
        </w:rPr>
      </w:pPr>
      <w:r>
        <w:rPr>
          <w:rFonts w:hint="eastAsia" w:ascii="仿宋_GB2312" w:hAnsi="等线" w:eastAsia="仿宋_GB2312"/>
          <w:color w:val="000000" w:themeColor="text1"/>
          <w:sz w:val="28"/>
          <w:szCs w:val="28"/>
          <w14:textFill>
            <w14:solidFill>
              <w14:schemeClr w14:val="tx1"/>
            </w14:solidFill>
          </w14:textFill>
        </w:rPr>
        <w:t>第</w:t>
      </w:r>
      <w:r>
        <w:rPr>
          <w:rFonts w:hint="eastAsia" w:ascii="仿宋_GB2312" w:hAnsi="等线" w:eastAsia="仿宋_GB2312"/>
          <w:color w:val="000000" w:themeColor="text1"/>
          <w:sz w:val="28"/>
          <w:szCs w:val="28"/>
          <w:lang w:val="en-US" w:eastAsia="zh-CN"/>
          <w14:textFill>
            <w14:solidFill>
              <w14:schemeClr w14:val="tx1"/>
            </w14:solidFill>
          </w14:textFill>
        </w:rPr>
        <w:t>四十</w:t>
      </w:r>
      <w:r>
        <w:rPr>
          <w:rFonts w:hint="eastAsia" w:ascii="仿宋_GB2312" w:hAnsi="等线" w:eastAsia="仿宋_GB2312"/>
          <w:color w:val="000000" w:themeColor="text1"/>
          <w:sz w:val="28"/>
          <w:szCs w:val="28"/>
          <w14:textFill>
            <w14:solidFill>
              <w14:schemeClr w14:val="tx1"/>
            </w14:solidFill>
          </w14:textFill>
        </w:rPr>
        <w:t>条 固定资产投资使用原则</w:t>
      </w:r>
    </w:p>
    <w:p w14:paraId="6527F53F">
      <w:pPr>
        <w:ind w:firstLine="560" w:firstLineChars="200"/>
        <w:rPr>
          <w:rFonts w:ascii="仿宋_GB2312" w:hAnsi="等线" w:eastAsia="仿宋_GB2312"/>
          <w:color w:val="000000" w:themeColor="text1"/>
          <w:sz w:val="28"/>
          <w:szCs w:val="28"/>
          <w14:textFill>
            <w14:solidFill>
              <w14:schemeClr w14:val="tx1"/>
            </w14:solidFill>
          </w14:textFill>
        </w:rPr>
      </w:pPr>
      <w:r>
        <w:rPr>
          <w:rFonts w:hint="eastAsia" w:ascii="仿宋_GB2312" w:hAnsi="等线" w:eastAsia="仿宋_GB2312"/>
          <w:color w:val="000000" w:themeColor="text1"/>
          <w:sz w:val="28"/>
          <w:szCs w:val="28"/>
          <w14:textFill>
            <w14:solidFill>
              <w14:schemeClr w14:val="tx1"/>
            </w14:solidFill>
          </w14:textFill>
        </w:rPr>
        <w:t>固定资产投资包括</w:t>
      </w:r>
      <w:r>
        <w:rPr>
          <w:rFonts w:hint="eastAsia" w:ascii="仿宋_GB2312" w:hAnsi="等线" w:eastAsia="仿宋_GB2312"/>
          <w:color w:val="000000" w:themeColor="text1"/>
          <w:sz w:val="28"/>
          <w:szCs w:val="28"/>
          <w:lang w:val="en-US" w:eastAsia="zh-CN"/>
          <w14:textFill>
            <w14:solidFill>
              <w14:schemeClr w14:val="tx1"/>
            </w14:solidFill>
          </w14:textFill>
        </w:rPr>
        <w:t>政企标准化产品投资</w:t>
      </w:r>
      <w:r>
        <w:rPr>
          <w:rFonts w:hint="eastAsia" w:ascii="仿宋_GB2312" w:hAnsi="等线" w:eastAsia="仿宋_GB2312"/>
          <w:color w:val="000000" w:themeColor="text1"/>
          <w:sz w:val="28"/>
          <w:szCs w:val="28"/>
          <w14:textFill>
            <w14:solidFill>
              <w14:schemeClr w14:val="tx1"/>
            </w14:solidFill>
          </w14:textFill>
        </w:rPr>
        <w:t>与</w:t>
      </w:r>
      <w:r>
        <w:rPr>
          <w:rFonts w:hint="eastAsia" w:ascii="仿宋_GB2312" w:hAnsi="等线" w:eastAsia="仿宋_GB2312"/>
          <w:color w:val="000000" w:themeColor="text1"/>
          <w:sz w:val="28"/>
          <w:szCs w:val="28"/>
          <w:lang w:val="en-US" w:eastAsia="zh-CN"/>
          <w14:textFill>
            <w14:solidFill>
              <w14:schemeClr w14:val="tx1"/>
            </w14:solidFill>
          </w14:textFill>
        </w:rPr>
        <w:t>云网ICT投资</w:t>
      </w:r>
      <w:r>
        <w:rPr>
          <w:rFonts w:hint="eastAsia" w:ascii="仿宋_GB2312" w:hAnsi="等线" w:eastAsia="仿宋_GB2312"/>
          <w:color w:val="000000" w:themeColor="text1"/>
          <w:sz w:val="28"/>
          <w:szCs w:val="28"/>
          <w14:textFill>
            <w14:solidFill>
              <w14:schemeClr w14:val="tx1"/>
            </w14:solidFill>
          </w14:textFill>
        </w:rPr>
        <w:t>，应当遵循专款专用原则，参照</w:t>
      </w:r>
      <w:r>
        <w:rPr>
          <w:rFonts w:hint="eastAsia" w:ascii="仿宋_GB2312" w:hAnsi="等线" w:eastAsia="仿宋_GB2312"/>
          <w:color w:val="000000" w:themeColor="text1"/>
          <w:sz w:val="28"/>
          <w:szCs w:val="28"/>
          <w:lang w:val="en-US" w:eastAsia="zh-CN"/>
          <w14:textFill>
            <w14:solidFill>
              <w14:schemeClr w14:val="tx1"/>
            </w14:solidFill>
          </w14:textFill>
        </w:rPr>
        <w:t>计划部投资管理相关</w:t>
      </w:r>
      <w:r>
        <w:rPr>
          <w:rFonts w:hint="eastAsia" w:ascii="仿宋_GB2312" w:hAnsi="等线" w:eastAsia="仿宋_GB2312"/>
          <w:color w:val="000000" w:themeColor="text1"/>
          <w:sz w:val="28"/>
          <w:szCs w:val="28"/>
          <w14:textFill>
            <w14:solidFill>
              <w14:schemeClr w14:val="tx1"/>
            </w14:solidFill>
          </w14:textFill>
        </w:rPr>
        <w:t>文件要求。投资管理模式如有调整，以省公司计划部发文为准。</w:t>
      </w:r>
    </w:p>
    <w:p w14:paraId="078CCC9C">
      <w:pPr>
        <w:spacing w:line="600" w:lineRule="exact"/>
        <w:ind w:firstLine="560" w:firstLineChars="200"/>
        <w:rPr>
          <w:rFonts w:ascii="仿宋_GB2312" w:hAnsi="等线" w:eastAsia="仿宋_GB2312"/>
          <w:color w:val="000000" w:themeColor="text1"/>
          <w:sz w:val="28"/>
          <w:szCs w:val="28"/>
          <w14:textFill>
            <w14:solidFill>
              <w14:schemeClr w14:val="tx1"/>
            </w14:solidFill>
          </w14:textFill>
        </w:rPr>
      </w:pPr>
      <w:r>
        <w:rPr>
          <w:rFonts w:hint="eastAsia" w:ascii="仿宋_GB2312" w:hAnsi="等线" w:eastAsia="仿宋_GB2312"/>
          <w:color w:val="000000" w:themeColor="text1"/>
          <w:sz w:val="28"/>
          <w:szCs w:val="28"/>
          <w14:textFill>
            <w14:solidFill>
              <w14:schemeClr w14:val="tx1"/>
            </w14:solidFill>
          </w14:textFill>
        </w:rPr>
        <w:t>省公司通过过程稽核、后</w:t>
      </w:r>
      <w:r>
        <w:rPr>
          <w:rFonts w:hint="eastAsia" w:ascii="仿宋_GB2312" w:hAnsi="等线" w:eastAsia="仿宋_GB2312"/>
          <w:color w:val="000000" w:themeColor="text1"/>
          <w:sz w:val="28"/>
          <w:szCs w:val="28"/>
          <w:lang w:val="en-US" w:eastAsia="zh-CN"/>
          <w14:textFill>
            <w14:solidFill>
              <w14:schemeClr w14:val="tx1"/>
            </w14:solidFill>
          </w14:textFill>
        </w:rPr>
        <w:t>评价</w:t>
      </w:r>
      <w:r>
        <w:rPr>
          <w:rFonts w:hint="eastAsia" w:ascii="仿宋_GB2312" w:hAnsi="等线" w:eastAsia="仿宋_GB2312"/>
          <w:color w:val="000000" w:themeColor="text1"/>
          <w:sz w:val="28"/>
          <w:szCs w:val="28"/>
          <w14:textFill>
            <w14:solidFill>
              <w14:schemeClr w14:val="tx1"/>
            </w14:solidFill>
          </w14:textFill>
        </w:rPr>
        <w:t>、专项检查等途径进行稽核，如发现本地违规立项，</w:t>
      </w:r>
      <w:r>
        <w:rPr>
          <w:rFonts w:hint="eastAsia" w:ascii="仿宋_GB2312" w:hAnsi="等线" w:eastAsia="仿宋_GB2312"/>
          <w:color w:val="000000" w:themeColor="text1"/>
          <w:sz w:val="28"/>
          <w:szCs w:val="28"/>
          <w:lang w:val="en-US" w:eastAsia="zh-CN"/>
          <w14:textFill>
            <w14:solidFill>
              <w14:schemeClr w14:val="tx1"/>
            </w14:solidFill>
          </w14:textFill>
        </w:rPr>
        <w:t>将参照资产管理相关要求执行考核</w:t>
      </w:r>
      <w:r>
        <w:rPr>
          <w:rFonts w:hint="eastAsia" w:ascii="仿宋_GB2312" w:hAnsi="等线" w:eastAsia="仿宋_GB2312"/>
          <w:color w:val="000000" w:themeColor="text1"/>
          <w:sz w:val="28"/>
          <w:szCs w:val="28"/>
          <w:lang w:eastAsia="zh-CN"/>
          <w14:textFill>
            <w14:solidFill>
              <w14:schemeClr w14:val="tx1"/>
            </w14:solidFill>
          </w14:textFill>
        </w:rPr>
        <w:t>，</w:t>
      </w:r>
      <w:r>
        <w:rPr>
          <w:rFonts w:hint="eastAsia" w:ascii="仿宋_GB2312" w:hAnsi="等线" w:eastAsia="仿宋_GB2312"/>
          <w:color w:val="000000" w:themeColor="text1"/>
          <w:sz w:val="28"/>
          <w:szCs w:val="28"/>
          <w:lang w:val="en-US" w:eastAsia="zh-CN"/>
          <w14:textFill>
            <w14:solidFill>
              <w14:schemeClr w14:val="tx1"/>
            </w14:solidFill>
          </w14:textFill>
        </w:rPr>
        <w:t>并</w:t>
      </w:r>
      <w:r>
        <w:rPr>
          <w:rFonts w:hint="eastAsia" w:ascii="仿宋_GB2312" w:hAnsi="等线" w:eastAsia="仿宋_GB2312"/>
          <w:color w:val="000000" w:themeColor="text1"/>
          <w:sz w:val="28"/>
          <w:szCs w:val="28"/>
          <w14:textFill>
            <w14:solidFill>
              <w14:schemeClr w14:val="tx1"/>
            </w14:solidFill>
          </w14:textFill>
        </w:rPr>
        <w:t>进行政企年度考核扣罚。</w:t>
      </w:r>
    </w:p>
    <w:p w14:paraId="48B8A31E">
      <w:pPr>
        <w:spacing w:line="600" w:lineRule="exact"/>
        <w:ind w:firstLine="560" w:firstLineChars="200"/>
        <w:rPr>
          <w:rFonts w:ascii="仿宋_GB2312" w:hAnsi="等线" w:eastAsia="仿宋_GB2312"/>
          <w:color w:val="000000" w:themeColor="text1"/>
          <w:sz w:val="28"/>
          <w:szCs w:val="28"/>
          <w14:textFill>
            <w14:solidFill>
              <w14:schemeClr w14:val="tx1"/>
            </w14:solidFill>
          </w14:textFill>
        </w:rPr>
      </w:pPr>
      <w:r>
        <w:rPr>
          <w:rFonts w:hint="eastAsia" w:ascii="仿宋_GB2312" w:hAnsi="等线" w:eastAsia="仿宋_GB2312"/>
          <w:color w:val="000000" w:themeColor="text1"/>
          <w:sz w:val="28"/>
          <w:szCs w:val="28"/>
          <w14:textFill>
            <w14:solidFill>
              <w14:schemeClr w14:val="tx1"/>
            </w14:solidFill>
          </w14:textFill>
        </w:rPr>
        <w:t>第</w:t>
      </w:r>
      <w:r>
        <w:rPr>
          <w:rFonts w:hint="eastAsia" w:ascii="仿宋_GB2312" w:hAnsi="等线" w:eastAsia="仿宋_GB2312"/>
          <w:color w:val="000000" w:themeColor="text1"/>
          <w:sz w:val="28"/>
          <w:szCs w:val="28"/>
          <w:lang w:val="en-US" w:eastAsia="zh-CN"/>
          <w14:textFill>
            <w14:solidFill>
              <w14:schemeClr w14:val="tx1"/>
            </w14:solidFill>
          </w14:textFill>
        </w:rPr>
        <w:t>四十一</w:t>
      </w:r>
      <w:r>
        <w:rPr>
          <w:rFonts w:hint="eastAsia" w:ascii="仿宋_GB2312" w:hAnsi="等线" w:eastAsia="仿宋_GB2312"/>
          <w:color w:val="000000" w:themeColor="text1"/>
          <w:sz w:val="28"/>
          <w:szCs w:val="28"/>
          <w14:textFill>
            <w14:solidFill>
              <w14:schemeClr w14:val="tx1"/>
            </w14:solidFill>
          </w14:textFill>
        </w:rPr>
        <w:t>条 ICT</w:t>
      </w:r>
      <w:r>
        <w:rPr>
          <w:rFonts w:hint="eastAsia" w:ascii="仿宋_GB2312" w:hAnsi="等线" w:eastAsia="仿宋_GB2312" w:cs="宋体"/>
          <w:color w:val="000000" w:themeColor="text1"/>
          <w:sz w:val="28"/>
          <w:szCs w:val="28"/>
          <w14:textFill>
            <w14:solidFill>
              <w14:schemeClr w14:val="tx1"/>
            </w14:solidFill>
          </w14:textFill>
        </w:rPr>
        <w:t>业务成本使用原则</w:t>
      </w:r>
    </w:p>
    <w:p w14:paraId="2973F373">
      <w:pPr>
        <w:spacing w:line="600" w:lineRule="exact"/>
        <w:ind w:firstLine="560" w:firstLineChars="200"/>
      </w:pPr>
      <w:r>
        <w:rPr>
          <w:rFonts w:hint="eastAsia" w:ascii="仿宋_GB2312" w:hAnsi="等线" w:eastAsia="仿宋_GB2312"/>
          <w:color w:val="000000" w:themeColor="text1"/>
          <w:sz w:val="28"/>
          <w:szCs w:val="28"/>
          <w14:textFill>
            <w14:solidFill>
              <w14:schemeClr w14:val="tx1"/>
            </w14:solidFill>
          </w14:textFill>
        </w:rPr>
        <w:t>ICT</w:t>
      </w:r>
      <w:r>
        <w:rPr>
          <w:rFonts w:hint="eastAsia" w:ascii="仿宋_GB2312" w:hAnsi="等线" w:eastAsia="仿宋_GB2312" w:cs="宋体"/>
          <w:color w:val="000000" w:themeColor="text1"/>
          <w:sz w:val="28"/>
          <w:szCs w:val="28"/>
          <w14:textFill>
            <w14:solidFill>
              <w14:schemeClr w14:val="tx1"/>
            </w14:solidFill>
          </w14:textFill>
        </w:rPr>
        <w:t>业务成本由省公司相关部门预算申请和管理，年末申请下一年度成本预算；如年初预算未下达但有紧急项目需要开展的，可按单独项目另行申请。</w:t>
      </w:r>
      <w:bookmarkStart w:id="55" w:name="_Toc446076817"/>
      <w:bookmarkStart w:id="56" w:name="_Toc445468084"/>
    </w:p>
    <w:p w14:paraId="36CC2685">
      <w:pPr>
        <w:spacing w:line="600" w:lineRule="exact"/>
        <w:ind w:firstLine="560" w:firstLineChars="200"/>
        <w:rPr>
          <w:rFonts w:ascii="仿宋_GB2312" w:hAnsi="等线" w:eastAsia="仿宋_GB2312"/>
          <w:color w:val="000000" w:themeColor="text1"/>
          <w:sz w:val="28"/>
          <w:szCs w:val="28"/>
          <w14:textFill>
            <w14:solidFill>
              <w14:schemeClr w14:val="tx1"/>
            </w14:solidFill>
          </w14:textFill>
        </w:rPr>
      </w:pPr>
      <w:r>
        <w:rPr>
          <w:rFonts w:hint="eastAsia" w:ascii="仿宋_GB2312" w:hAnsi="等线" w:eastAsia="仿宋_GB2312"/>
          <w:color w:val="000000" w:themeColor="text1"/>
          <w:sz w:val="28"/>
          <w:szCs w:val="28"/>
          <w14:textFill>
            <w14:solidFill>
              <w14:schemeClr w14:val="tx1"/>
            </w14:solidFill>
          </w14:textFill>
        </w:rPr>
        <w:t>第四十</w:t>
      </w:r>
      <w:r>
        <w:rPr>
          <w:rFonts w:hint="eastAsia" w:ascii="仿宋_GB2312" w:hAnsi="等线" w:eastAsia="仿宋_GB2312"/>
          <w:color w:val="000000" w:themeColor="text1"/>
          <w:sz w:val="28"/>
          <w:szCs w:val="28"/>
          <w:lang w:val="en-US" w:eastAsia="zh-CN"/>
          <w14:textFill>
            <w14:solidFill>
              <w14:schemeClr w14:val="tx1"/>
            </w14:solidFill>
          </w14:textFill>
        </w:rPr>
        <w:t>二</w:t>
      </w:r>
      <w:r>
        <w:rPr>
          <w:rFonts w:hint="eastAsia" w:ascii="仿宋_GB2312" w:hAnsi="等线" w:eastAsia="仿宋_GB2312"/>
          <w:color w:val="000000" w:themeColor="text1"/>
          <w:sz w:val="28"/>
          <w:szCs w:val="28"/>
          <w14:textFill>
            <w14:solidFill>
              <w14:schemeClr w14:val="tx1"/>
            </w14:solidFill>
          </w14:textFill>
        </w:rPr>
        <w:t>条 收入构成</w:t>
      </w:r>
    </w:p>
    <w:p w14:paraId="1E14DB32">
      <w:pPr>
        <w:spacing w:line="600" w:lineRule="exact"/>
        <w:ind w:firstLine="560" w:firstLineChars="200"/>
        <w:rPr>
          <w:rFonts w:ascii="仿宋_GB2312" w:hAnsi="等线" w:eastAsia="仿宋_GB2312"/>
          <w:color w:val="000000" w:themeColor="text1"/>
          <w:sz w:val="28"/>
          <w:szCs w:val="28"/>
          <w14:textFill>
            <w14:solidFill>
              <w14:schemeClr w14:val="tx1"/>
            </w14:solidFill>
          </w14:textFill>
        </w:rPr>
      </w:pPr>
      <w:bookmarkStart w:id="57" w:name="_Hlk47909227"/>
      <w:r>
        <w:rPr>
          <w:rFonts w:hint="eastAsia" w:ascii="仿宋_GB2312" w:hAnsi="等线" w:eastAsia="仿宋_GB2312"/>
          <w:color w:val="000000" w:themeColor="text1"/>
          <w:sz w:val="28"/>
          <w:szCs w:val="28"/>
          <w14:textFill>
            <w14:solidFill>
              <w14:schemeClr w14:val="tx1"/>
            </w14:solidFill>
          </w14:textFill>
        </w:rPr>
        <w:t>ICT项目收入是依据与</w:t>
      </w:r>
      <w:r>
        <w:rPr>
          <w:rFonts w:hint="eastAsia" w:ascii="仿宋_GB2312" w:hAnsi="等线" w:eastAsia="仿宋_GB2312"/>
          <w:color w:val="000000" w:themeColor="text1"/>
          <w:sz w:val="28"/>
          <w:szCs w:val="28"/>
          <w:lang w:val="en-US" w:eastAsia="zh-CN"/>
          <w14:textFill>
            <w14:solidFill>
              <w14:schemeClr w14:val="tx1"/>
            </w14:solidFill>
          </w14:textFill>
        </w:rPr>
        <w:t>客户</w:t>
      </w:r>
      <w:r>
        <w:rPr>
          <w:rFonts w:hint="eastAsia" w:ascii="仿宋_GB2312" w:hAnsi="等线" w:eastAsia="仿宋_GB2312"/>
          <w:color w:val="000000" w:themeColor="text1"/>
          <w:sz w:val="28"/>
          <w:szCs w:val="28"/>
          <w14:textFill>
            <w14:solidFill>
              <w14:schemeClr w14:val="tx1"/>
            </w14:solidFill>
          </w14:textFill>
        </w:rPr>
        <w:t>的合同我公司在合同期限内明确可取得的收入总额。项目收入可分为</w:t>
      </w:r>
      <w:r>
        <w:rPr>
          <w:rFonts w:hint="eastAsia" w:ascii="仿宋_GB2312" w:hAnsi="等线" w:eastAsia="仿宋_GB2312"/>
          <w:color w:val="000000" w:themeColor="text1"/>
          <w:sz w:val="28"/>
          <w:szCs w:val="28"/>
          <w:lang w:val="en-US" w:eastAsia="zh-CN"/>
          <w14:textFill>
            <w14:solidFill>
              <w14:schemeClr w14:val="tx1"/>
            </w14:solidFill>
          </w14:textFill>
        </w:rPr>
        <w:t>通服收入、非通服收入两</w:t>
      </w:r>
      <w:r>
        <w:rPr>
          <w:rFonts w:hint="eastAsia" w:ascii="仿宋_GB2312" w:hAnsi="等线" w:eastAsia="仿宋_GB2312"/>
          <w:color w:val="000000" w:themeColor="text1"/>
          <w:sz w:val="28"/>
          <w:szCs w:val="28"/>
          <w14:textFill>
            <w14:solidFill>
              <w14:schemeClr w14:val="tx1"/>
            </w14:solidFill>
          </w14:textFill>
        </w:rPr>
        <w:t>大类</w:t>
      </w:r>
      <w:r>
        <w:rPr>
          <w:rFonts w:hint="eastAsia" w:ascii="仿宋_GB2312" w:hAnsi="等线" w:eastAsia="仿宋_GB2312"/>
          <w:color w:val="000000" w:themeColor="text1"/>
          <w:sz w:val="28"/>
          <w:szCs w:val="28"/>
          <w:lang w:eastAsia="zh-CN"/>
          <w14:textFill>
            <w14:solidFill>
              <w14:schemeClr w14:val="tx1"/>
            </w14:solidFill>
          </w14:textFill>
        </w:rPr>
        <w:t>，</w:t>
      </w:r>
      <w:r>
        <w:rPr>
          <w:rFonts w:hint="eastAsia" w:ascii="仿宋_GB2312" w:hAnsi="等线" w:eastAsia="仿宋_GB2312"/>
          <w:color w:val="000000" w:themeColor="text1"/>
          <w:sz w:val="28"/>
          <w:szCs w:val="28"/>
          <w:lang w:val="en-US" w:eastAsia="zh-CN"/>
          <w14:textFill>
            <w14:solidFill>
              <w14:schemeClr w14:val="tx1"/>
            </w14:solidFill>
          </w14:textFill>
        </w:rPr>
        <w:t>其中通服收入范围包含IT业务收入与CT业务收入</w:t>
      </w:r>
      <w:r>
        <w:rPr>
          <w:rFonts w:hint="eastAsia" w:ascii="仿宋_GB2312" w:hAnsi="等线" w:eastAsia="仿宋_GB2312"/>
          <w:color w:val="000000" w:themeColor="text1"/>
          <w:sz w:val="28"/>
          <w:szCs w:val="28"/>
          <w14:textFill>
            <w14:solidFill>
              <w14:schemeClr w14:val="tx1"/>
            </w14:solidFill>
          </w14:textFill>
        </w:rPr>
        <w:t>。</w:t>
      </w:r>
    </w:p>
    <w:p w14:paraId="7CD2E086">
      <w:pPr>
        <w:snapToGrid w:val="0"/>
        <w:spacing w:line="600" w:lineRule="exact"/>
        <w:ind w:firstLine="560" w:firstLineChars="200"/>
        <w:jc w:val="left"/>
        <w:rPr>
          <w:rFonts w:hint="default" w:ascii="仿宋_GB2312" w:hAnsi="等线" w:eastAsia="仿宋_GB2312"/>
          <w:color w:val="000000" w:themeColor="text1"/>
          <w:sz w:val="28"/>
          <w:szCs w:val="28"/>
          <w:lang w:val="en-US" w:eastAsia="zh-CN"/>
          <w14:textFill>
            <w14:solidFill>
              <w14:schemeClr w14:val="tx1"/>
            </w14:solidFill>
          </w14:textFill>
        </w:rPr>
      </w:pPr>
      <w:r>
        <w:rPr>
          <w:rFonts w:hint="eastAsia" w:ascii="仿宋_GB2312" w:hAnsi="等线" w:eastAsia="仿宋_GB2312"/>
          <w:color w:val="000000" w:themeColor="text1"/>
          <w:sz w:val="28"/>
          <w:szCs w:val="28"/>
          <w:lang w:val="en-US" w:eastAsia="zh-CN"/>
          <w14:textFill>
            <w14:solidFill>
              <w14:schemeClr w14:val="tx1"/>
            </w14:solidFill>
          </w14:textFill>
        </w:rPr>
        <w:t>42</w:t>
      </w:r>
      <w:r>
        <w:rPr>
          <w:rFonts w:ascii="仿宋_GB2312" w:hAnsi="等线" w:eastAsia="仿宋_GB2312"/>
          <w:color w:val="000000" w:themeColor="text1"/>
          <w:sz w:val="28"/>
          <w:szCs w:val="28"/>
          <w14:textFill>
            <w14:solidFill>
              <w14:schemeClr w14:val="tx1"/>
            </w14:solidFill>
          </w14:textFill>
        </w:rPr>
        <w:t xml:space="preserve">.1 </w:t>
      </w:r>
      <w:r>
        <w:rPr>
          <w:rFonts w:hint="eastAsia" w:ascii="仿宋_GB2312" w:hAnsi="等线" w:eastAsia="仿宋_GB2312"/>
          <w:color w:val="000000" w:themeColor="text1"/>
          <w:sz w:val="28"/>
          <w:szCs w:val="28"/>
          <w14:textFill>
            <w14:solidFill>
              <w14:schemeClr w14:val="tx1"/>
            </w14:solidFill>
          </w14:textFill>
        </w:rPr>
        <w:t>I</w:t>
      </w:r>
      <w:r>
        <w:rPr>
          <w:rFonts w:hint="eastAsia" w:ascii="仿宋_GB2312" w:hAnsi="等线" w:eastAsia="仿宋_GB2312"/>
          <w:color w:val="000000" w:themeColor="text1"/>
          <w:sz w:val="28"/>
          <w:szCs w:val="28"/>
          <w:lang w:val="en-US" w:eastAsia="zh-CN"/>
          <w14:textFill>
            <w14:solidFill>
              <w14:schemeClr w14:val="tx1"/>
            </w14:solidFill>
          </w14:textFill>
        </w:rPr>
        <w:t>T业务收入</w:t>
      </w:r>
      <w:r>
        <w:rPr>
          <w:rFonts w:hint="eastAsia" w:ascii="仿宋_GB2312" w:hAnsi="等线" w:eastAsia="仿宋_GB2312"/>
          <w:color w:val="000000" w:themeColor="text1"/>
          <w:sz w:val="28"/>
          <w:szCs w:val="28"/>
          <w14:textFill>
            <w14:solidFill>
              <w14:schemeClr w14:val="tx1"/>
            </w14:solidFill>
          </w14:textFill>
        </w:rPr>
        <w:t>：包括</w:t>
      </w:r>
      <w:r>
        <w:rPr>
          <w:rFonts w:hint="eastAsia" w:ascii="仿宋_GB2312" w:hAnsi="等线" w:eastAsia="仿宋_GB2312"/>
          <w:color w:val="000000" w:themeColor="text1"/>
          <w:sz w:val="28"/>
          <w:szCs w:val="28"/>
          <w:lang w:val="en-US" w:eastAsia="zh-CN"/>
          <w14:textFill>
            <w14:solidFill>
              <w14:schemeClr w14:val="tx1"/>
            </w14:solidFill>
          </w14:textFill>
        </w:rPr>
        <w:t>ICT系统</w:t>
      </w:r>
      <w:r>
        <w:rPr>
          <w:rFonts w:hint="eastAsia" w:ascii="仿宋_GB2312" w:hAnsi="等线" w:eastAsia="仿宋_GB2312"/>
          <w:color w:val="000000" w:themeColor="text1"/>
          <w:sz w:val="28"/>
          <w:szCs w:val="28"/>
          <w14:textFill>
            <w14:solidFill>
              <w14:schemeClr w14:val="tx1"/>
            </w14:solidFill>
          </w14:textFill>
        </w:rPr>
        <w:t>集成费、</w:t>
      </w:r>
      <w:r>
        <w:rPr>
          <w:rFonts w:hint="eastAsia" w:ascii="仿宋_GB2312" w:hAnsi="等线" w:eastAsia="仿宋_GB2312"/>
          <w:color w:val="000000" w:themeColor="text1"/>
          <w:sz w:val="28"/>
          <w:szCs w:val="28"/>
          <w:lang w:val="en-US" w:eastAsia="zh-CN"/>
          <w14:textFill>
            <w14:solidFill>
              <w14:schemeClr w14:val="tx1"/>
            </w14:solidFill>
          </w14:textFill>
        </w:rPr>
        <w:t>ICT</w:t>
      </w:r>
      <w:r>
        <w:rPr>
          <w:rFonts w:hint="eastAsia" w:ascii="仿宋_GB2312" w:hAnsi="等线" w:eastAsia="仿宋_GB2312"/>
          <w:color w:val="000000" w:themeColor="text1"/>
          <w:sz w:val="28"/>
          <w:szCs w:val="28"/>
          <w14:textFill>
            <w14:solidFill>
              <w14:schemeClr w14:val="tx1"/>
            </w14:solidFill>
          </w14:textFill>
        </w:rPr>
        <w:t>维保</w:t>
      </w:r>
      <w:r>
        <w:rPr>
          <w:rFonts w:hint="eastAsia" w:ascii="仿宋_GB2312" w:hAnsi="等线" w:eastAsia="仿宋_GB2312"/>
          <w:color w:val="000000" w:themeColor="text1"/>
          <w:sz w:val="28"/>
          <w:szCs w:val="28"/>
          <w:lang w:val="en-US" w:eastAsia="zh-CN"/>
          <w14:textFill>
            <w14:solidFill>
              <w14:schemeClr w14:val="tx1"/>
            </w14:solidFill>
          </w14:textFill>
        </w:rPr>
        <w:t>服务</w:t>
      </w:r>
      <w:r>
        <w:rPr>
          <w:rFonts w:hint="eastAsia" w:ascii="仿宋_GB2312" w:hAnsi="等线" w:eastAsia="仿宋_GB2312"/>
          <w:color w:val="000000" w:themeColor="text1"/>
          <w:sz w:val="28"/>
          <w:szCs w:val="28"/>
          <w14:textFill>
            <w14:solidFill>
              <w14:schemeClr w14:val="tx1"/>
            </w14:solidFill>
          </w14:textFill>
        </w:rPr>
        <w:t>费</w:t>
      </w:r>
      <w:r>
        <w:rPr>
          <w:rFonts w:hint="eastAsia" w:ascii="仿宋_GB2312" w:hAnsi="等线" w:eastAsia="仿宋_GB2312"/>
          <w:color w:val="000000" w:themeColor="text1"/>
          <w:sz w:val="28"/>
          <w:szCs w:val="28"/>
          <w:lang w:eastAsia="zh-CN"/>
          <w14:textFill>
            <w14:solidFill>
              <w14:schemeClr w14:val="tx1"/>
            </w14:solidFill>
          </w14:textFill>
        </w:rPr>
        <w:t>、</w:t>
      </w:r>
      <w:r>
        <w:rPr>
          <w:rFonts w:hint="eastAsia" w:ascii="仿宋_GB2312" w:hAnsi="等线" w:eastAsia="仿宋_GB2312"/>
          <w:color w:val="000000" w:themeColor="text1"/>
          <w:sz w:val="28"/>
          <w:szCs w:val="28"/>
          <w:lang w:val="en-US" w:eastAsia="zh-CN"/>
          <w14:textFill>
            <w14:solidFill>
              <w14:schemeClr w14:val="tx1"/>
            </w14:solidFill>
          </w14:textFill>
        </w:rPr>
        <w:t>ICT手续费</w:t>
      </w:r>
      <w:r>
        <w:rPr>
          <w:rFonts w:hint="eastAsia" w:ascii="仿宋_GB2312" w:hAnsi="等线" w:eastAsia="仿宋_GB2312"/>
          <w:color w:val="000000" w:themeColor="text1"/>
          <w:sz w:val="28"/>
          <w:szCs w:val="28"/>
          <w14:textFill>
            <w14:solidFill>
              <w14:schemeClr w14:val="tx1"/>
            </w14:solidFill>
          </w14:textFill>
        </w:rPr>
        <w:t>等</w:t>
      </w:r>
      <w:r>
        <w:rPr>
          <w:rFonts w:ascii="仿宋_GB2312" w:hAnsi="等线" w:eastAsia="仿宋_GB2312"/>
          <w:color w:val="000000" w:themeColor="text1"/>
          <w:sz w:val="28"/>
          <w:szCs w:val="28"/>
          <w14:textFill>
            <w14:solidFill>
              <w14:schemeClr w14:val="tx1"/>
            </w14:solidFill>
          </w14:textFill>
        </w:rPr>
        <w:t>。</w:t>
      </w:r>
    </w:p>
    <w:p w14:paraId="13BE4C25">
      <w:pPr>
        <w:snapToGrid w:val="0"/>
        <w:spacing w:line="600" w:lineRule="exact"/>
        <w:ind w:firstLine="560" w:firstLineChars="200"/>
        <w:jc w:val="left"/>
        <w:rPr>
          <w:rFonts w:ascii="仿宋_GB2312" w:hAnsi="等线" w:eastAsia="仿宋_GB2312"/>
          <w:color w:val="000000" w:themeColor="text1"/>
          <w:sz w:val="28"/>
          <w:szCs w:val="28"/>
          <w14:textFill>
            <w14:solidFill>
              <w14:schemeClr w14:val="tx1"/>
            </w14:solidFill>
          </w14:textFill>
        </w:rPr>
      </w:pPr>
      <w:r>
        <w:rPr>
          <w:rFonts w:hint="eastAsia" w:ascii="仿宋_GB2312" w:hAnsi="等线" w:eastAsia="仿宋_GB2312"/>
          <w:color w:val="000000" w:themeColor="text1"/>
          <w:sz w:val="28"/>
          <w:szCs w:val="28"/>
          <w:lang w:val="en-US" w:eastAsia="zh-CN"/>
          <w14:textFill>
            <w14:solidFill>
              <w14:schemeClr w14:val="tx1"/>
            </w14:solidFill>
          </w14:textFill>
        </w:rPr>
        <w:t>42</w:t>
      </w:r>
      <w:r>
        <w:rPr>
          <w:rFonts w:ascii="仿宋_GB2312" w:hAnsi="等线" w:eastAsia="仿宋_GB2312"/>
          <w:color w:val="000000" w:themeColor="text1"/>
          <w:sz w:val="28"/>
          <w:szCs w:val="28"/>
          <w14:textFill>
            <w14:solidFill>
              <w14:schemeClr w14:val="tx1"/>
            </w14:solidFill>
          </w14:textFill>
        </w:rPr>
        <w:t>.2</w:t>
      </w:r>
      <w:r>
        <w:rPr>
          <w:rFonts w:hint="eastAsia" w:ascii="仿宋_GB2312" w:hAnsi="等线" w:eastAsia="仿宋_GB2312"/>
          <w:color w:val="000000" w:themeColor="text1"/>
          <w:sz w:val="28"/>
          <w:szCs w:val="28"/>
          <w:lang w:val="en-US" w:eastAsia="zh-CN"/>
          <w14:textFill>
            <w14:solidFill>
              <w14:schemeClr w14:val="tx1"/>
            </w14:solidFill>
          </w14:textFill>
        </w:rPr>
        <w:t xml:space="preserve"> CT业务</w:t>
      </w:r>
      <w:r>
        <w:rPr>
          <w:rFonts w:hint="eastAsia" w:ascii="仿宋_GB2312" w:hAnsi="等线" w:eastAsia="仿宋_GB2312"/>
          <w:color w:val="000000" w:themeColor="text1"/>
          <w:sz w:val="28"/>
          <w:szCs w:val="28"/>
          <w14:textFill>
            <w14:solidFill>
              <w14:schemeClr w14:val="tx1"/>
            </w14:solidFill>
          </w14:textFill>
        </w:rPr>
        <w:t>收入：包含专线、IDC、千里眼、云计算、大数据、物联网、云视讯、5</w:t>
      </w:r>
      <w:r>
        <w:rPr>
          <w:rFonts w:ascii="仿宋_GB2312" w:hAnsi="等线" w:eastAsia="仿宋_GB2312"/>
          <w:color w:val="000000" w:themeColor="text1"/>
          <w:sz w:val="28"/>
          <w:szCs w:val="28"/>
          <w14:textFill>
            <w14:solidFill>
              <w14:schemeClr w14:val="tx1"/>
            </w14:solidFill>
          </w14:textFill>
        </w:rPr>
        <w:t>G</w:t>
      </w:r>
      <w:r>
        <w:rPr>
          <w:rFonts w:hint="eastAsia" w:ascii="仿宋_GB2312" w:hAnsi="等线" w:eastAsia="仿宋_GB2312"/>
          <w:color w:val="000000" w:themeColor="text1"/>
          <w:sz w:val="28"/>
          <w:szCs w:val="28"/>
          <w:lang w:val="en-US" w:eastAsia="zh-CN"/>
          <w14:textFill>
            <w14:solidFill>
              <w14:schemeClr w14:val="tx1"/>
            </w14:solidFill>
          </w14:textFill>
        </w:rPr>
        <w:t>专网</w:t>
      </w:r>
      <w:r>
        <w:rPr>
          <w:rFonts w:hint="eastAsia" w:ascii="仿宋_GB2312" w:hAnsi="等线" w:eastAsia="仿宋_GB2312"/>
          <w:color w:val="000000" w:themeColor="text1"/>
          <w:sz w:val="28"/>
          <w:szCs w:val="28"/>
          <w14:textFill>
            <w14:solidFill>
              <w14:schemeClr w14:val="tx1"/>
            </w14:solidFill>
          </w14:textFill>
        </w:rPr>
        <w:t>等合同约定的产品收入。</w:t>
      </w:r>
      <w:r>
        <w:rPr>
          <w:rFonts w:ascii="仿宋_GB2312" w:hAnsi="等线" w:eastAsia="仿宋_GB2312"/>
          <w:color w:val="000000" w:themeColor="text1"/>
          <w:sz w:val="28"/>
          <w:szCs w:val="28"/>
          <w14:textFill>
            <w14:solidFill>
              <w14:schemeClr w14:val="tx1"/>
            </w14:solidFill>
          </w14:textFill>
        </w:rPr>
        <w:t>ICT</w:t>
      </w:r>
      <w:r>
        <w:rPr>
          <w:rFonts w:hint="eastAsia" w:ascii="仿宋_GB2312" w:hAnsi="等线" w:eastAsia="仿宋_GB2312"/>
          <w:color w:val="000000" w:themeColor="text1"/>
          <w:sz w:val="28"/>
          <w:szCs w:val="28"/>
          <w14:textFill>
            <w14:solidFill>
              <w14:schemeClr w14:val="tx1"/>
            </w14:solidFill>
          </w14:textFill>
        </w:rPr>
        <w:t>项目包含的</w:t>
      </w:r>
      <w:r>
        <w:rPr>
          <w:rFonts w:ascii="仿宋_GB2312" w:hAnsi="等线" w:eastAsia="仿宋_GB2312"/>
          <w:color w:val="000000" w:themeColor="text1"/>
          <w:sz w:val="28"/>
          <w:szCs w:val="28"/>
          <w14:textFill>
            <w14:solidFill>
              <w14:schemeClr w14:val="tx1"/>
            </w14:solidFill>
          </w14:textFill>
        </w:rPr>
        <w:t>CT</w:t>
      </w:r>
      <w:r>
        <w:rPr>
          <w:rFonts w:hint="eastAsia" w:ascii="仿宋_GB2312" w:hAnsi="等线" w:eastAsia="仿宋_GB2312"/>
          <w:color w:val="000000" w:themeColor="text1"/>
          <w:sz w:val="28"/>
          <w:szCs w:val="28"/>
          <w14:textFill>
            <w14:solidFill>
              <w14:schemeClr w14:val="tx1"/>
            </w14:solidFill>
          </w14:textFill>
        </w:rPr>
        <w:t>部分出账，应履行各自产品的审核流程，满足产品资费及其他管理要求。</w:t>
      </w:r>
    </w:p>
    <w:p w14:paraId="0249DFA1">
      <w:pPr>
        <w:snapToGrid w:val="0"/>
        <w:spacing w:line="600" w:lineRule="exact"/>
        <w:ind w:firstLine="560" w:firstLineChars="200"/>
        <w:jc w:val="left"/>
        <w:rPr>
          <w:rFonts w:ascii="仿宋_GB2312" w:hAnsi="仿宋" w:eastAsia="仿宋_GB2312"/>
          <w:color w:val="000000" w:themeColor="text1"/>
          <w:sz w:val="28"/>
          <w:szCs w:val="28"/>
          <w14:textFill>
            <w14:solidFill>
              <w14:schemeClr w14:val="tx1"/>
            </w14:solidFill>
          </w14:textFill>
        </w:rPr>
      </w:pPr>
      <w:r>
        <w:rPr>
          <w:rFonts w:hint="eastAsia" w:ascii="仿宋_GB2312" w:hAnsi="等线" w:eastAsia="仿宋_GB2312"/>
          <w:color w:val="000000" w:themeColor="text1"/>
          <w:sz w:val="28"/>
          <w:szCs w:val="28"/>
          <w:lang w:val="en-US" w:eastAsia="zh-CN"/>
          <w14:textFill>
            <w14:solidFill>
              <w14:schemeClr w14:val="tx1"/>
            </w14:solidFill>
          </w14:textFill>
        </w:rPr>
        <w:t>42</w:t>
      </w:r>
      <w:r>
        <w:rPr>
          <w:rFonts w:ascii="仿宋_GB2312" w:hAnsi="等线" w:eastAsia="仿宋_GB2312"/>
          <w:color w:val="000000" w:themeColor="text1"/>
          <w:sz w:val="28"/>
          <w:szCs w:val="28"/>
          <w14:textFill>
            <w14:solidFill>
              <w14:schemeClr w14:val="tx1"/>
            </w14:solidFill>
          </w14:textFill>
        </w:rPr>
        <w:t>.3</w:t>
      </w:r>
      <w:r>
        <w:rPr>
          <w:rFonts w:hint="eastAsia" w:ascii="仿宋_GB2312" w:hAnsi="等线" w:eastAsia="仿宋_GB2312"/>
          <w:color w:val="000000" w:themeColor="text1"/>
          <w:sz w:val="28"/>
          <w:szCs w:val="28"/>
          <w:lang w:val="en-US" w:eastAsia="zh-CN"/>
          <w14:textFill>
            <w14:solidFill>
              <w14:schemeClr w14:val="tx1"/>
            </w14:solidFill>
          </w14:textFill>
        </w:rPr>
        <w:t xml:space="preserve"> 非通服收入</w:t>
      </w:r>
      <w:r>
        <w:rPr>
          <w:rFonts w:hint="eastAsia" w:ascii="仿宋_GB2312" w:hAnsi="等线" w:eastAsia="仿宋_GB2312"/>
          <w:color w:val="000000" w:themeColor="text1"/>
          <w:sz w:val="28"/>
          <w:szCs w:val="28"/>
          <w14:textFill>
            <w14:solidFill>
              <w14:schemeClr w14:val="tx1"/>
            </w14:solidFill>
          </w14:textFill>
        </w:rPr>
        <w:t>：</w:t>
      </w:r>
      <w:r>
        <w:rPr>
          <w:rFonts w:hint="eastAsia" w:ascii="仿宋_GB2312" w:hAnsi="等线" w:eastAsia="仿宋_GB2312"/>
          <w:color w:val="000000" w:themeColor="text1"/>
          <w:sz w:val="28"/>
          <w:szCs w:val="28"/>
          <w:lang w:val="en-US" w:eastAsia="zh-CN"/>
          <w14:textFill>
            <w14:solidFill>
              <w14:schemeClr w14:val="tx1"/>
            </w14:solidFill>
          </w14:textFill>
        </w:rPr>
        <w:t>包含设备销售收入、工程建设收入、个性化软件开发收入（产权归属客户）、呼叫服务收入、受托代销款和代理人款（不列支财务收入，列支往来款）</w:t>
      </w:r>
      <w:r>
        <w:rPr>
          <w:rFonts w:hint="eastAsia" w:ascii="仿宋_GB2312" w:hAnsi="仿宋_GB2312" w:eastAsia="仿宋_GB2312" w:cs="宋体"/>
          <w:color w:val="000000" w:themeColor="text1"/>
          <w:kern w:val="0"/>
          <w:sz w:val="28"/>
          <w:szCs w:val="28"/>
          <w14:textFill>
            <w14:solidFill>
              <w14:schemeClr w14:val="tx1"/>
            </w14:solidFill>
          </w14:textFill>
        </w:rPr>
        <w:t>等。</w:t>
      </w:r>
    </w:p>
    <w:bookmarkEnd w:id="57"/>
    <w:p w14:paraId="24859F22">
      <w:pPr>
        <w:spacing w:line="600" w:lineRule="exact"/>
        <w:ind w:firstLine="560" w:firstLineChars="200"/>
        <w:rPr>
          <w:rFonts w:ascii="仿宋_GB2312" w:hAnsi="等线" w:eastAsia="仿宋_GB2312"/>
          <w:color w:val="000000" w:themeColor="text1"/>
          <w:sz w:val="28"/>
          <w:szCs w:val="28"/>
          <w14:textFill>
            <w14:solidFill>
              <w14:schemeClr w14:val="tx1"/>
            </w14:solidFill>
          </w14:textFill>
        </w:rPr>
      </w:pPr>
      <w:r>
        <w:rPr>
          <w:rFonts w:hint="eastAsia" w:ascii="仿宋_GB2312" w:hAnsi="等线" w:eastAsia="仿宋_GB2312"/>
          <w:color w:val="000000" w:themeColor="text1"/>
          <w:sz w:val="28"/>
          <w:szCs w:val="28"/>
          <w14:textFill>
            <w14:solidFill>
              <w14:schemeClr w14:val="tx1"/>
            </w14:solidFill>
          </w14:textFill>
        </w:rPr>
        <w:t>第四十</w:t>
      </w:r>
      <w:r>
        <w:rPr>
          <w:rFonts w:hint="eastAsia" w:ascii="仿宋_GB2312" w:hAnsi="等线" w:eastAsia="仿宋_GB2312"/>
          <w:color w:val="000000" w:themeColor="text1"/>
          <w:sz w:val="28"/>
          <w:szCs w:val="28"/>
          <w:lang w:val="en-US" w:eastAsia="zh-CN"/>
          <w14:textFill>
            <w14:solidFill>
              <w14:schemeClr w14:val="tx1"/>
            </w14:solidFill>
          </w14:textFill>
        </w:rPr>
        <w:t>三</w:t>
      </w:r>
      <w:r>
        <w:rPr>
          <w:rFonts w:hint="eastAsia" w:ascii="仿宋_GB2312" w:hAnsi="等线" w:eastAsia="仿宋_GB2312"/>
          <w:color w:val="000000" w:themeColor="text1"/>
          <w:sz w:val="28"/>
          <w:szCs w:val="28"/>
          <w14:textFill>
            <w14:solidFill>
              <w14:schemeClr w14:val="tx1"/>
            </w14:solidFill>
          </w14:textFill>
        </w:rPr>
        <w:t>条 收入拆分原则</w:t>
      </w:r>
    </w:p>
    <w:p w14:paraId="46E02AC1">
      <w:pPr>
        <w:spacing w:line="600" w:lineRule="exact"/>
        <w:ind w:firstLine="560" w:firstLineChars="200"/>
        <w:rPr>
          <w:rFonts w:ascii="仿宋_GB2312" w:hAnsi="等线" w:eastAsia="仿宋_GB2312"/>
          <w:color w:val="000000" w:themeColor="text1"/>
          <w:sz w:val="28"/>
          <w:szCs w:val="28"/>
          <w14:textFill>
            <w14:solidFill>
              <w14:schemeClr w14:val="tx1"/>
            </w14:solidFill>
          </w14:textFill>
        </w:rPr>
      </w:pPr>
      <w:r>
        <w:rPr>
          <w:rFonts w:hint="eastAsia" w:ascii="仿宋_GB2312" w:hAnsi="等线" w:eastAsia="仿宋_GB2312"/>
          <w:color w:val="000000" w:themeColor="text1"/>
          <w:sz w:val="28"/>
          <w:szCs w:val="28"/>
          <w14:textFill>
            <w14:solidFill>
              <w14:schemeClr w14:val="tx1"/>
            </w14:solidFill>
          </w14:textFill>
        </w:rPr>
        <w:t>4</w:t>
      </w:r>
      <w:r>
        <w:rPr>
          <w:rFonts w:hint="eastAsia" w:ascii="仿宋_GB2312" w:hAnsi="等线" w:eastAsia="仿宋_GB2312"/>
          <w:color w:val="000000" w:themeColor="text1"/>
          <w:sz w:val="28"/>
          <w:szCs w:val="28"/>
          <w:lang w:val="en-US" w:eastAsia="zh-CN"/>
          <w14:textFill>
            <w14:solidFill>
              <w14:schemeClr w14:val="tx1"/>
            </w14:solidFill>
          </w14:textFill>
        </w:rPr>
        <w:t>3</w:t>
      </w:r>
      <w:r>
        <w:rPr>
          <w:rFonts w:ascii="仿宋_GB2312" w:hAnsi="等线" w:eastAsia="仿宋_GB2312"/>
          <w:color w:val="000000" w:themeColor="text1"/>
          <w:sz w:val="28"/>
          <w:szCs w:val="28"/>
          <w14:textFill>
            <w14:solidFill>
              <w14:schemeClr w14:val="tx1"/>
            </w14:solidFill>
          </w14:textFill>
        </w:rPr>
        <w:t>.1</w:t>
      </w:r>
      <w:r>
        <w:rPr>
          <w:rFonts w:hint="eastAsia" w:ascii="仿宋_GB2312" w:hAnsi="等线" w:eastAsia="仿宋_GB2312"/>
          <w:color w:val="000000" w:themeColor="text1"/>
          <w:sz w:val="28"/>
          <w:szCs w:val="28"/>
          <w:lang w:val="en-US" w:eastAsia="zh-CN"/>
          <w14:textFill>
            <w14:solidFill>
              <w14:schemeClr w14:val="tx1"/>
            </w14:solidFill>
          </w14:textFill>
        </w:rPr>
        <w:t xml:space="preserve"> </w:t>
      </w:r>
      <w:r>
        <w:rPr>
          <w:rFonts w:hint="eastAsia" w:ascii="仿宋_GB2312" w:hAnsi="等线" w:eastAsia="仿宋_GB2312"/>
          <w:color w:val="000000" w:themeColor="text1"/>
          <w:sz w:val="28"/>
          <w:szCs w:val="28"/>
          <w14:textFill>
            <w14:solidFill>
              <w14:schemeClr w14:val="tx1"/>
            </w14:solidFill>
          </w14:textFill>
        </w:rPr>
        <w:t>合同、投标文件中需明确各部分收入税率：</w:t>
      </w:r>
      <w:bookmarkStart w:id="58" w:name="OLE_LINK6"/>
      <w:r>
        <w:rPr>
          <w:rFonts w:hint="eastAsia" w:ascii="仿宋_GB2312" w:hAnsi="等线" w:eastAsia="仿宋_GB2312"/>
          <w:color w:val="000000" w:themeColor="text1"/>
          <w:sz w:val="28"/>
          <w:szCs w:val="28"/>
          <w14:textFill>
            <w14:solidFill>
              <w14:schemeClr w14:val="tx1"/>
            </w14:solidFill>
          </w14:textFill>
        </w:rPr>
        <w:t>各单位对外签订ICT业务协议或递交投标文件时，应当对其中的ICT服务费、设备/终端/成品软件销售费、设备/终端租赁费、建筑安装工程费、定制化软件开发费（产权归属客户）分别定价并明确对应税率，各部分定价应符合对应服务和商品的公允价值。如因政府采购格式条款等原因无法明确的，应签订补充协议或在立项时予以明确。</w:t>
      </w:r>
      <w:bookmarkEnd w:id="58"/>
    </w:p>
    <w:p w14:paraId="6E456A02">
      <w:pPr>
        <w:spacing w:line="600" w:lineRule="exact"/>
        <w:ind w:firstLine="560" w:firstLineChars="200"/>
        <w:rPr>
          <w:rFonts w:hint="eastAsia" w:ascii="仿宋_GB2312" w:hAnsi="等线" w:eastAsia="仿宋_GB2312"/>
          <w:color w:val="000000" w:themeColor="text1"/>
          <w:sz w:val="28"/>
          <w:szCs w:val="28"/>
          <w:highlight w:val="none"/>
          <w:lang w:val="en-US" w:eastAsia="zh-CN"/>
          <w14:textFill>
            <w14:solidFill>
              <w14:schemeClr w14:val="tx1"/>
            </w14:solidFill>
          </w14:textFill>
        </w:rPr>
      </w:pPr>
      <w:bookmarkStart w:id="59" w:name="OLE_LINK7"/>
      <w:r>
        <w:rPr>
          <w:rFonts w:hint="eastAsia" w:ascii="仿宋_GB2312" w:hAnsi="等线" w:eastAsia="仿宋_GB2312"/>
          <w:color w:val="000000" w:themeColor="text1"/>
          <w:sz w:val="28"/>
          <w:szCs w:val="28"/>
          <w14:textFill>
            <w14:solidFill>
              <w14:schemeClr w14:val="tx1"/>
            </w14:solidFill>
          </w14:textFill>
        </w:rPr>
        <w:t>4</w:t>
      </w:r>
      <w:r>
        <w:rPr>
          <w:rFonts w:hint="eastAsia" w:ascii="仿宋_GB2312" w:hAnsi="等线" w:eastAsia="仿宋_GB2312"/>
          <w:color w:val="000000" w:themeColor="text1"/>
          <w:sz w:val="28"/>
          <w:szCs w:val="28"/>
          <w:lang w:val="en-US" w:eastAsia="zh-CN"/>
          <w14:textFill>
            <w14:solidFill>
              <w14:schemeClr w14:val="tx1"/>
            </w14:solidFill>
          </w14:textFill>
        </w:rPr>
        <w:t>3</w:t>
      </w:r>
      <w:r>
        <w:rPr>
          <w:rFonts w:ascii="仿宋_GB2312" w:hAnsi="等线" w:eastAsia="仿宋_GB2312"/>
          <w:color w:val="000000" w:themeColor="text1"/>
          <w:sz w:val="28"/>
          <w:szCs w:val="28"/>
          <w14:textFill>
            <w14:solidFill>
              <w14:schemeClr w14:val="tx1"/>
            </w14:solidFill>
          </w14:textFill>
        </w:rPr>
        <w:t>.2</w:t>
      </w:r>
      <w:r>
        <w:rPr>
          <w:rFonts w:hint="eastAsia" w:ascii="仿宋_GB2312" w:hAnsi="等线" w:eastAsia="仿宋_GB2312"/>
          <w:color w:val="000000" w:themeColor="text1"/>
          <w:sz w:val="28"/>
          <w:szCs w:val="28"/>
          <w:lang w:val="en-US" w:eastAsia="zh-CN"/>
          <w14:textFill>
            <w14:solidFill>
              <w14:schemeClr w14:val="tx1"/>
            </w14:solidFill>
          </w14:textFill>
        </w:rPr>
        <w:t xml:space="preserve"> </w:t>
      </w:r>
      <w:r>
        <w:rPr>
          <w:rFonts w:hint="eastAsia" w:ascii="仿宋_GB2312" w:hAnsi="等线" w:eastAsia="仿宋_GB2312"/>
          <w:color w:val="000000" w:themeColor="text1"/>
          <w:sz w:val="28"/>
          <w:szCs w:val="28"/>
          <w14:textFill>
            <w14:solidFill>
              <w14:schemeClr w14:val="tx1"/>
            </w14:solidFill>
          </w14:textFill>
        </w:rPr>
        <w:t>收支匹配原则：</w:t>
      </w:r>
      <w:r>
        <w:rPr>
          <w:rFonts w:hint="eastAsia" w:ascii="仿宋_GB2312" w:hAnsi="等线" w:eastAsia="仿宋_GB2312"/>
          <w:color w:val="000000" w:themeColor="text1"/>
          <w:sz w:val="28"/>
          <w:szCs w:val="28"/>
          <w:lang w:val="en-US" w:eastAsia="zh-CN"/>
          <w14:textFill>
            <w14:solidFill>
              <w14:schemeClr w14:val="tx1"/>
            </w14:solidFill>
          </w14:textFill>
        </w:rPr>
        <w:t>ICT项目执行过程中，合作服务模式部分ICT收入列账进度应与ICT成本列账</w:t>
      </w:r>
      <w:r>
        <w:rPr>
          <w:rFonts w:hint="eastAsia" w:ascii="仿宋_GB2312" w:hAnsi="等线" w:eastAsia="仿宋_GB2312"/>
          <w:color w:val="000000" w:themeColor="text1"/>
          <w:sz w:val="28"/>
          <w:szCs w:val="28"/>
          <w:highlight w:val="none"/>
          <w:lang w:val="en-US" w:eastAsia="zh-CN"/>
          <w14:textFill>
            <w14:solidFill>
              <w14:schemeClr w14:val="tx1"/>
            </w14:solidFill>
          </w14:textFill>
        </w:rPr>
        <w:t>进度保持一致。</w:t>
      </w:r>
      <w:bookmarkEnd w:id="59"/>
      <w:r>
        <w:rPr>
          <w:rFonts w:hint="eastAsia" w:ascii="仿宋_GB2312" w:hAnsi="等线" w:eastAsia="仿宋_GB2312"/>
          <w:color w:val="000000" w:themeColor="text1"/>
          <w:sz w:val="28"/>
          <w:szCs w:val="28"/>
          <w:highlight w:val="none"/>
          <w:lang w:val="en-US" w:eastAsia="zh-CN"/>
          <w14:textFill>
            <w14:solidFill>
              <w14:schemeClr w14:val="tx1"/>
            </w14:solidFill>
          </w14:textFill>
        </w:rPr>
        <w:t>实际执行时，应根据立项的ICT成本占收比与本次ICT收入列账测算项目ICT成本计提金额。</w:t>
      </w:r>
    </w:p>
    <w:p w14:paraId="38DE5D55">
      <w:pPr>
        <w:spacing w:line="600" w:lineRule="exact"/>
        <w:ind w:firstLine="560" w:firstLineChars="200"/>
        <w:rPr>
          <w:rFonts w:ascii="仿宋_GB2312" w:hAnsi="等线" w:eastAsia="仿宋_GB2312"/>
          <w:color w:val="000000" w:themeColor="text1"/>
          <w:sz w:val="28"/>
          <w:szCs w:val="28"/>
          <w14:textFill>
            <w14:solidFill>
              <w14:schemeClr w14:val="tx1"/>
            </w14:solidFill>
          </w14:textFill>
        </w:rPr>
      </w:pPr>
      <w:bookmarkStart w:id="60" w:name="OLE_LINK9"/>
      <w:bookmarkStart w:id="61" w:name="OLE_LINK8"/>
      <w:r>
        <w:rPr>
          <w:rFonts w:hint="eastAsia" w:ascii="仿宋_GB2312" w:hAnsi="等线" w:eastAsia="仿宋_GB2312"/>
          <w:color w:val="000000" w:themeColor="text1"/>
          <w:sz w:val="28"/>
          <w:szCs w:val="28"/>
          <w14:textFill>
            <w14:solidFill>
              <w14:schemeClr w14:val="tx1"/>
            </w14:solidFill>
          </w14:textFill>
        </w:rPr>
        <w:t>4</w:t>
      </w:r>
      <w:r>
        <w:rPr>
          <w:rFonts w:hint="eastAsia" w:ascii="仿宋_GB2312" w:hAnsi="等线" w:eastAsia="仿宋_GB2312"/>
          <w:color w:val="000000" w:themeColor="text1"/>
          <w:sz w:val="28"/>
          <w:szCs w:val="28"/>
          <w:lang w:val="en-US" w:eastAsia="zh-CN"/>
          <w14:textFill>
            <w14:solidFill>
              <w14:schemeClr w14:val="tx1"/>
            </w14:solidFill>
          </w14:textFill>
        </w:rPr>
        <w:t>3</w:t>
      </w:r>
      <w:r>
        <w:rPr>
          <w:rFonts w:ascii="仿宋_GB2312" w:hAnsi="等线" w:eastAsia="仿宋_GB2312"/>
          <w:color w:val="000000" w:themeColor="text1"/>
          <w:sz w:val="28"/>
          <w:szCs w:val="28"/>
          <w14:textFill>
            <w14:solidFill>
              <w14:schemeClr w14:val="tx1"/>
            </w14:solidFill>
          </w14:textFill>
        </w:rPr>
        <w:t>.3</w:t>
      </w:r>
      <w:r>
        <w:rPr>
          <w:rFonts w:hint="eastAsia" w:ascii="仿宋_GB2312" w:hAnsi="等线" w:eastAsia="仿宋_GB2312"/>
          <w:color w:val="000000" w:themeColor="text1"/>
          <w:sz w:val="28"/>
          <w:szCs w:val="28"/>
          <w:lang w:val="en-US" w:eastAsia="zh-CN"/>
          <w14:textFill>
            <w14:solidFill>
              <w14:schemeClr w14:val="tx1"/>
            </w14:solidFill>
          </w14:textFill>
        </w:rPr>
        <w:t xml:space="preserve"> </w:t>
      </w:r>
      <w:r>
        <w:rPr>
          <w:rFonts w:hint="eastAsia" w:ascii="仿宋_GB2312" w:hAnsi="等线" w:eastAsia="仿宋_GB2312"/>
          <w:color w:val="000000" w:themeColor="text1"/>
          <w:sz w:val="28"/>
          <w:szCs w:val="28"/>
          <w14:textFill>
            <w14:solidFill>
              <w14:schemeClr w14:val="tx1"/>
            </w14:solidFill>
          </w14:textFill>
        </w:rPr>
        <w:t>公允价值拆分：IT部分公允价值为我公司实际投资或成本支出金额；CT部分公允价值为该业务剔除捆绑其他业务、优惠活动后，按照上年各单位该业务年度平均值。</w:t>
      </w:r>
    </w:p>
    <w:bookmarkEnd w:id="60"/>
    <w:p w14:paraId="10267E95">
      <w:pPr>
        <w:spacing w:line="600" w:lineRule="exact"/>
        <w:ind w:firstLine="560" w:firstLineChars="200"/>
        <w:rPr>
          <w:rFonts w:hint="eastAsia" w:ascii="仿宋_GB2312" w:hAnsi="等线" w:eastAsia="仿宋_GB2312"/>
          <w:color w:val="000000" w:themeColor="text1"/>
          <w:sz w:val="28"/>
          <w:szCs w:val="28"/>
          <w14:textFill>
            <w14:solidFill>
              <w14:schemeClr w14:val="tx1"/>
            </w14:solidFill>
          </w14:textFill>
        </w:rPr>
      </w:pPr>
      <w:r>
        <w:rPr>
          <w:rFonts w:hint="eastAsia" w:ascii="仿宋_GB2312" w:hAnsi="等线" w:eastAsia="仿宋_GB2312"/>
          <w:color w:val="000000" w:themeColor="text1"/>
          <w:sz w:val="28"/>
          <w:szCs w:val="28"/>
          <w14:textFill>
            <w14:solidFill>
              <w14:schemeClr w14:val="tx1"/>
            </w14:solidFill>
          </w14:textFill>
        </w:rPr>
        <w:t>4</w:t>
      </w:r>
      <w:r>
        <w:rPr>
          <w:rFonts w:hint="eastAsia" w:ascii="仿宋_GB2312" w:hAnsi="等线" w:eastAsia="仿宋_GB2312"/>
          <w:color w:val="000000" w:themeColor="text1"/>
          <w:sz w:val="28"/>
          <w:szCs w:val="28"/>
          <w:lang w:val="en-US" w:eastAsia="zh-CN"/>
          <w14:textFill>
            <w14:solidFill>
              <w14:schemeClr w14:val="tx1"/>
            </w14:solidFill>
          </w14:textFill>
        </w:rPr>
        <w:t>3</w:t>
      </w:r>
      <w:r>
        <w:rPr>
          <w:rFonts w:ascii="仿宋_GB2312" w:hAnsi="等线" w:eastAsia="仿宋_GB2312"/>
          <w:color w:val="000000" w:themeColor="text1"/>
          <w:sz w:val="28"/>
          <w:szCs w:val="28"/>
          <w14:textFill>
            <w14:solidFill>
              <w14:schemeClr w14:val="tx1"/>
            </w14:solidFill>
          </w14:textFill>
        </w:rPr>
        <w:t>.4</w:t>
      </w:r>
      <w:r>
        <w:rPr>
          <w:rFonts w:hint="eastAsia" w:ascii="仿宋_GB2312" w:hAnsi="等线" w:eastAsia="仿宋_GB2312"/>
          <w:color w:val="000000" w:themeColor="text1"/>
          <w:sz w:val="28"/>
          <w:szCs w:val="28"/>
          <w:lang w:val="en-US" w:eastAsia="zh-CN"/>
          <w14:textFill>
            <w14:solidFill>
              <w14:schemeClr w14:val="tx1"/>
            </w14:solidFill>
          </w14:textFill>
        </w:rPr>
        <w:t xml:space="preserve"> </w:t>
      </w:r>
      <w:r>
        <w:rPr>
          <w:rFonts w:hint="eastAsia" w:ascii="仿宋_GB2312" w:hAnsi="等线" w:eastAsia="仿宋_GB2312"/>
          <w:color w:val="000000" w:themeColor="text1"/>
          <w:sz w:val="28"/>
          <w:szCs w:val="28"/>
          <w14:textFill>
            <w14:solidFill>
              <w14:schemeClr w14:val="tx1"/>
            </w14:solidFill>
          </w14:textFill>
        </w:rPr>
        <w:t>资费提前审批：</w:t>
      </w:r>
      <w:bookmarkStart w:id="62" w:name="OLE_LINK11"/>
      <w:r>
        <w:rPr>
          <w:rFonts w:hint="eastAsia" w:ascii="仿宋_GB2312" w:hAnsi="等线" w:eastAsia="仿宋_GB2312"/>
          <w:color w:val="000000" w:themeColor="text1"/>
          <w:sz w:val="28"/>
          <w:szCs w:val="28"/>
          <w14:textFill>
            <w14:solidFill>
              <w14:schemeClr w14:val="tx1"/>
            </w14:solidFill>
          </w14:textFill>
        </w:rPr>
        <w:t>CT部分应在</w:t>
      </w:r>
      <w:r>
        <w:rPr>
          <w:rFonts w:hint="eastAsia" w:ascii="仿宋_GB2312" w:hAnsi="等线" w:eastAsia="仿宋_GB2312"/>
          <w:color w:val="000000" w:themeColor="text1"/>
          <w:sz w:val="28"/>
          <w:szCs w:val="28"/>
          <w:lang w:val="en-US" w:eastAsia="zh-CN"/>
          <w14:textFill>
            <w14:solidFill>
              <w14:schemeClr w14:val="tx1"/>
            </w14:solidFill>
          </w14:textFill>
        </w:rPr>
        <w:t>预决策、</w:t>
      </w:r>
      <w:r>
        <w:rPr>
          <w:rFonts w:hint="eastAsia" w:ascii="仿宋_GB2312" w:hAnsi="等线" w:eastAsia="仿宋_GB2312"/>
          <w:color w:val="000000" w:themeColor="text1"/>
          <w:sz w:val="28"/>
          <w:szCs w:val="28"/>
          <w14:textFill>
            <w14:solidFill>
              <w14:schemeClr w14:val="tx1"/>
            </w14:solidFill>
          </w14:textFill>
        </w:rPr>
        <w:t>立项、合同审批时明确相关业务的产品规格、数量、资费标准等，并提前履行产品资费审批流程，确保业务资费符合要求。</w:t>
      </w:r>
      <w:bookmarkEnd w:id="61"/>
      <w:bookmarkEnd w:id="62"/>
    </w:p>
    <w:p w14:paraId="5BDFC693">
      <w:pPr>
        <w:spacing w:line="600" w:lineRule="exact"/>
        <w:ind w:firstLine="560" w:firstLineChars="200"/>
        <w:rPr>
          <w:rFonts w:hint="default" w:ascii="仿宋_GB2312" w:hAnsi="等线" w:eastAsia="仿宋_GB2312"/>
          <w:color w:val="000000" w:themeColor="text1"/>
          <w:sz w:val="28"/>
          <w:szCs w:val="28"/>
          <w:lang w:val="en-US" w:eastAsia="zh-CN"/>
          <w14:textFill>
            <w14:solidFill>
              <w14:schemeClr w14:val="tx1"/>
            </w14:solidFill>
          </w14:textFill>
        </w:rPr>
      </w:pPr>
      <w:r>
        <w:rPr>
          <w:rFonts w:hint="eastAsia" w:ascii="仿宋_GB2312" w:hAnsi="等线" w:eastAsia="仿宋_GB2312"/>
          <w:color w:val="000000" w:themeColor="text1"/>
          <w:sz w:val="28"/>
          <w:szCs w:val="28"/>
          <w:lang w:val="en-US" w:eastAsia="zh-CN"/>
          <w14:textFill>
            <w14:solidFill>
              <w14:schemeClr w14:val="tx1"/>
            </w14:solidFill>
          </w14:textFill>
        </w:rPr>
        <w:t>43.5计收科目规范：ICT项目中集成费、服务费等非标准化业务收入，应按照业务属性，将收入纳入“ICT-云计算”“ICT-大数据”“ICT-IoT”“ICT-5G专网”“ICT-9 one平台”“ICT-传统项目”等相关管会</w:t>
      </w:r>
      <w:r>
        <w:rPr>
          <w:rFonts w:hint="default" w:ascii="仿宋_GB2312" w:hAnsi="等线" w:eastAsia="仿宋_GB2312"/>
          <w:color w:val="000000" w:themeColor="text1"/>
          <w:sz w:val="28"/>
          <w:szCs w:val="28"/>
          <w:lang w:val="en-US" w:eastAsia="zh-CN"/>
          <w14:textFill>
            <w14:solidFill>
              <w14:schemeClr w14:val="tx1"/>
            </w14:solidFill>
          </w14:textFill>
        </w:rPr>
        <w:t>科目</w:t>
      </w:r>
      <w:r>
        <w:rPr>
          <w:rFonts w:hint="eastAsia" w:ascii="仿宋_GB2312" w:hAnsi="等线" w:eastAsia="仿宋_GB2312"/>
          <w:color w:val="000000" w:themeColor="text1"/>
          <w:sz w:val="28"/>
          <w:szCs w:val="28"/>
          <w:lang w:val="en-US" w:eastAsia="zh-CN"/>
          <w14:textFill>
            <w14:solidFill>
              <w14:schemeClr w14:val="tx1"/>
            </w14:solidFill>
          </w14:textFill>
        </w:rPr>
        <w:t>统计。各科目之间收入互斥，对于持续计收或续签合同，计收科目应保持一致，原则上不允许科目间调账。</w:t>
      </w:r>
    </w:p>
    <w:p w14:paraId="197B802C">
      <w:pPr>
        <w:spacing w:line="600" w:lineRule="exact"/>
        <w:ind w:firstLine="560" w:firstLineChars="200"/>
        <w:rPr>
          <w:rFonts w:ascii="仿宋_GB2312" w:hAnsi="等线" w:eastAsia="仿宋_GB2312"/>
          <w:color w:val="000000" w:themeColor="text1"/>
          <w:sz w:val="28"/>
          <w:szCs w:val="28"/>
          <w14:textFill>
            <w14:solidFill>
              <w14:schemeClr w14:val="tx1"/>
            </w14:solidFill>
          </w14:textFill>
        </w:rPr>
      </w:pPr>
      <w:r>
        <w:rPr>
          <w:rFonts w:hint="eastAsia" w:ascii="仿宋_GB2312" w:hAnsi="等线" w:eastAsia="仿宋_GB2312"/>
          <w:color w:val="000000" w:themeColor="text1"/>
          <w:sz w:val="28"/>
          <w:szCs w:val="28"/>
          <w14:textFill>
            <w14:solidFill>
              <w14:schemeClr w14:val="tx1"/>
            </w14:solidFill>
          </w14:textFill>
        </w:rPr>
        <w:t>其他相关要求以《中国移动ICT业务会计核算规范》为准。</w:t>
      </w:r>
    </w:p>
    <w:p w14:paraId="2C8AF7E0">
      <w:pPr>
        <w:spacing w:line="600" w:lineRule="exact"/>
        <w:ind w:firstLine="560" w:firstLineChars="200"/>
        <w:rPr>
          <w:rFonts w:ascii="仿宋_GB2312" w:hAnsi="等线" w:eastAsia="仿宋_GB2312"/>
          <w:color w:val="000000" w:themeColor="text1"/>
          <w:sz w:val="28"/>
          <w:szCs w:val="28"/>
          <w14:textFill>
            <w14:solidFill>
              <w14:schemeClr w14:val="tx1"/>
            </w14:solidFill>
          </w14:textFill>
        </w:rPr>
      </w:pPr>
      <w:r>
        <w:rPr>
          <w:rFonts w:hint="eastAsia" w:ascii="仿宋_GB2312" w:hAnsi="等线" w:eastAsia="仿宋_GB2312"/>
          <w:color w:val="000000" w:themeColor="text1"/>
          <w:sz w:val="28"/>
          <w:szCs w:val="28"/>
          <w14:textFill>
            <w14:solidFill>
              <w14:schemeClr w14:val="tx1"/>
            </w14:solidFill>
          </w14:textFill>
        </w:rPr>
        <w:t>第四十</w:t>
      </w:r>
      <w:r>
        <w:rPr>
          <w:rFonts w:hint="eastAsia" w:ascii="仿宋_GB2312" w:hAnsi="等线" w:eastAsia="仿宋_GB2312"/>
          <w:color w:val="000000" w:themeColor="text1"/>
          <w:sz w:val="28"/>
          <w:szCs w:val="28"/>
          <w:lang w:val="en-US" w:eastAsia="zh-CN"/>
          <w14:textFill>
            <w14:solidFill>
              <w14:schemeClr w14:val="tx1"/>
            </w14:solidFill>
          </w14:textFill>
        </w:rPr>
        <w:t>四</w:t>
      </w:r>
      <w:r>
        <w:rPr>
          <w:rFonts w:hint="eastAsia" w:ascii="仿宋_GB2312" w:hAnsi="等线" w:eastAsia="仿宋_GB2312"/>
          <w:color w:val="000000" w:themeColor="text1"/>
          <w:sz w:val="28"/>
          <w:szCs w:val="28"/>
          <w14:textFill>
            <w14:solidFill>
              <w14:schemeClr w14:val="tx1"/>
            </w14:solidFill>
          </w14:textFill>
        </w:rPr>
        <w:t>条 各部分收入定义与确认原则</w:t>
      </w:r>
    </w:p>
    <w:p w14:paraId="1571EB52">
      <w:pPr>
        <w:spacing w:line="600" w:lineRule="exact"/>
        <w:ind w:firstLine="560" w:firstLineChars="200"/>
        <w:rPr>
          <w:rFonts w:ascii="仿宋_GB2312" w:hAnsi="等线" w:eastAsia="仿宋_GB2312"/>
          <w:color w:val="000000" w:themeColor="text1"/>
          <w:sz w:val="28"/>
          <w:szCs w:val="28"/>
          <w14:textFill>
            <w14:solidFill>
              <w14:schemeClr w14:val="tx1"/>
            </w14:solidFill>
          </w14:textFill>
        </w:rPr>
      </w:pPr>
      <w:r>
        <w:rPr>
          <w:rFonts w:hint="eastAsia" w:ascii="仿宋_GB2312" w:hAnsi="等线" w:eastAsia="仿宋_GB2312"/>
          <w:color w:val="000000" w:themeColor="text1"/>
          <w:sz w:val="28"/>
          <w:szCs w:val="28"/>
          <w14:textFill>
            <w14:solidFill>
              <w14:schemeClr w14:val="tx1"/>
            </w14:solidFill>
          </w14:textFill>
        </w:rPr>
        <w:t>4</w:t>
      </w:r>
      <w:r>
        <w:rPr>
          <w:rFonts w:hint="eastAsia" w:ascii="仿宋_GB2312" w:hAnsi="等线" w:eastAsia="仿宋_GB2312"/>
          <w:color w:val="000000" w:themeColor="text1"/>
          <w:sz w:val="28"/>
          <w:szCs w:val="28"/>
          <w:lang w:val="en-US" w:eastAsia="zh-CN"/>
          <w14:textFill>
            <w14:solidFill>
              <w14:schemeClr w14:val="tx1"/>
            </w14:solidFill>
          </w14:textFill>
        </w:rPr>
        <w:t>4</w:t>
      </w:r>
      <w:r>
        <w:rPr>
          <w:rFonts w:ascii="仿宋_GB2312" w:hAnsi="等线" w:eastAsia="仿宋_GB2312"/>
          <w:color w:val="000000" w:themeColor="text1"/>
          <w:sz w:val="28"/>
          <w:szCs w:val="28"/>
          <w14:textFill>
            <w14:solidFill>
              <w14:schemeClr w14:val="tx1"/>
            </w14:solidFill>
          </w14:textFill>
        </w:rPr>
        <w:t>.1</w:t>
      </w:r>
      <w:r>
        <w:rPr>
          <w:rFonts w:hint="eastAsia" w:ascii="仿宋_GB2312" w:hAnsi="等线" w:eastAsia="仿宋_GB2312"/>
          <w:color w:val="000000" w:themeColor="text1"/>
          <w:sz w:val="28"/>
          <w:szCs w:val="28"/>
          <w:lang w:val="en-US" w:eastAsia="zh-CN"/>
          <w14:textFill>
            <w14:solidFill>
              <w14:schemeClr w14:val="tx1"/>
            </w14:solidFill>
          </w14:textFill>
        </w:rPr>
        <w:t xml:space="preserve"> </w:t>
      </w:r>
      <w:r>
        <w:rPr>
          <w:rFonts w:ascii="仿宋_GB2312" w:hAnsi="等线" w:eastAsia="仿宋_GB2312"/>
          <w:color w:val="000000" w:themeColor="text1"/>
          <w:sz w:val="28"/>
          <w:szCs w:val="28"/>
          <w14:textFill>
            <w14:solidFill>
              <w14:schemeClr w14:val="tx1"/>
            </w14:solidFill>
          </w14:textFill>
        </w:rPr>
        <w:t>集成费：为客户提供信息系统集成服务能力所产生的收</w:t>
      </w:r>
      <w:r>
        <w:rPr>
          <w:rFonts w:hint="eastAsia" w:ascii="仿宋_GB2312" w:hAnsi="等线" w:eastAsia="仿宋_GB2312"/>
          <w:color w:val="000000" w:themeColor="text1"/>
          <w:sz w:val="28"/>
          <w:szCs w:val="28"/>
          <w14:textFill>
            <w14:solidFill>
              <w14:schemeClr w14:val="tx1"/>
            </w14:solidFill>
          </w14:textFill>
        </w:rPr>
        <w:t>入，应当按照</w:t>
      </w:r>
      <w:r>
        <w:rPr>
          <w:rFonts w:hint="eastAsia" w:ascii="仿宋_GB2312" w:hAnsi="等线" w:eastAsia="仿宋_GB2312"/>
          <w:color w:val="000000" w:themeColor="text1"/>
          <w:sz w:val="28"/>
          <w:szCs w:val="28"/>
          <w:lang w:val="en-US" w:eastAsia="zh-CN"/>
          <w14:textFill>
            <w14:solidFill>
              <w14:schemeClr w14:val="tx1"/>
            </w14:solidFill>
          </w14:textFill>
        </w:rPr>
        <w:t>服务</w:t>
      </w:r>
      <w:r>
        <w:rPr>
          <w:rFonts w:hint="eastAsia" w:ascii="仿宋_GB2312" w:hAnsi="等线" w:eastAsia="仿宋_GB2312"/>
          <w:color w:val="000000" w:themeColor="text1"/>
          <w:sz w:val="28"/>
          <w:szCs w:val="28"/>
          <w14:textFill>
            <w14:solidFill>
              <w14:schemeClr w14:val="tx1"/>
            </w14:solidFill>
          </w14:textFill>
        </w:rPr>
        <w:t>进度进行业务受理。</w:t>
      </w:r>
    </w:p>
    <w:p w14:paraId="0751F7D7">
      <w:pPr>
        <w:spacing w:line="600" w:lineRule="exact"/>
        <w:ind w:firstLine="560" w:firstLineChars="200"/>
        <w:rPr>
          <w:rFonts w:ascii="仿宋_GB2312" w:hAnsi="等线" w:eastAsia="仿宋_GB2312"/>
          <w:color w:val="000000" w:themeColor="text1"/>
          <w:sz w:val="28"/>
          <w:szCs w:val="28"/>
          <w14:textFill>
            <w14:solidFill>
              <w14:schemeClr w14:val="tx1"/>
            </w14:solidFill>
          </w14:textFill>
        </w:rPr>
      </w:pPr>
      <w:r>
        <w:rPr>
          <w:rFonts w:hint="eastAsia" w:ascii="仿宋_GB2312" w:hAnsi="等线" w:eastAsia="仿宋_GB2312"/>
          <w:color w:val="000000" w:themeColor="text1"/>
          <w:sz w:val="28"/>
          <w:szCs w:val="28"/>
          <w14:textFill>
            <w14:solidFill>
              <w14:schemeClr w14:val="tx1"/>
            </w14:solidFill>
          </w14:textFill>
        </w:rPr>
        <w:t>4</w:t>
      </w:r>
      <w:r>
        <w:rPr>
          <w:rFonts w:hint="eastAsia" w:ascii="仿宋_GB2312" w:hAnsi="等线" w:eastAsia="仿宋_GB2312"/>
          <w:color w:val="000000" w:themeColor="text1"/>
          <w:sz w:val="28"/>
          <w:szCs w:val="28"/>
          <w:lang w:val="en-US" w:eastAsia="zh-CN"/>
          <w14:textFill>
            <w14:solidFill>
              <w14:schemeClr w14:val="tx1"/>
            </w14:solidFill>
          </w14:textFill>
        </w:rPr>
        <w:t>4</w:t>
      </w:r>
      <w:r>
        <w:rPr>
          <w:rFonts w:ascii="仿宋_GB2312" w:hAnsi="等线" w:eastAsia="仿宋_GB2312"/>
          <w:color w:val="000000" w:themeColor="text1"/>
          <w:sz w:val="28"/>
          <w:szCs w:val="28"/>
          <w14:textFill>
            <w14:solidFill>
              <w14:schemeClr w14:val="tx1"/>
            </w14:solidFill>
          </w14:textFill>
        </w:rPr>
        <w:t>.2</w:t>
      </w:r>
      <w:r>
        <w:rPr>
          <w:rFonts w:hint="eastAsia" w:ascii="仿宋_GB2312" w:hAnsi="等线" w:eastAsia="仿宋_GB2312"/>
          <w:color w:val="000000" w:themeColor="text1"/>
          <w:sz w:val="28"/>
          <w:szCs w:val="28"/>
          <w:lang w:val="en-US" w:eastAsia="zh-CN"/>
          <w14:textFill>
            <w14:solidFill>
              <w14:schemeClr w14:val="tx1"/>
            </w14:solidFill>
          </w14:textFill>
        </w:rPr>
        <w:t xml:space="preserve"> </w:t>
      </w:r>
      <w:r>
        <w:rPr>
          <w:rFonts w:ascii="仿宋_GB2312" w:hAnsi="等线" w:eastAsia="仿宋_GB2312"/>
          <w:color w:val="000000" w:themeColor="text1"/>
          <w:sz w:val="28"/>
          <w:szCs w:val="28"/>
          <w14:textFill>
            <w14:solidFill>
              <w14:schemeClr w14:val="tx1"/>
            </w14:solidFill>
          </w14:textFill>
        </w:rPr>
        <w:t>维保费：在ICT项目建成后，向客户提供后续的维护保障服务</w:t>
      </w:r>
      <w:r>
        <w:rPr>
          <w:rFonts w:hint="eastAsia" w:ascii="仿宋_GB2312" w:hAnsi="等线" w:eastAsia="仿宋_GB2312"/>
          <w:color w:val="000000" w:themeColor="text1"/>
          <w:sz w:val="28"/>
          <w:szCs w:val="28"/>
          <w14:textFill>
            <w14:solidFill>
              <w14:schemeClr w14:val="tx1"/>
            </w14:solidFill>
          </w14:textFill>
        </w:rPr>
        <w:t>或按月提供的信息化服务，应按服务提供进度进行业务受理。</w:t>
      </w:r>
    </w:p>
    <w:p w14:paraId="362994A3">
      <w:pPr>
        <w:spacing w:line="600" w:lineRule="exact"/>
        <w:ind w:firstLine="560" w:firstLineChars="200"/>
        <w:rPr>
          <w:rFonts w:ascii="仿宋_GB2312" w:hAnsi="等线" w:eastAsia="仿宋_GB2312"/>
          <w:color w:val="000000" w:themeColor="text1"/>
          <w:sz w:val="28"/>
          <w:szCs w:val="28"/>
          <w14:textFill>
            <w14:solidFill>
              <w14:schemeClr w14:val="tx1"/>
            </w14:solidFill>
          </w14:textFill>
        </w:rPr>
      </w:pPr>
      <w:r>
        <w:rPr>
          <w:rFonts w:hint="eastAsia" w:ascii="仿宋_GB2312" w:hAnsi="等线" w:eastAsia="仿宋_GB2312"/>
          <w:color w:val="000000" w:themeColor="text1"/>
          <w:sz w:val="28"/>
          <w:szCs w:val="28"/>
          <w14:textFill>
            <w14:solidFill>
              <w14:schemeClr w14:val="tx1"/>
            </w14:solidFill>
          </w14:textFill>
        </w:rPr>
        <w:t>4</w:t>
      </w:r>
      <w:r>
        <w:rPr>
          <w:rFonts w:hint="eastAsia" w:ascii="仿宋_GB2312" w:hAnsi="等线" w:eastAsia="仿宋_GB2312"/>
          <w:color w:val="000000" w:themeColor="text1"/>
          <w:sz w:val="28"/>
          <w:szCs w:val="28"/>
          <w:lang w:val="en-US" w:eastAsia="zh-CN"/>
          <w14:textFill>
            <w14:solidFill>
              <w14:schemeClr w14:val="tx1"/>
            </w14:solidFill>
          </w14:textFill>
        </w:rPr>
        <w:t>4</w:t>
      </w:r>
      <w:r>
        <w:rPr>
          <w:rFonts w:ascii="仿宋_GB2312" w:hAnsi="等线" w:eastAsia="仿宋_GB2312"/>
          <w:color w:val="000000" w:themeColor="text1"/>
          <w:sz w:val="28"/>
          <w:szCs w:val="28"/>
          <w14:textFill>
            <w14:solidFill>
              <w14:schemeClr w14:val="tx1"/>
            </w14:solidFill>
          </w14:textFill>
        </w:rPr>
        <w:t>.3</w:t>
      </w:r>
      <w:r>
        <w:rPr>
          <w:rFonts w:hint="eastAsia" w:ascii="仿宋_GB2312" w:hAnsi="等线" w:eastAsia="仿宋_GB2312"/>
          <w:color w:val="000000" w:themeColor="text1"/>
          <w:sz w:val="28"/>
          <w:szCs w:val="28"/>
          <w:lang w:val="en-US" w:eastAsia="zh-CN"/>
          <w14:textFill>
            <w14:solidFill>
              <w14:schemeClr w14:val="tx1"/>
            </w14:solidFill>
          </w14:textFill>
        </w:rPr>
        <w:t xml:space="preserve"> </w:t>
      </w:r>
      <w:r>
        <w:rPr>
          <w:rFonts w:hint="eastAsia" w:ascii="仿宋_GB2312" w:hAnsi="等线" w:eastAsia="仿宋_GB2312"/>
          <w:color w:val="000000" w:themeColor="text1"/>
          <w:sz w:val="28"/>
          <w:szCs w:val="28"/>
          <w14:textFill>
            <w14:solidFill>
              <w14:schemeClr w14:val="tx1"/>
            </w14:solidFill>
          </w14:textFill>
        </w:rPr>
        <w:t>设备/终端/成品软件销售费：出售设备/终端/成品软件产生的销售收入，不计入通信及信息服务收入，</w:t>
      </w:r>
      <w:r>
        <w:rPr>
          <w:rFonts w:hint="eastAsia" w:ascii="仿宋_GB2312" w:hAnsi="等线" w:eastAsia="仿宋_GB2312"/>
          <w:color w:val="000000" w:themeColor="text1"/>
          <w:sz w:val="28"/>
          <w:szCs w:val="28"/>
          <w:lang w:val="en-US" w:eastAsia="zh-CN"/>
          <w14:textFill>
            <w14:solidFill>
              <w14:schemeClr w14:val="tx1"/>
            </w14:solidFill>
          </w14:textFill>
        </w:rPr>
        <w:t>按照实际验收进度</w:t>
      </w:r>
      <w:r>
        <w:rPr>
          <w:rFonts w:hint="eastAsia" w:ascii="仿宋_GB2312" w:hAnsi="等线" w:eastAsia="仿宋_GB2312"/>
          <w:color w:val="000000" w:themeColor="text1"/>
          <w:sz w:val="28"/>
          <w:szCs w:val="28"/>
          <w14:textFill>
            <w14:solidFill>
              <w14:schemeClr w14:val="tx1"/>
            </w14:solidFill>
          </w14:textFill>
        </w:rPr>
        <w:t>进行业务受理。</w:t>
      </w:r>
    </w:p>
    <w:p w14:paraId="33F19CCF">
      <w:pPr>
        <w:spacing w:line="600" w:lineRule="exact"/>
        <w:ind w:firstLine="560" w:firstLineChars="200"/>
        <w:rPr>
          <w:rFonts w:ascii="仿宋_GB2312" w:hAnsi="等线" w:eastAsia="仿宋_GB2312"/>
          <w:color w:val="000000" w:themeColor="text1"/>
          <w:sz w:val="28"/>
          <w:szCs w:val="28"/>
          <w14:textFill>
            <w14:solidFill>
              <w14:schemeClr w14:val="tx1"/>
            </w14:solidFill>
          </w14:textFill>
        </w:rPr>
      </w:pPr>
      <w:r>
        <w:rPr>
          <w:rFonts w:hint="eastAsia" w:ascii="仿宋_GB2312" w:hAnsi="等线" w:eastAsia="仿宋_GB2312"/>
          <w:color w:val="000000" w:themeColor="text1"/>
          <w:sz w:val="28"/>
          <w:szCs w:val="28"/>
          <w14:textFill>
            <w14:solidFill>
              <w14:schemeClr w14:val="tx1"/>
            </w14:solidFill>
          </w14:textFill>
        </w:rPr>
        <w:t>4</w:t>
      </w:r>
      <w:r>
        <w:rPr>
          <w:rFonts w:hint="eastAsia" w:ascii="仿宋_GB2312" w:hAnsi="等线" w:eastAsia="仿宋_GB2312"/>
          <w:color w:val="000000" w:themeColor="text1"/>
          <w:sz w:val="28"/>
          <w:szCs w:val="28"/>
          <w:lang w:val="en-US" w:eastAsia="zh-CN"/>
          <w14:textFill>
            <w14:solidFill>
              <w14:schemeClr w14:val="tx1"/>
            </w14:solidFill>
          </w14:textFill>
        </w:rPr>
        <w:t>4</w:t>
      </w:r>
      <w:r>
        <w:rPr>
          <w:rFonts w:hint="eastAsia" w:ascii="仿宋_GB2312" w:hAnsi="等线" w:eastAsia="仿宋_GB2312"/>
          <w:color w:val="000000" w:themeColor="text1"/>
          <w:sz w:val="28"/>
          <w:szCs w:val="28"/>
          <w14:textFill>
            <w14:solidFill>
              <w14:schemeClr w14:val="tx1"/>
            </w14:solidFill>
          </w14:textFill>
        </w:rPr>
        <w:t>.</w:t>
      </w:r>
      <w:r>
        <w:rPr>
          <w:rFonts w:hint="eastAsia" w:ascii="仿宋_GB2312" w:hAnsi="等线" w:eastAsia="仿宋_GB2312"/>
          <w:color w:val="000000" w:themeColor="text1"/>
          <w:sz w:val="28"/>
          <w:szCs w:val="28"/>
          <w:lang w:val="en-US" w:eastAsia="zh-CN"/>
          <w14:textFill>
            <w14:solidFill>
              <w14:schemeClr w14:val="tx1"/>
            </w14:solidFill>
          </w14:textFill>
        </w:rPr>
        <w:t xml:space="preserve">4 </w:t>
      </w:r>
      <w:r>
        <w:rPr>
          <w:rFonts w:hint="eastAsia" w:ascii="仿宋_GB2312" w:hAnsi="等线" w:eastAsia="仿宋_GB2312"/>
          <w:color w:val="000000" w:themeColor="text1"/>
          <w:sz w:val="28"/>
          <w:szCs w:val="28"/>
          <w14:textFill>
            <w14:solidFill>
              <w14:schemeClr w14:val="tx1"/>
            </w14:solidFill>
          </w14:textFill>
        </w:rPr>
        <w:t>建筑安装工程费：为客户建设建筑安装工程所产生的收入，不计入通信及信息服务收入，按工程建设进度进行业务受理。</w:t>
      </w:r>
    </w:p>
    <w:p w14:paraId="3F0306F5">
      <w:pPr>
        <w:spacing w:line="600" w:lineRule="exact"/>
        <w:ind w:firstLine="560" w:firstLineChars="200"/>
        <w:rPr>
          <w:rFonts w:hint="eastAsia" w:ascii="仿宋_GB2312" w:hAnsi="等线" w:eastAsia="仿宋_GB2312"/>
          <w:color w:val="000000" w:themeColor="text1"/>
          <w:sz w:val="28"/>
          <w:szCs w:val="28"/>
          <w14:textFill>
            <w14:solidFill>
              <w14:schemeClr w14:val="tx1"/>
            </w14:solidFill>
          </w14:textFill>
        </w:rPr>
      </w:pPr>
      <w:r>
        <w:rPr>
          <w:rFonts w:hint="eastAsia" w:ascii="仿宋_GB2312" w:hAnsi="等线" w:eastAsia="仿宋_GB2312"/>
          <w:color w:val="000000" w:themeColor="text1"/>
          <w:sz w:val="28"/>
          <w:szCs w:val="28"/>
          <w14:textFill>
            <w14:solidFill>
              <w14:schemeClr w14:val="tx1"/>
            </w14:solidFill>
          </w14:textFill>
        </w:rPr>
        <w:t>4</w:t>
      </w:r>
      <w:r>
        <w:rPr>
          <w:rFonts w:hint="eastAsia" w:ascii="仿宋_GB2312" w:hAnsi="等线" w:eastAsia="仿宋_GB2312"/>
          <w:color w:val="000000" w:themeColor="text1"/>
          <w:sz w:val="28"/>
          <w:szCs w:val="28"/>
          <w:lang w:val="en-US" w:eastAsia="zh-CN"/>
          <w14:textFill>
            <w14:solidFill>
              <w14:schemeClr w14:val="tx1"/>
            </w14:solidFill>
          </w14:textFill>
        </w:rPr>
        <w:t xml:space="preserve">4.5 </w:t>
      </w:r>
      <w:r>
        <w:rPr>
          <w:rFonts w:hint="eastAsia" w:ascii="仿宋_GB2312" w:hAnsi="等线" w:eastAsia="仿宋_GB2312"/>
          <w:color w:val="000000" w:themeColor="text1"/>
          <w:sz w:val="28"/>
          <w:szCs w:val="28"/>
          <w14:textFill>
            <w14:solidFill>
              <w14:schemeClr w14:val="tx1"/>
            </w14:solidFill>
          </w14:textFill>
        </w:rPr>
        <w:t>定制化软件开发费（产权归属客户）：源代码产权归属客户的定制化软件开发所产生的收入，不计入通信及信息服务收入，按照软件开发进度进行业务受理。</w:t>
      </w:r>
    </w:p>
    <w:p w14:paraId="356E1C30">
      <w:pPr>
        <w:pStyle w:val="6"/>
        <w:rPr>
          <w:rFonts w:hint="default" w:eastAsia="仿宋_GB2312"/>
          <w:lang w:val="en-US" w:eastAsia="zh-CN"/>
        </w:rPr>
      </w:pPr>
      <w:r>
        <w:rPr>
          <w:rFonts w:hint="eastAsia" w:ascii="仿宋_GB2312" w:hAnsi="等线" w:eastAsia="仿宋_GB2312"/>
          <w:color w:val="000000" w:themeColor="text1"/>
          <w:sz w:val="28"/>
          <w:szCs w:val="28"/>
          <w:lang w:val="en-US" w:eastAsia="zh-CN"/>
          <w14:textFill>
            <w14:solidFill>
              <w14:schemeClr w14:val="tx1"/>
            </w14:solidFill>
          </w14:textFill>
        </w:rPr>
        <w:t>44.6 呼叫服务收入：为客户提供的呼叫服务、人工坐席、人力外包等服务所产生的收入。</w:t>
      </w:r>
    </w:p>
    <w:p w14:paraId="75CAF641">
      <w:pPr>
        <w:spacing w:line="600" w:lineRule="exact"/>
        <w:ind w:firstLine="560" w:firstLineChars="200"/>
        <w:rPr>
          <w:rFonts w:ascii="仿宋_GB2312" w:hAnsi="等线" w:eastAsia="仿宋_GB2312"/>
          <w:color w:val="000000" w:themeColor="text1"/>
          <w:sz w:val="28"/>
          <w:szCs w:val="28"/>
          <w14:textFill>
            <w14:solidFill>
              <w14:schemeClr w14:val="tx1"/>
            </w14:solidFill>
          </w14:textFill>
        </w:rPr>
      </w:pPr>
      <w:r>
        <w:rPr>
          <w:rFonts w:hint="eastAsia" w:ascii="仿宋_GB2312" w:hAnsi="等线" w:eastAsia="仿宋_GB2312"/>
          <w:color w:val="000000" w:themeColor="text1"/>
          <w:sz w:val="28"/>
          <w:szCs w:val="28"/>
          <w14:textFill>
            <w14:solidFill>
              <w14:schemeClr w14:val="tx1"/>
            </w14:solidFill>
          </w14:textFill>
        </w:rPr>
        <w:t>4</w:t>
      </w:r>
      <w:r>
        <w:rPr>
          <w:rFonts w:hint="eastAsia" w:ascii="仿宋_GB2312" w:hAnsi="等线" w:eastAsia="仿宋_GB2312"/>
          <w:color w:val="000000" w:themeColor="text1"/>
          <w:sz w:val="28"/>
          <w:szCs w:val="28"/>
          <w:lang w:val="en-US" w:eastAsia="zh-CN"/>
          <w14:textFill>
            <w14:solidFill>
              <w14:schemeClr w14:val="tx1"/>
            </w14:solidFill>
          </w14:textFill>
        </w:rPr>
        <w:t>4</w:t>
      </w:r>
      <w:r>
        <w:rPr>
          <w:rFonts w:ascii="仿宋_GB2312" w:hAnsi="等线" w:eastAsia="仿宋_GB2312"/>
          <w:color w:val="000000" w:themeColor="text1"/>
          <w:sz w:val="28"/>
          <w:szCs w:val="28"/>
          <w14:textFill>
            <w14:solidFill>
              <w14:schemeClr w14:val="tx1"/>
            </w14:solidFill>
          </w14:textFill>
        </w:rPr>
        <w:t>.7</w:t>
      </w:r>
      <w:r>
        <w:rPr>
          <w:rFonts w:hint="eastAsia" w:ascii="仿宋_GB2312" w:hAnsi="等线" w:eastAsia="仿宋_GB2312"/>
          <w:color w:val="000000" w:themeColor="text1"/>
          <w:sz w:val="28"/>
          <w:szCs w:val="28"/>
          <w:lang w:val="en-US" w:eastAsia="zh-CN"/>
          <w14:textFill>
            <w14:solidFill>
              <w14:schemeClr w14:val="tx1"/>
            </w14:solidFill>
          </w14:textFill>
        </w:rPr>
        <w:t xml:space="preserve"> </w:t>
      </w:r>
      <w:r>
        <w:rPr>
          <w:rFonts w:hint="eastAsia" w:ascii="仿宋_GB2312" w:hAnsi="等线" w:eastAsia="仿宋_GB2312"/>
          <w:color w:val="000000" w:themeColor="text1"/>
          <w:sz w:val="28"/>
          <w:szCs w:val="28"/>
          <w14:textFill>
            <w14:solidFill>
              <w14:schemeClr w14:val="tx1"/>
            </w14:solidFill>
          </w14:textFill>
        </w:rPr>
        <w:t>受托代销应收账款：</w:t>
      </w:r>
      <w:r>
        <w:rPr>
          <w:rFonts w:hint="eastAsia" w:ascii="仿宋_GB2312" w:hAnsi="Calibri" w:eastAsia="仿宋_GB2312"/>
          <w:sz w:val="28"/>
          <w:szCs w:val="24"/>
        </w:rPr>
        <w:t>代供应商向客户销售设备所产生的商品款，不计入通信及信息服务收入，作为往来款核算</w:t>
      </w:r>
      <w:bookmarkStart w:id="63" w:name="OLE_LINK10"/>
      <w:r>
        <w:rPr>
          <w:rFonts w:hint="eastAsia" w:ascii="仿宋_GB2312" w:hAnsi="Calibri" w:eastAsia="仿宋_GB2312"/>
          <w:sz w:val="28"/>
          <w:szCs w:val="24"/>
        </w:rPr>
        <w:t>，</w:t>
      </w:r>
      <w:r>
        <w:rPr>
          <w:rFonts w:hint="eastAsia" w:ascii="仿宋_GB2312" w:hAnsi="Calibri" w:eastAsia="仿宋_GB2312"/>
          <w:sz w:val="28"/>
          <w:szCs w:val="24"/>
          <w:lang w:val="en-US" w:eastAsia="zh-CN"/>
        </w:rPr>
        <w:t>按照</w:t>
      </w:r>
      <w:r>
        <w:rPr>
          <w:rFonts w:hint="eastAsia" w:ascii="仿宋_GB2312" w:hAnsi="Calibri" w:eastAsia="仿宋_GB2312"/>
          <w:sz w:val="28"/>
          <w:szCs w:val="24"/>
        </w:rPr>
        <w:t>设备</w:t>
      </w:r>
      <w:r>
        <w:rPr>
          <w:rFonts w:hint="eastAsia" w:ascii="仿宋_GB2312" w:hAnsi="Calibri" w:eastAsia="仿宋_GB2312"/>
          <w:sz w:val="28"/>
          <w:szCs w:val="24"/>
          <w:lang w:val="en-US" w:eastAsia="zh-CN"/>
        </w:rPr>
        <w:t>代销进度</w:t>
      </w:r>
      <w:bookmarkEnd w:id="63"/>
      <w:r>
        <w:rPr>
          <w:rFonts w:hint="eastAsia" w:ascii="仿宋_GB2312" w:hAnsi="等线" w:eastAsia="仿宋_GB2312"/>
          <w:color w:val="000000" w:themeColor="text1"/>
          <w:sz w:val="28"/>
          <w:szCs w:val="28"/>
          <w14:textFill>
            <w14:solidFill>
              <w14:schemeClr w14:val="tx1"/>
            </w14:solidFill>
          </w14:textFill>
        </w:rPr>
        <w:t>进行业务受理。</w:t>
      </w:r>
    </w:p>
    <w:p w14:paraId="3C4EA17E">
      <w:pPr>
        <w:spacing w:line="600" w:lineRule="exact"/>
        <w:ind w:firstLine="560" w:firstLineChars="200"/>
        <w:rPr>
          <w:rFonts w:ascii="仿宋_GB2312" w:hAnsi="等线" w:eastAsia="仿宋_GB2312"/>
          <w:color w:val="000000" w:themeColor="text1"/>
          <w:sz w:val="28"/>
          <w:szCs w:val="28"/>
          <w14:textFill>
            <w14:solidFill>
              <w14:schemeClr w14:val="tx1"/>
            </w14:solidFill>
          </w14:textFill>
        </w:rPr>
      </w:pPr>
      <w:r>
        <w:rPr>
          <w:rFonts w:hint="eastAsia" w:ascii="仿宋_GB2312" w:hAnsi="等线" w:eastAsia="仿宋_GB2312"/>
          <w:color w:val="000000" w:themeColor="text1"/>
          <w:sz w:val="28"/>
          <w:szCs w:val="28"/>
          <w14:textFill>
            <w14:solidFill>
              <w14:schemeClr w14:val="tx1"/>
            </w14:solidFill>
          </w14:textFill>
        </w:rPr>
        <w:t>4</w:t>
      </w:r>
      <w:r>
        <w:rPr>
          <w:rFonts w:hint="eastAsia" w:ascii="仿宋_GB2312" w:hAnsi="等线" w:eastAsia="仿宋_GB2312"/>
          <w:color w:val="000000" w:themeColor="text1"/>
          <w:sz w:val="28"/>
          <w:szCs w:val="28"/>
          <w:lang w:val="en-US" w:eastAsia="zh-CN"/>
          <w14:textFill>
            <w14:solidFill>
              <w14:schemeClr w14:val="tx1"/>
            </w14:solidFill>
          </w14:textFill>
        </w:rPr>
        <w:t>4</w:t>
      </w:r>
      <w:r>
        <w:rPr>
          <w:rFonts w:ascii="仿宋_GB2312" w:hAnsi="等线" w:eastAsia="仿宋_GB2312"/>
          <w:color w:val="000000" w:themeColor="text1"/>
          <w:sz w:val="28"/>
          <w:szCs w:val="28"/>
          <w14:textFill>
            <w14:solidFill>
              <w14:schemeClr w14:val="tx1"/>
            </w14:solidFill>
          </w14:textFill>
        </w:rPr>
        <w:t xml:space="preserve">.8 </w:t>
      </w:r>
      <w:r>
        <w:rPr>
          <w:rFonts w:hint="eastAsia" w:ascii="仿宋_GB2312" w:hAnsi="等线" w:eastAsia="仿宋_GB2312"/>
          <w:color w:val="000000" w:themeColor="text1"/>
          <w:sz w:val="28"/>
          <w:szCs w:val="28"/>
          <w14:textFill>
            <w14:solidFill>
              <w14:schemeClr w14:val="tx1"/>
            </w14:solidFill>
          </w14:textFill>
        </w:rPr>
        <w:t>ICT受托代销手续费：受托代销模式下</w:t>
      </w:r>
      <w:r>
        <w:rPr>
          <w:rFonts w:hint="eastAsia" w:ascii="仿宋_GB2312" w:hAnsi="Calibri" w:eastAsia="仿宋_GB2312"/>
          <w:sz w:val="28"/>
          <w:szCs w:val="24"/>
        </w:rPr>
        <w:t>向客户收取款项与向供应商支付款项之间的差额，</w:t>
      </w:r>
      <w:r>
        <w:rPr>
          <w:rFonts w:hint="eastAsia" w:ascii="仿宋_GB2312" w:hAnsi="等线" w:eastAsia="仿宋_GB2312"/>
          <w:color w:val="000000" w:themeColor="text1"/>
          <w:sz w:val="28"/>
          <w:szCs w:val="28"/>
          <w14:textFill>
            <w14:solidFill>
              <w14:schemeClr w14:val="tx1"/>
            </w14:solidFill>
          </w14:textFill>
        </w:rPr>
        <w:t>计入通信及信息服务收入，</w:t>
      </w:r>
      <w:r>
        <w:rPr>
          <w:rFonts w:hint="eastAsia" w:ascii="仿宋_GB2312" w:hAnsi="Calibri" w:eastAsia="仿宋_GB2312"/>
          <w:sz w:val="28"/>
          <w:szCs w:val="24"/>
          <w:lang w:val="en-US" w:eastAsia="zh-CN"/>
        </w:rPr>
        <w:t>按照</w:t>
      </w:r>
      <w:r>
        <w:rPr>
          <w:rFonts w:hint="eastAsia" w:ascii="仿宋_GB2312" w:hAnsi="Calibri" w:eastAsia="仿宋_GB2312"/>
          <w:sz w:val="28"/>
          <w:szCs w:val="24"/>
        </w:rPr>
        <w:t>设备</w:t>
      </w:r>
      <w:r>
        <w:rPr>
          <w:rFonts w:hint="eastAsia" w:ascii="仿宋_GB2312" w:hAnsi="Calibri" w:eastAsia="仿宋_GB2312"/>
          <w:sz w:val="28"/>
          <w:szCs w:val="24"/>
          <w:lang w:val="en-US" w:eastAsia="zh-CN"/>
        </w:rPr>
        <w:t>代销进度</w:t>
      </w:r>
      <w:r>
        <w:rPr>
          <w:rFonts w:hint="eastAsia" w:ascii="仿宋_GB2312" w:hAnsi="等线" w:eastAsia="仿宋_GB2312"/>
          <w:color w:val="000000" w:themeColor="text1"/>
          <w:sz w:val="28"/>
          <w:szCs w:val="28"/>
          <w14:textFill>
            <w14:solidFill>
              <w14:schemeClr w14:val="tx1"/>
            </w14:solidFill>
          </w14:textFill>
        </w:rPr>
        <w:t>进行业务受理。</w:t>
      </w:r>
    </w:p>
    <w:p w14:paraId="776908D3">
      <w:pPr>
        <w:spacing w:line="600" w:lineRule="exact"/>
        <w:ind w:firstLine="560" w:firstLineChars="200"/>
        <w:rPr>
          <w:rFonts w:ascii="仿宋_GB2312" w:hAnsi="等线" w:eastAsia="仿宋_GB2312"/>
          <w:color w:val="000000" w:themeColor="text1"/>
          <w:sz w:val="28"/>
          <w:szCs w:val="28"/>
          <w14:textFill>
            <w14:solidFill>
              <w14:schemeClr w14:val="tx1"/>
            </w14:solidFill>
          </w14:textFill>
        </w:rPr>
      </w:pPr>
      <w:r>
        <w:rPr>
          <w:rFonts w:hint="eastAsia" w:ascii="仿宋_GB2312" w:hAnsi="等线" w:eastAsia="仿宋_GB2312"/>
          <w:color w:val="000000" w:themeColor="text1"/>
          <w:sz w:val="28"/>
          <w:szCs w:val="28"/>
          <w14:textFill>
            <w14:solidFill>
              <w14:schemeClr w14:val="tx1"/>
            </w14:solidFill>
          </w14:textFill>
        </w:rPr>
        <w:t>4</w:t>
      </w:r>
      <w:r>
        <w:rPr>
          <w:rFonts w:hint="eastAsia" w:ascii="仿宋_GB2312" w:hAnsi="等线" w:eastAsia="仿宋_GB2312"/>
          <w:color w:val="000000" w:themeColor="text1"/>
          <w:sz w:val="28"/>
          <w:szCs w:val="28"/>
          <w:lang w:val="en-US" w:eastAsia="zh-CN"/>
          <w14:textFill>
            <w14:solidFill>
              <w14:schemeClr w14:val="tx1"/>
            </w14:solidFill>
          </w14:textFill>
        </w:rPr>
        <w:t>4</w:t>
      </w:r>
      <w:r>
        <w:rPr>
          <w:rFonts w:hint="eastAsia" w:ascii="仿宋_GB2312" w:hAnsi="等线" w:eastAsia="仿宋_GB2312"/>
          <w:color w:val="000000" w:themeColor="text1"/>
          <w:sz w:val="28"/>
          <w:szCs w:val="28"/>
          <w14:textFill>
            <w14:solidFill>
              <w14:schemeClr w14:val="tx1"/>
            </w14:solidFill>
          </w14:textFill>
        </w:rPr>
        <w:t>.</w:t>
      </w:r>
      <w:r>
        <w:rPr>
          <w:rFonts w:ascii="仿宋_GB2312" w:hAnsi="等线" w:eastAsia="仿宋_GB2312"/>
          <w:color w:val="000000" w:themeColor="text1"/>
          <w:sz w:val="28"/>
          <w:szCs w:val="28"/>
          <w14:textFill>
            <w14:solidFill>
              <w14:schemeClr w14:val="tx1"/>
            </w14:solidFill>
          </w14:textFill>
        </w:rPr>
        <w:t>9</w:t>
      </w:r>
      <w:r>
        <w:rPr>
          <w:rFonts w:hint="eastAsia" w:ascii="仿宋_GB2312" w:hAnsi="等线" w:eastAsia="仿宋_GB2312"/>
          <w:color w:val="000000" w:themeColor="text1"/>
          <w:sz w:val="28"/>
          <w:szCs w:val="28"/>
          <w:lang w:val="en-US" w:eastAsia="zh-CN"/>
          <w14:textFill>
            <w14:solidFill>
              <w14:schemeClr w14:val="tx1"/>
            </w14:solidFill>
          </w14:textFill>
        </w:rPr>
        <w:t xml:space="preserve"> </w:t>
      </w:r>
      <w:r>
        <w:rPr>
          <w:rFonts w:hint="eastAsia" w:ascii="仿宋_GB2312" w:hAnsi="等线" w:eastAsia="仿宋_GB2312"/>
          <w:color w:val="000000" w:themeColor="text1"/>
          <w:sz w:val="28"/>
          <w:szCs w:val="28"/>
          <w14:textFill>
            <w14:solidFill>
              <w14:schemeClr w14:val="tx1"/>
            </w14:solidFill>
          </w14:textFill>
        </w:rPr>
        <w:t>通信业务收入：</w:t>
      </w:r>
      <w:r>
        <w:rPr>
          <w:rFonts w:hint="eastAsia" w:ascii="仿宋_GB2312" w:hAnsi="等线" w:eastAsia="仿宋_GB2312"/>
          <w:color w:val="000000" w:themeColor="text1"/>
          <w:sz w:val="28"/>
          <w:szCs w:val="28"/>
          <w:lang w:val="en-US" w:eastAsia="zh-CN"/>
          <w14:textFill>
            <w14:solidFill>
              <w14:schemeClr w14:val="tx1"/>
            </w14:solidFill>
          </w14:textFill>
        </w:rPr>
        <w:t>指ICT项目中涉及的</w:t>
      </w:r>
      <w:r>
        <w:rPr>
          <w:rFonts w:hint="eastAsia" w:ascii="仿宋_GB2312" w:hAnsi="等线" w:eastAsia="仿宋_GB2312"/>
          <w:color w:val="000000" w:themeColor="text1"/>
          <w:sz w:val="28"/>
          <w:szCs w:val="28"/>
          <w14:textFill>
            <w14:solidFill>
              <w14:schemeClr w14:val="tx1"/>
            </w14:solidFill>
          </w14:textFill>
        </w:rPr>
        <w:t>语音、短彩信、专线、IDC、物联网等通信服务费，按照对应业务收入列支办法计入相应标准化产品收入。</w:t>
      </w:r>
    </w:p>
    <w:bookmarkEnd w:id="55"/>
    <w:bookmarkEnd w:id="56"/>
    <w:p w14:paraId="4BDB9B6D">
      <w:pPr>
        <w:pStyle w:val="2"/>
        <w:pBdr>
          <w:top w:val="none" w:color="auto" w:sz="0" w:space="0"/>
          <w:left w:val="none" w:color="auto" w:sz="0" w:space="0"/>
          <w:bottom w:val="none" w:color="auto" w:sz="0" w:space="0"/>
          <w:right w:val="none" w:color="auto" w:sz="0" w:space="0"/>
          <w:between w:val="none" w:color="auto" w:sz="0" w:space="0"/>
        </w:pBdr>
        <w:jc w:val="center"/>
        <w:rPr>
          <w:rFonts w:hint="eastAsia" w:ascii="仿宋_GB2312" w:eastAsia="仿宋_GB2312" w:hAnsiTheme="minorHAnsi" w:cstheme="minorBidi"/>
          <w:b w:val="0"/>
          <w:color w:val="000000" w:themeColor="text1"/>
          <w:sz w:val="32"/>
          <w:lang w:eastAsia="zh-CN"/>
          <w14:textFill>
            <w14:solidFill>
              <w14:schemeClr w14:val="tx1"/>
            </w14:solidFill>
          </w14:textFill>
        </w:rPr>
      </w:pPr>
      <w:bookmarkStart w:id="64" w:name="_Toc511"/>
      <w:bookmarkStart w:id="65" w:name="_Toc100147529"/>
      <w:bookmarkStart w:id="66" w:name="_Toc22164"/>
      <w:bookmarkStart w:id="67" w:name="_Toc7028"/>
      <w:bookmarkStart w:id="68" w:name="_Toc446076843"/>
      <w:r>
        <w:rPr>
          <w:rFonts w:hint="eastAsia" w:ascii="仿宋_GB2312" w:eastAsia="仿宋_GB2312" w:hAnsiTheme="minorHAnsi" w:cstheme="minorBidi"/>
          <w:b w:val="0"/>
          <w:color w:val="000000" w:themeColor="text1"/>
          <w:sz w:val="32"/>
          <w14:textFill>
            <w14:solidFill>
              <w14:schemeClr w14:val="tx1"/>
            </w14:solidFill>
          </w14:textFill>
        </w:rPr>
        <w:t xml:space="preserve">第七章 </w:t>
      </w:r>
      <w:bookmarkEnd w:id="64"/>
      <w:bookmarkEnd w:id="65"/>
      <w:r>
        <w:rPr>
          <w:rFonts w:hint="eastAsia" w:ascii="仿宋_GB2312" w:eastAsia="仿宋_GB2312" w:hAnsiTheme="minorHAnsi" w:cstheme="minorBidi"/>
          <w:b w:val="0"/>
          <w:color w:val="000000" w:themeColor="text1"/>
          <w:sz w:val="32"/>
          <w:lang w:val="en-US" w:eastAsia="zh-CN"/>
          <w14:textFill>
            <w14:solidFill>
              <w14:schemeClr w14:val="tx1"/>
            </w14:solidFill>
          </w14:textFill>
        </w:rPr>
        <w:t>生态管理</w:t>
      </w:r>
      <w:bookmarkEnd w:id="66"/>
      <w:bookmarkEnd w:id="67"/>
    </w:p>
    <w:p w14:paraId="5A553237">
      <w:pPr>
        <w:pStyle w:val="40"/>
        <w:ind w:firstLine="560" w:firstLineChars="200"/>
        <w:rPr>
          <w:rFonts w:hint="eastAsia" w:ascii="仿宋_GB2312" w:hAnsi="等线" w:eastAsia="仿宋_GB2312"/>
          <w:color w:val="000000" w:themeColor="text1"/>
          <w:sz w:val="28"/>
          <w:szCs w:val="28"/>
          <w14:textFill>
            <w14:solidFill>
              <w14:schemeClr w14:val="tx1"/>
            </w14:solidFill>
          </w14:textFill>
        </w:rPr>
      </w:pPr>
      <w:r>
        <w:rPr>
          <w:rFonts w:hint="eastAsia" w:ascii="仿宋_GB2312" w:hAnsi="等线" w:eastAsia="仿宋_GB2312"/>
          <w:color w:val="000000" w:themeColor="text1"/>
          <w:sz w:val="28"/>
          <w:szCs w:val="28"/>
          <w14:textFill>
            <w14:solidFill>
              <w14:schemeClr w14:val="tx1"/>
            </w14:solidFill>
          </w14:textFill>
        </w:rPr>
        <w:t>第四十</w:t>
      </w:r>
      <w:r>
        <w:rPr>
          <w:rFonts w:hint="eastAsia" w:ascii="仿宋_GB2312" w:hAnsi="等线" w:eastAsia="仿宋_GB2312"/>
          <w:color w:val="000000" w:themeColor="text1"/>
          <w:sz w:val="28"/>
          <w:szCs w:val="28"/>
          <w:lang w:val="en-US" w:eastAsia="zh-CN"/>
          <w14:textFill>
            <w14:solidFill>
              <w14:schemeClr w14:val="tx1"/>
            </w14:solidFill>
          </w14:textFill>
        </w:rPr>
        <w:t>五</w:t>
      </w:r>
      <w:r>
        <w:rPr>
          <w:rFonts w:hint="eastAsia" w:ascii="仿宋_GB2312" w:hAnsi="等线" w:eastAsia="仿宋_GB2312"/>
          <w:color w:val="000000" w:themeColor="text1"/>
          <w:sz w:val="28"/>
          <w:szCs w:val="28"/>
          <w14:textFill>
            <w14:solidFill>
              <w14:schemeClr w14:val="tx1"/>
            </w14:solidFill>
          </w14:textFill>
        </w:rPr>
        <w:t>条</w:t>
      </w:r>
      <w:r>
        <w:rPr>
          <w:rFonts w:ascii="仿宋_GB2312" w:hAnsi="等线" w:eastAsia="仿宋_GB2312"/>
          <w:color w:val="000000" w:themeColor="text1"/>
          <w:sz w:val="28"/>
          <w:szCs w:val="28"/>
          <w14:textFill>
            <w14:solidFill>
              <w14:schemeClr w14:val="tx1"/>
            </w14:solidFill>
          </w14:textFill>
        </w:rPr>
        <w:t xml:space="preserve"> </w:t>
      </w:r>
      <w:r>
        <w:rPr>
          <w:rFonts w:hint="eastAsia" w:ascii="仿宋_GB2312" w:hAnsi="等线" w:eastAsia="仿宋_GB2312"/>
          <w:color w:val="000000" w:themeColor="text1"/>
          <w:sz w:val="28"/>
          <w:szCs w:val="28"/>
          <w14:textFill>
            <w14:solidFill>
              <w14:schemeClr w14:val="tx1"/>
            </w14:solidFill>
          </w14:textFill>
        </w:rPr>
        <w:t>各单位应按照省公司要求引入合作伙伴，协助进行</w:t>
      </w:r>
      <w:r>
        <w:rPr>
          <w:rFonts w:ascii="仿宋_GB2312" w:hAnsi="等线" w:eastAsia="仿宋_GB2312"/>
          <w:color w:val="000000" w:themeColor="text1"/>
          <w:sz w:val="28"/>
          <w:szCs w:val="28"/>
          <w14:textFill>
            <w14:solidFill>
              <w14:schemeClr w14:val="tx1"/>
            </w14:solidFill>
          </w14:textFill>
        </w:rPr>
        <w:t>ICT服务的开发部署、产品应用的个性化定制、客户侧平台的二次开</w:t>
      </w:r>
      <w:r>
        <w:rPr>
          <w:rFonts w:hint="eastAsia" w:ascii="仿宋_GB2312" w:hAnsi="等线" w:eastAsia="仿宋_GB2312"/>
          <w:color w:val="000000" w:themeColor="text1"/>
          <w:sz w:val="28"/>
          <w:szCs w:val="28"/>
          <w14:textFill>
            <w14:solidFill>
              <w14:schemeClr w14:val="tx1"/>
            </w14:solidFill>
          </w14:textFill>
        </w:rPr>
        <w:t>发和相应售后维护服务等工作。</w:t>
      </w:r>
    </w:p>
    <w:p w14:paraId="664666FC">
      <w:pPr>
        <w:pStyle w:val="40"/>
        <w:ind w:firstLine="560" w:firstLineChars="200"/>
        <w:rPr>
          <w:rFonts w:hint="eastAsia" w:ascii="仿宋_GB2312" w:hAnsi="等线" w:eastAsia="仿宋_GB2312"/>
          <w:color w:val="000000" w:themeColor="text1"/>
          <w:sz w:val="28"/>
          <w:szCs w:val="28"/>
          <w:lang w:eastAsia="zh-CN"/>
          <w14:textFill>
            <w14:solidFill>
              <w14:schemeClr w14:val="tx1"/>
            </w14:solidFill>
          </w14:textFill>
        </w:rPr>
      </w:pPr>
      <w:r>
        <w:rPr>
          <w:rFonts w:hint="eastAsia" w:ascii="仿宋_GB2312" w:hAnsi="等线" w:eastAsia="仿宋_GB2312"/>
          <w:color w:val="000000" w:themeColor="text1"/>
          <w:sz w:val="28"/>
          <w:szCs w:val="28"/>
          <w14:textFill>
            <w14:solidFill>
              <w14:schemeClr w14:val="tx1"/>
            </w14:solidFill>
          </w14:textFill>
        </w:rPr>
        <w:t>第四十六条 各单位应遵循“公开、公平、公正和诚实信用”的原则，通过采购或招募的方式引入合作伙伴，引入、合作、考核和退出等实施细则参照《中国移动通信集团山东有限公司DICT合作伙伴管理办法（2025</w:t>
      </w:r>
      <w:r>
        <w:rPr>
          <w:rFonts w:hint="eastAsia" w:ascii="仿宋_GB2312" w:hAnsi="等线" w:eastAsia="仿宋_GB2312"/>
          <w:color w:val="000000" w:themeColor="text1"/>
          <w:sz w:val="28"/>
          <w:szCs w:val="28"/>
          <w:lang w:val="en-US" w:eastAsia="zh-CN"/>
          <w14:textFill>
            <w14:solidFill>
              <w14:schemeClr w14:val="tx1"/>
            </w14:solidFill>
          </w14:textFill>
        </w:rPr>
        <w:t>年版</w:t>
      </w:r>
      <w:r>
        <w:rPr>
          <w:rFonts w:hint="eastAsia" w:ascii="仿宋_GB2312" w:hAnsi="等线" w:eastAsia="仿宋_GB2312"/>
          <w:color w:val="000000" w:themeColor="text1"/>
          <w:sz w:val="28"/>
          <w:szCs w:val="28"/>
          <w14:textFill>
            <w14:solidFill>
              <w14:schemeClr w14:val="tx1"/>
            </w14:solidFill>
          </w14:textFill>
        </w:rPr>
        <w:t>）》</w:t>
      </w:r>
      <w:r>
        <w:rPr>
          <w:rFonts w:hint="eastAsia" w:ascii="仿宋_GB2312" w:hAnsi="等线" w:eastAsia="仿宋_GB2312"/>
          <w:color w:val="000000" w:themeColor="text1"/>
          <w:sz w:val="28"/>
          <w:szCs w:val="28"/>
          <w:lang w:eastAsia="zh-CN"/>
          <w14:textFill>
            <w14:solidFill>
              <w14:schemeClr w14:val="tx1"/>
            </w14:solidFill>
          </w14:textFill>
        </w:rPr>
        <w:t>。</w:t>
      </w:r>
    </w:p>
    <w:p w14:paraId="333CE421">
      <w:pPr>
        <w:pStyle w:val="40"/>
        <w:ind w:firstLine="560" w:firstLineChars="200"/>
        <w:rPr>
          <w:rFonts w:hint="eastAsia" w:ascii="仿宋_GB2312" w:hAnsi="等线" w:eastAsia="仿宋_GB2312"/>
          <w:color w:val="000000" w:themeColor="text1"/>
          <w:sz w:val="28"/>
          <w:szCs w:val="28"/>
          <w14:textFill>
            <w14:solidFill>
              <w14:schemeClr w14:val="tx1"/>
            </w14:solidFill>
          </w14:textFill>
        </w:rPr>
      </w:pPr>
      <w:r>
        <w:rPr>
          <w:rFonts w:hint="eastAsia" w:ascii="仿宋_GB2312" w:hAnsi="等线" w:eastAsia="仿宋_GB2312"/>
          <w:color w:val="000000" w:themeColor="text1"/>
          <w:sz w:val="28"/>
          <w:szCs w:val="28"/>
          <w14:textFill>
            <w14:solidFill>
              <w14:schemeClr w14:val="tx1"/>
            </w14:solidFill>
          </w14:textFill>
        </w:rPr>
        <w:t>第四十七条 针对DICT合作伙伴库的合作伙伴，各单位可通过竞争性甄选或定向甄选方式确定具体项目的合作伙伴。甄选适用于非依法必须招标的ICT项目，包括投资类、成本类、混合类的全部类型ICT项目。</w:t>
      </w:r>
      <w:r>
        <w:rPr>
          <w:rFonts w:hint="eastAsia" w:ascii="仿宋_GB2312" w:hAnsi="等线" w:eastAsia="仿宋_GB2312"/>
          <w:color w:val="000000" w:themeColor="text1"/>
          <w:sz w:val="28"/>
          <w:szCs w:val="28"/>
          <w:lang w:val="en-US" w:eastAsia="zh-CN"/>
          <w14:textFill>
            <w14:solidFill>
              <w14:schemeClr w14:val="tx1"/>
            </w14:solidFill>
          </w14:textFill>
        </w:rPr>
        <w:t>各单位实施甄选，</w:t>
      </w:r>
      <w:r>
        <w:rPr>
          <w:rFonts w:hint="eastAsia" w:ascii="仿宋_GB2312" w:hAnsi="等线" w:eastAsia="仿宋_GB2312"/>
          <w:color w:val="000000" w:themeColor="text1"/>
          <w:sz w:val="28"/>
          <w:szCs w:val="28"/>
          <w14:textFill>
            <w14:solidFill>
              <w14:schemeClr w14:val="tx1"/>
            </w14:solidFill>
          </w14:textFill>
        </w:rPr>
        <w:t>不得将依法必须进行招标的项目化整为零或者以其他任何方式规避招标。</w:t>
      </w:r>
    </w:p>
    <w:p w14:paraId="6F7FE171">
      <w:pPr>
        <w:pStyle w:val="40"/>
        <w:ind w:firstLine="560" w:firstLineChars="200"/>
        <w:rPr>
          <w:rFonts w:hint="eastAsia" w:ascii="仿宋_GB2312" w:hAnsi="等线" w:eastAsia="仿宋_GB2312"/>
          <w:color w:val="000000" w:themeColor="text1"/>
          <w:sz w:val="28"/>
          <w:szCs w:val="28"/>
          <w:lang w:eastAsia="zh-CN"/>
          <w14:textFill>
            <w14:solidFill>
              <w14:schemeClr w14:val="tx1"/>
            </w14:solidFill>
          </w14:textFill>
        </w:rPr>
      </w:pPr>
      <w:r>
        <w:rPr>
          <w:rFonts w:hint="eastAsia" w:ascii="仿宋_GB2312" w:hAnsi="等线" w:eastAsia="仿宋_GB2312"/>
          <w:color w:val="000000" w:themeColor="text1"/>
          <w:sz w:val="28"/>
          <w:szCs w:val="28"/>
          <w14:textFill>
            <w14:solidFill>
              <w14:schemeClr w14:val="tx1"/>
            </w14:solidFill>
          </w14:textFill>
        </w:rPr>
        <w:t>第四十八条 为实现关键职责有效分离，甄选执行应包括需求方和实施方，并分开设置。原则上需求部门是省市战略客户中心、省市商客中心及区县，实施部门为</w:t>
      </w:r>
      <w:r>
        <w:rPr>
          <w:rFonts w:hint="eastAsia" w:ascii="仿宋_GB2312" w:hAnsi="等线" w:eastAsia="仿宋_GB2312"/>
          <w:color w:val="000000" w:themeColor="text1"/>
          <w:sz w:val="28"/>
          <w:szCs w:val="28"/>
          <w:lang w:val="en-US" w:eastAsia="zh-CN"/>
          <w14:textFill>
            <w14:solidFill>
              <w14:schemeClr w14:val="tx1"/>
            </w14:solidFill>
          </w14:textFill>
        </w:rPr>
        <w:t>分公司政企客户部</w:t>
      </w:r>
      <w:r>
        <w:rPr>
          <w:rFonts w:hint="eastAsia" w:ascii="仿宋_GB2312" w:hAnsi="等线" w:eastAsia="仿宋_GB2312"/>
          <w:color w:val="000000" w:themeColor="text1"/>
          <w:sz w:val="28"/>
          <w:szCs w:val="28"/>
          <w14:textFill>
            <w14:solidFill>
              <w14:schemeClr w14:val="tx1"/>
            </w14:solidFill>
          </w14:textFill>
        </w:rPr>
        <w:t>信息系统集成中心。不允许甄选中选合作伙伴向一二级库内其他合作伙伴整体转让。甄选评审/谈判小组成立要求参照《中国移动通信集团山东有限公司DICT合作伙伴管理办法（2025</w:t>
      </w:r>
      <w:r>
        <w:rPr>
          <w:rFonts w:hint="eastAsia" w:ascii="仿宋_GB2312" w:hAnsi="等线" w:eastAsia="仿宋_GB2312"/>
          <w:color w:val="000000" w:themeColor="text1"/>
          <w:sz w:val="28"/>
          <w:szCs w:val="28"/>
          <w:lang w:val="en-US" w:eastAsia="zh-CN"/>
          <w14:textFill>
            <w14:solidFill>
              <w14:schemeClr w14:val="tx1"/>
            </w14:solidFill>
          </w14:textFill>
        </w:rPr>
        <w:t>年版</w:t>
      </w:r>
      <w:r>
        <w:rPr>
          <w:rFonts w:hint="eastAsia" w:ascii="仿宋_GB2312" w:hAnsi="等线" w:eastAsia="仿宋_GB2312"/>
          <w:color w:val="000000" w:themeColor="text1"/>
          <w:sz w:val="28"/>
          <w:szCs w:val="28"/>
          <w14:textFill>
            <w14:solidFill>
              <w14:schemeClr w14:val="tx1"/>
            </w14:solidFill>
          </w14:textFill>
        </w:rPr>
        <w:t>）》</w:t>
      </w:r>
      <w:r>
        <w:rPr>
          <w:rFonts w:hint="eastAsia" w:ascii="仿宋_GB2312" w:hAnsi="等线" w:eastAsia="仿宋_GB2312"/>
          <w:color w:val="000000" w:themeColor="text1"/>
          <w:sz w:val="28"/>
          <w:szCs w:val="28"/>
          <w:lang w:eastAsia="zh-CN"/>
          <w14:textFill>
            <w14:solidFill>
              <w14:schemeClr w14:val="tx1"/>
            </w14:solidFill>
          </w14:textFill>
        </w:rPr>
        <w:t>。</w:t>
      </w:r>
    </w:p>
    <w:p w14:paraId="7C06B14D">
      <w:pPr>
        <w:pStyle w:val="2"/>
        <w:pBdr>
          <w:top w:val="none" w:color="auto" w:sz="0" w:space="0"/>
          <w:left w:val="none" w:color="auto" w:sz="0" w:space="0"/>
          <w:bottom w:val="none" w:color="auto" w:sz="0" w:space="0"/>
          <w:right w:val="none" w:color="auto" w:sz="0" w:space="0"/>
          <w:between w:val="none" w:color="auto" w:sz="0" w:space="0"/>
        </w:pBdr>
        <w:jc w:val="center"/>
        <w:rPr>
          <w:rFonts w:hint="eastAsia" w:ascii="仿宋_GB2312" w:eastAsia="仿宋_GB2312" w:hAnsiTheme="minorHAnsi" w:cstheme="minorBidi"/>
          <w:b w:val="0"/>
          <w:color w:val="000000" w:themeColor="text1"/>
          <w:sz w:val="32"/>
          <w:lang w:eastAsia="zh-CN"/>
          <w14:textFill>
            <w14:solidFill>
              <w14:schemeClr w14:val="tx1"/>
            </w14:solidFill>
          </w14:textFill>
        </w:rPr>
      </w:pPr>
      <w:bookmarkStart w:id="69" w:name="_Toc1969"/>
      <w:bookmarkStart w:id="70" w:name="_Toc24604"/>
      <w:bookmarkStart w:id="71" w:name="_Toc30699"/>
      <w:bookmarkStart w:id="72" w:name="_Toc100147530"/>
      <w:r>
        <w:rPr>
          <w:rFonts w:hint="eastAsia" w:ascii="仿宋_GB2312" w:eastAsia="仿宋_GB2312" w:hAnsiTheme="minorHAnsi" w:cstheme="minorBidi"/>
          <w:b w:val="0"/>
          <w:color w:val="000000" w:themeColor="text1"/>
          <w:sz w:val="32"/>
          <w14:textFill>
            <w14:solidFill>
              <w14:schemeClr w14:val="tx1"/>
            </w14:solidFill>
          </w14:textFill>
        </w:rPr>
        <w:t>第八章 风险管控</w:t>
      </w:r>
      <w:bookmarkEnd w:id="69"/>
      <w:bookmarkEnd w:id="70"/>
      <w:bookmarkEnd w:id="71"/>
      <w:bookmarkEnd w:id="72"/>
    </w:p>
    <w:p w14:paraId="573B8502">
      <w:pPr>
        <w:pStyle w:val="40"/>
        <w:ind w:firstLine="560" w:firstLineChars="200"/>
        <w:rPr>
          <w:rFonts w:hint="eastAsia" w:ascii="仿宋_GB2312" w:hAnsi="等线" w:eastAsia="仿宋_GB2312"/>
          <w:color w:val="000000" w:themeColor="text1"/>
          <w:sz w:val="28"/>
          <w:szCs w:val="28"/>
          <w:highlight w:val="yellow"/>
          <w:lang w:val="en-US" w:eastAsia="zh-CN"/>
          <w14:textFill>
            <w14:solidFill>
              <w14:schemeClr w14:val="tx1"/>
            </w14:solidFill>
          </w14:textFill>
        </w:rPr>
      </w:pPr>
      <w:r>
        <w:rPr>
          <w:rFonts w:hint="eastAsia" w:ascii="仿宋_GB2312" w:hAnsi="等线" w:eastAsia="仿宋_GB2312"/>
          <w:color w:val="000000" w:themeColor="text1"/>
          <w:sz w:val="28"/>
          <w:szCs w:val="28"/>
          <w14:textFill>
            <w14:solidFill>
              <w14:schemeClr w14:val="tx1"/>
            </w14:solidFill>
          </w14:textFill>
        </w:rPr>
        <w:t>第四十</w:t>
      </w:r>
      <w:r>
        <w:rPr>
          <w:rFonts w:hint="eastAsia" w:ascii="仿宋_GB2312" w:hAnsi="等线" w:eastAsia="仿宋_GB2312"/>
          <w:color w:val="000000" w:themeColor="text1"/>
          <w:sz w:val="28"/>
          <w:szCs w:val="28"/>
          <w:lang w:val="en-US" w:eastAsia="zh-CN"/>
          <w14:textFill>
            <w14:solidFill>
              <w14:schemeClr w14:val="tx1"/>
            </w14:solidFill>
          </w14:textFill>
        </w:rPr>
        <w:t>九</w:t>
      </w:r>
      <w:r>
        <w:rPr>
          <w:rFonts w:hint="eastAsia" w:ascii="仿宋_GB2312" w:hAnsi="等线" w:eastAsia="仿宋_GB2312"/>
          <w:color w:val="000000" w:themeColor="text1"/>
          <w:sz w:val="28"/>
          <w:szCs w:val="28"/>
          <w14:textFill>
            <w14:solidFill>
              <w14:schemeClr w14:val="tx1"/>
            </w14:solidFill>
          </w14:textFill>
        </w:rPr>
        <w:t>条 严禁虚假项目、严防虚增收入</w:t>
      </w:r>
    </w:p>
    <w:p w14:paraId="0F29165E">
      <w:pPr>
        <w:pStyle w:val="40"/>
        <w:ind w:firstLine="560" w:firstLineChars="200"/>
        <w:rPr>
          <w:rFonts w:hint="default" w:ascii="仿宋_GB2312" w:hAnsi="等线" w:eastAsia="仿宋_GB2312"/>
          <w:color w:val="000000" w:themeColor="text1"/>
          <w:sz w:val="28"/>
          <w:szCs w:val="28"/>
          <w:lang w:val="en-US" w:eastAsia="zh-CN"/>
          <w14:textFill>
            <w14:solidFill>
              <w14:schemeClr w14:val="tx1"/>
            </w14:solidFill>
          </w14:textFill>
        </w:rPr>
      </w:pPr>
      <w:r>
        <w:rPr>
          <w:rFonts w:hint="eastAsia" w:ascii="仿宋_GB2312" w:hAnsi="等线" w:eastAsia="仿宋_GB2312"/>
          <w:color w:val="000000" w:themeColor="text1"/>
          <w:sz w:val="28"/>
          <w:szCs w:val="28"/>
          <w14:textFill>
            <w14:solidFill>
              <w14:schemeClr w14:val="tx1"/>
            </w14:solidFill>
          </w14:textFill>
        </w:rPr>
        <w:t>强化业务管控与风险识别，严禁开展虚假项目，严防无商业实质的虚增收入行为。针对项目缺乏实质交付物、上下游存在强关联关系，无商业实质循环贸易，上下游合同高度一致，异地交付，项目时间轴不合逻辑等高风险场景，需严格开展项目排查，确保项目真实性与实质性。</w:t>
      </w:r>
      <w:bookmarkStart w:id="73" w:name="OLE_LINK18"/>
      <w:r>
        <w:rPr>
          <w:rFonts w:hint="eastAsia" w:ascii="仿宋_GB2312" w:hAnsi="等线" w:eastAsia="仿宋_GB2312"/>
          <w:color w:val="000000" w:themeColor="text1"/>
          <w:sz w:val="28"/>
          <w:szCs w:val="28"/>
          <w:lang w:val="en-US" w:eastAsia="zh-CN"/>
          <w14:textFill>
            <w14:solidFill>
              <w14:schemeClr w14:val="tx1"/>
            </w14:solidFill>
          </w14:textFill>
        </w:rPr>
        <w:t>全量项目均需在项目预决策或立项环节签署承诺书，对项目真实性进行检查，对其他高风险行为进行承诺</w:t>
      </w:r>
      <w:bookmarkEnd w:id="73"/>
      <w:r>
        <w:rPr>
          <w:rFonts w:hint="eastAsia" w:ascii="仿宋_GB2312" w:hAnsi="等线" w:eastAsia="仿宋_GB2312"/>
          <w:color w:val="000000" w:themeColor="text1"/>
          <w:sz w:val="28"/>
          <w:szCs w:val="28"/>
          <w:lang w:val="en-US" w:eastAsia="zh-CN"/>
          <w14:textFill>
            <w14:solidFill>
              <w14:schemeClr w14:val="tx1"/>
            </w14:solidFill>
          </w14:textFill>
        </w:rPr>
        <w:t>。</w:t>
      </w:r>
    </w:p>
    <w:p w14:paraId="2A47C441">
      <w:pPr>
        <w:pStyle w:val="40"/>
        <w:ind w:firstLine="560" w:firstLineChars="200"/>
        <w:rPr>
          <w:rFonts w:hint="eastAsia" w:ascii="仿宋_GB2312" w:hAnsi="等线" w:eastAsia="仿宋_GB2312"/>
          <w:color w:val="000000" w:themeColor="text1"/>
          <w:sz w:val="28"/>
          <w:szCs w:val="28"/>
          <w14:textFill>
            <w14:solidFill>
              <w14:schemeClr w14:val="tx1"/>
            </w14:solidFill>
          </w14:textFill>
        </w:rPr>
      </w:pPr>
      <w:r>
        <w:rPr>
          <w:rFonts w:hint="eastAsia" w:ascii="仿宋_GB2312" w:hAnsi="等线" w:eastAsia="仿宋_GB2312"/>
          <w:color w:val="000000" w:themeColor="text1"/>
          <w:sz w:val="28"/>
          <w:szCs w:val="28"/>
          <w14:textFill>
            <w14:solidFill>
              <w14:schemeClr w14:val="tx1"/>
            </w14:solidFill>
          </w14:textFill>
        </w:rPr>
        <w:t>第</w:t>
      </w:r>
      <w:r>
        <w:rPr>
          <w:rFonts w:hint="eastAsia" w:ascii="仿宋_GB2312" w:hAnsi="等线" w:eastAsia="仿宋_GB2312"/>
          <w:color w:val="000000" w:themeColor="text1"/>
          <w:sz w:val="28"/>
          <w:szCs w:val="28"/>
          <w:lang w:val="en-US" w:eastAsia="zh-CN"/>
          <w14:textFill>
            <w14:solidFill>
              <w14:schemeClr w14:val="tx1"/>
            </w14:solidFill>
          </w14:textFill>
        </w:rPr>
        <w:t>五十</w:t>
      </w:r>
      <w:r>
        <w:rPr>
          <w:rFonts w:hint="eastAsia" w:ascii="仿宋_GB2312" w:hAnsi="等线" w:eastAsia="仿宋_GB2312"/>
          <w:color w:val="000000" w:themeColor="text1"/>
          <w:sz w:val="28"/>
          <w:szCs w:val="28"/>
          <w14:textFill>
            <w14:solidFill>
              <w14:schemeClr w14:val="tx1"/>
            </w14:solidFill>
          </w14:textFill>
        </w:rPr>
        <w:t>条</w:t>
      </w:r>
      <w:r>
        <w:rPr>
          <w:rFonts w:hint="eastAsia" w:ascii="仿宋_GB2312" w:hAnsi="等线" w:eastAsia="仿宋_GB2312"/>
          <w:color w:val="000000" w:themeColor="text1"/>
          <w:sz w:val="28"/>
          <w:szCs w:val="28"/>
          <w:lang w:val="en-US" w:eastAsia="zh-CN"/>
          <w14:textFill>
            <w14:solidFill>
              <w14:schemeClr w14:val="tx1"/>
            </w14:solidFill>
          </w14:textFill>
        </w:rPr>
        <w:t xml:space="preserve"> </w:t>
      </w:r>
      <w:r>
        <w:rPr>
          <w:rFonts w:hint="eastAsia" w:ascii="仿宋_GB2312" w:hAnsi="等线" w:eastAsia="仿宋_GB2312"/>
          <w:color w:val="000000" w:themeColor="text1"/>
          <w:sz w:val="28"/>
          <w:szCs w:val="28"/>
          <w14:textFill>
            <w14:solidFill>
              <w14:schemeClr w14:val="tx1"/>
            </w14:solidFill>
          </w14:textFill>
        </w:rPr>
        <w:t>风险管控与监督检查机制</w:t>
      </w:r>
    </w:p>
    <w:p w14:paraId="470C76B1">
      <w:pPr>
        <w:pStyle w:val="40"/>
        <w:ind w:firstLine="560" w:firstLineChars="200"/>
        <w:rPr>
          <w:rFonts w:hint="default" w:ascii="仿宋_GB2312" w:hAnsi="等线" w:eastAsia="仿宋_GB2312"/>
          <w:color w:val="000000" w:themeColor="text1"/>
          <w:sz w:val="28"/>
          <w:szCs w:val="28"/>
          <w:lang w:val="en-US" w:eastAsia="zh-CN"/>
          <w14:textFill>
            <w14:solidFill>
              <w14:schemeClr w14:val="tx1"/>
            </w14:solidFill>
          </w14:textFill>
        </w:rPr>
      </w:pPr>
      <w:r>
        <w:rPr>
          <w:rFonts w:hint="eastAsia" w:ascii="仿宋_GB2312" w:hAnsi="等线" w:eastAsia="仿宋_GB2312"/>
          <w:color w:val="000000" w:themeColor="text1"/>
          <w:sz w:val="28"/>
          <w:szCs w:val="28"/>
          <w14:textFill>
            <w14:solidFill>
              <w14:schemeClr w14:val="tx1"/>
            </w14:solidFill>
          </w14:textFill>
        </w:rPr>
        <w:t>完善ICT业务风险防控机制，</w:t>
      </w:r>
      <w:r>
        <w:rPr>
          <w:rFonts w:hint="eastAsia" w:ascii="仿宋_GB2312" w:hAnsi="等线" w:eastAsia="仿宋_GB2312"/>
          <w:color w:val="000000" w:themeColor="text1"/>
          <w:sz w:val="28"/>
          <w:szCs w:val="28"/>
          <w:lang w:val="en-US" w:eastAsia="zh-CN"/>
          <w14:textFill>
            <w14:solidFill>
              <w14:schemeClr w14:val="tx1"/>
            </w14:solidFill>
          </w14:textFill>
        </w:rPr>
        <w:t>各单位需</w:t>
      </w:r>
      <w:r>
        <w:rPr>
          <w:rFonts w:hint="eastAsia" w:ascii="仿宋_GB2312" w:hAnsi="等线" w:eastAsia="仿宋_GB2312"/>
          <w:color w:val="000000" w:themeColor="text1"/>
          <w:sz w:val="28"/>
          <w:szCs w:val="28"/>
          <w14:textFill>
            <w14:solidFill>
              <w14:schemeClr w14:val="tx1"/>
            </w14:solidFill>
          </w14:textFill>
        </w:rPr>
        <w:t>设立ICT业务合规管理员，负责本单位ICT业务合规管理；强化项目全生命周期风险梳理与管控，</w:t>
      </w:r>
      <w:r>
        <w:rPr>
          <w:rFonts w:hint="eastAsia" w:ascii="仿宋_GB2312" w:hAnsi="等线" w:eastAsia="仿宋_GB2312"/>
          <w:color w:val="000000" w:themeColor="text1"/>
          <w:sz w:val="28"/>
          <w:szCs w:val="28"/>
          <w:lang w:val="en-US" w:eastAsia="zh-CN"/>
          <w14:textFill>
            <w14:solidFill>
              <w14:schemeClr w14:val="tx1"/>
            </w14:solidFill>
          </w14:textFill>
        </w:rPr>
        <w:t>省公司将根据各类检查及政策要求</w:t>
      </w:r>
      <w:r>
        <w:rPr>
          <w:rFonts w:hint="eastAsia" w:ascii="仿宋_GB2312" w:hAnsi="等线" w:eastAsia="仿宋_GB2312"/>
          <w:color w:val="000000" w:themeColor="text1"/>
          <w:sz w:val="28"/>
          <w:szCs w:val="28"/>
          <w14:textFill>
            <w14:solidFill>
              <w14:schemeClr w14:val="tx1"/>
            </w14:solidFill>
          </w14:textFill>
        </w:rPr>
        <w:t>持续完善“ICT业务风险地图</w:t>
      </w:r>
      <w:r>
        <w:rPr>
          <w:rFonts w:hint="eastAsia" w:ascii="仿宋_GB2312" w:hAnsi="等线" w:eastAsia="仿宋_GB2312"/>
          <w:color w:val="000000" w:themeColor="text1"/>
          <w:sz w:val="28"/>
          <w:szCs w:val="28"/>
          <w:highlight w:val="none"/>
          <w14:textFill>
            <w14:solidFill>
              <w14:schemeClr w14:val="tx1"/>
            </w14:solidFill>
          </w14:textFill>
        </w:rPr>
        <w:t>”。将管控要求嵌入生产流程的关键环节，</w:t>
      </w:r>
      <w:bookmarkStart w:id="74" w:name="OLE_LINK19"/>
      <w:r>
        <w:rPr>
          <w:rFonts w:hint="eastAsia" w:ascii="仿宋_GB2312" w:hAnsi="等线" w:eastAsia="仿宋_GB2312"/>
          <w:color w:val="000000" w:themeColor="text1"/>
          <w:sz w:val="28"/>
          <w:szCs w:val="28"/>
          <w:highlight w:val="none"/>
          <w:lang w:val="en-US" w:eastAsia="zh-CN"/>
          <w14:textFill>
            <w14:solidFill>
              <w14:schemeClr w14:val="tx1"/>
            </w14:solidFill>
          </w14:textFill>
        </w:rPr>
        <w:t>根据“ICT业务风险地图”，项目管理系统上线风控中心，对风险进行自动预警及风险拦截，各单位需及时对风控工单进行核实处理</w:t>
      </w:r>
      <w:bookmarkEnd w:id="74"/>
      <w:r>
        <w:rPr>
          <w:rFonts w:hint="eastAsia" w:ascii="仿宋_GB2312" w:hAnsi="等线" w:eastAsia="仿宋_GB2312"/>
          <w:color w:val="000000" w:themeColor="text1"/>
          <w:sz w:val="28"/>
          <w:szCs w:val="28"/>
          <w:highlight w:val="none"/>
          <w:lang w:val="en-US" w:eastAsia="zh-CN"/>
          <w14:textFill>
            <w14:solidFill>
              <w14:schemeClr w14:val="tx1"/>
            </w14:solidFill>
          </w14:textFill>
        </w:rPr>
        <w:t>。</w:t>
      </w:r>
      <w:r>
        <w:rPr>
          <w:rFonts w:hint="eastAsia" w:ascii="仿宋_GB2312" w:hAnsi="等线" w:eastAsia="仿宋_GB2312"/>
          <w:color w:val="000000" w:themeColor="text1"/>
          <w:sz w:val="28"/>
          <w:szCs w:val="28"/>
          <w:highlight w:val="none"/>
          <w14:textFill>
            <w14:solidFill>
              <w14:schemeClr w14:val="tx1"/>
            </w14:solidFill>
          </w14:textFill>
        </w:rPr>
        <w:t>实现事</w:t>
      </w:r>
      <w:r>
        <w:rPr>
          <w:rFonts w:hint="eastAsia" w:ascii="仿宋_GB2312" w:hAnsi="等线" w:eastAsia="仿宋_GB2312"/>
          <w:color w:val="000000" w:themeColor="text1"/>
          <w:sz w:val="28"/>
          <w:szCs w:val="28"/>
          <w14:textFill>
            <w14:solidFill>
              <w14:schemeClr w14:val="tx1"/>
            </w14:solidFill>
          </w14:textFill>
        </w:rPr>
        <w:t>前预警、事中拦截、事后评估的全链条管理，风险责任须逐项落实到人，及时开展风险识别、干预与问题解决。</w:t>
      </w:r>
    </w:p>
    <w:p w14:paraId="3B996952">
      <w:pPr>
        <w:pStyle w:val="40"/>
        <w:ind w:firstLine="560" w:firstLineChars="200"/>
        <w:rPr>
          <w:rFonts w:hint="eastAsia" w:ascii="仿宋_GB2312" w:hAnsi="等线" w:eastAsia="仿宋_GB2312"/>
          <w:color w:val="000000" w:themeColor="text1"/>
          <w:sz w:val="28"/>
          <w:szCs w:val="28"/>
          <w14:textFill>
            <w14:solidFill>
              <w14:schemeClr w14:val="tx1"/>
            </w14:solidFill>
          </w14:textFill>
        </w:rPr>
      </w:pPr>
      <w:r>
        <w:rPr>
          <w:rFonts w:hint="eastAsia" w:ascii="仿宋_GB2312" w:hAnsi="等线" w:eastAsia="仿宋_GB2312"/>
          <w:color w:val="000000" w:themeColor="text1"/>
          <w:sz w:val="28"/>
          <w:szCs w:val="28"/>
          <w14:textFill>
            <w14:solidFill>
              <w14:schemeClr w14:val="tx1"/>
            </w14:solidFill>
          </w14:textFill>
        </w:rPr>
        <w:t>健全长效监督与检查机制，深化自查整改，形成内部与外部检查相补充、线上监控与线下检查相结合的常态化监督检查机制。针对发现问题，强化研判分析，采取有效措施及时堵塞漏洞。</w:t>
      </w:r>
      <w:bookmarkStart w:id="75" w:name="OLE_LINK20"/>
      <w:r>
        <w:rPr>
          <w:rFonts w:hint="eastAsia" w:ascii="仿宋_GB2312" w:hAnsi="等线" w:eastAsia="仿宋_GB2312"/>
          <w:color w:val="000000" w:themeColor="text1"/>
          <w:sz w:val="28"/>
          <w:szCs w:val="28"/>
          <w14:textFill>
            <w14:solidFill>
              <w14:schemeClr w14:val="tx1"/>
            </w14:solidFill>
          </w14:textFill>
        </w:rPr>
        <w:t>各</w:t>
      </w:r>
      <w:r>
        <w:rPr>
          <w:rFonts w:hint="eastAsia" w:ascii="仿宋_GB2312" w:hAnsi="等线" w:eastAsia="仿宋_GB2312"/>
          <w:color w:val="000000" w:themeColor="text1"/>
          <w:sz w:val="28"/>
          <w:szCs w:val="28"/>
          <w:lang w:val="en-US" w:eastAsia="zh-CN"/>
          <w14:textFill>
            <w14:solidFill>
              <w14:schemeClr w14:val="tx1"/>
            </w14:solidFill>
          </w14:textFill>
        </w:rPr>
        <w:t>单位</w:t>
      </w:r>
      <w:r>
        <w:rPr>
          <w:rFonts w:hint="eastAsia" w:ascii="仿宋_GB2312" w:hAnsi="等线" w:eastAsia="仿宋_GB2312"/>
          <w:color w:val="000000" w:themeColor="text1"/>
          <w:sz w:val="28"/>
          <w:szCs w:val="28"/>
          <w14:textFill>
            <w14:solidFill>
              <w14:schemeClr w14:val="tx1"/>
            </w14:solidFill>
          </w14:textFill>
        </w:rPr>
        <w:t>应建立明确的追责问责机制，根据问题严重程度，分层分级开展问责，发挥警示作用，形成常抓不懈、长效监督的管理闭环</w:t>
      </w:r>
      <w:bookmarkEnd w:id="75"/>
      <w:r>
        <w:rPr>
          <w:rFonts w:hint="eastAsia" w:ascii="仿宋_GB2312" w:hAnsi="等线" w:eastAsia="仿宋_GB2312"/>
          <w:color w:val="000000" w:themeColor="text1"/>
          <w:sz w:val="28"/>
          <w:szCs w:val="28"/>
          <w14:textFill>
            <w14:solidFill>
              <w14:schemeClr w14:val="tx1"/>
            </w14:solidFill>
          </w14:textFill>
        </w:rPr>
        <w:t>。在监督检查中如发现违规违纪问题将发起惩处问责。</w:t>
      </w:r>
    </w:p>
    <w:p w14:paraId="07B519A4">
      <w:pPr>
        <w:pStyle w:val="40"/>
        <w:ind w:firstLine="560" w:firstLineChars="200"/>
        <w:rPr>
          <w:rFonts w:hint="eastAsia" w:ascii="仿宋_GB2312" w:hAnsi="等线" w:eastAsia="仿宋_GB2312"/>
          <w:color w:val="000000" w:themeColor="text1"/>
          <w:sz w:val="28"/>
          <w:szCs w:val="28"/>
          <w:highlight w:val="yellow"/>
          <w:lang w:eastAsia="zh-CN"/>
          <w14:textFill>
            <w14:solidFill>
              <w14:schemeClr w14:val="tx1"/>
            </w14:solidFill>
          </w14:textFill>
        </w:rPr>
      </w:pPr>
      <w:r>
        <w:rPr>
          <w:rFonts w:hint="eastAsia" w:ascii="仿宋_GB2312" w:hAnsi="等线" w:eastAsia="仿宋_GB2312"/>
          <w:color w:val="000000" w:themeColor="text1"/>
          <w:sz w:val="28"/>
          <w:szCs w:val="28"/>
          <w14:textFill>
            <w14:solidFill>
              <w14:schemeClr w14:val="tx1"/>
            </w14:solidFill>
          </w14:textFill>
        </w:rPr>
        <w:t>第</w:t>
      </w:r>
      <w:r>
        <w:rPr>
          <w:rFonts w:hint="eastAsia" w:ascii="仿宋_GB2312" w:hAnsi="等线" w:eastAsia="仿宋_GB2312"/>
          <w:color w:val="000000" w:themeColor="text1"/>
          <w:sz w:val="28"/>
          <w:szCs w:val="28"/>
          <w:lang w:val="en-US" w:eastAsia="zh-CN"/>
          <w14:textFill>
            <w14:solidFill>
              <w14:schemeClr w14:val="tx1"/>
            </w14:solidFill>
          </w14:textFill>
        </w:rPr>
        <w:t>五十一</w:t>
      </w:r>
      <w:r>
        <w:rPr>
          <w:rFonts w:hint="eastAsia" w:ascii="仿宋_GB2312" w:hAnsi="等线" w:eastAsia="仿宋_GB2312"/>
          <w:color w:val="000000" w:themeColor="text1"/>
          <w:sz w:val="28"/>
          <w:szCs w:val="28"/>
          <w14:textFill>
            <w14:solidFill>
              <w14:schemeClr w14:val="tx1"/>
            </w14:solidFill>
          </w14:textFill>
        </w:rPr>
        <w:t>条</w:t>
      </w:r>
      <w:r>
        <w:rPr>
          <w:rFonts w:hint="eastAsia" w:ascii="仿宋_GB2312" w:hAnsi="等线" w:eastAsia="仿宋_GB2312"/>
          <w:color w:val="000000" w:themeColor="text1"/>
          <w:sz w:val="28"/>
          <w:szCs w:val="28"/>
          <w:lang w:val="en-US" w:eastAsia="zh-CN"/>
          <w14:textFill>
            <w14:solidFill>
              <w14:schemeClr w14:val="tx1"/>
            </w14:solidFill>
          </w14:textFill>
        </w:rPr>
        <w:t xml:space="preserve"> </w:t>
      </w:r>
      <w:r>
        <w:rPr>
          <w:rFonts w:hint="eastAsia" w:ascii="仿宋_GB2312" w:hAnsi="等线" w:eastAsia="仿宋_GB2312"/>
          <w:color w:val="000000" w:themeColor="text1"/>
          <w:sz w:val="28"/>
          <w:szCs w:val="28"/>
          <w14:textFill>
            <w14:solidFill>
              <w14:schemeClr w14:val="tx1"/>
            </w14:solidFill>
          </w14:textFill>
        </w:rPr>
        <w:t>业务稽核</w:t>
      </w:r>
    </w:p>
    <w:p w14:paraId="047B542F">
      <w:pPr>
        <w:pStyle w:val="40"/>
        <w:ind w:firstLine="560" w:firstLineChars="200"/>
        <w:rPr>
          <w:rFonts w:hint="default" w:ascii="仿宋_GB2312" w:hAnsi="等线" w:eastAsia="仿宋_GB2312"/>
          <w:color w:val="000000" w:themeColor="text1"/>
          <w:sz w:val="28"/>
          <w:szCs w:val="28"/>
          <w:lang w:val="en-US" w:eastAsia="zh-CN"/>
          <w14:textFill>
            <w14:solidFill>
              <w14:schemeClr w14:val="tx1"/>
            </w14:solidFill>
          </w14:textFill>
        </w:rPr>
      </w:pPr>
      <w:bookmarkStart w:id="76" w:name="OLE_LINK17"/>
      <w:r>
        <w:rPr>
          <w:rFonts w:hint="eastAsia" w:ascii="仿宋_GB2312" w:hAnsi="等线" w:eastAsia="仿宋_GB2312"/>
          <w:color w:val="000000" w:themeColor="text1"/>
          <w:sz w:val="28"/>
          <w:szCs w:val="28"/>
          <w14:textFill>
            <w14:solidFill>
              <w14:schemeClr w14:val="tx1"/>
            </w14:solidFill>
          </w14:textFill>
        </w:rPr>
        <w:t>落实ICT业务稽核机制</w:t>
      </w:r>
      <w:r>
        <w:rPr>
          <w:rFonts w:hint="eastAsia" w:ascii="仿宋_GB2312" w:hAnsi="等线" w:eastAsia="仿宋_GB2312"/>
          <w:color w:val="000000" w:themeColor="text1"/>
          <w:sz w:val="28"/>
          <w:szCs w:val="28"/>
          <w:lang w:eastAsia="zh-CN"/>
          <w14:textFill>
            <w14:solidFill>
              <w14:schemeClr w14:val="tx1"/>
            </w14:solidFill>
          </w14:textFill>
        </w:rPr>
        <w:t>，</w:t>
      </w:r>
      <w:bookmarkStart w:id="77" w:name="OLE_LINK21"/>
      <w:r>
        <w:rPr>
          <w:rFonts w:hint="eastAsia" w:ascii="仿宋_GB2312" w:hAnsi="等线" w:eastAsia="仿宋_GB2312"/>
          <w:color w:val="000000" w:themeColor="text1"/>
          <w:sz w:val="28"/>
          <w:szCs w:val="28"/>
          <w:lang w:val="en-US" w:eastAsia="zh-CN"/>
          <w14:textFill>
            <w14:solidFill>
              <w14:schemeClr w14:val="tx1"/>
            </w14:solidFill>
          </w14:textFill>
        </w:rPr>
        <w:t>通过稽核组</w:t>
      </w:r>
      <w:r>
        <w:rPr>
          <w:rFonts w:hint="eastAsia" w:ascii="仿宋_GB2312" w:hAnsi="等线" w:eastAsia="仿宋_GB2312"/>
          <w:color w:val="000000" w:themeColor="text1"/>
          <w:sz w:val="28"/>
          <w:szCs w:val="28"/>
          <w14:textFill>
            <w14:solidFill>
              <w14:schemeClr w14:val="tx1"/>
            </w14:solidFill>
          </w14:textFill>
        </w:rPr>
        <w:t>对ICT项目分层分级审批决策、合作伙伴引入流程、前后向合同签订、项目验收等关键环节，以及收支真实性与合理性、交付物及关键交付材料的真实性与完整性、盖章材料中印章的真实性</w:t>
      </w:r>
      <w:r>
        <w:rPr>
          <w:rFonts w:hint="eastAsia" w:ascii="仿宋_GB2312" w:hAnsi="等线" w:eastAsia="仿宋_GB2312"/>
          <w:color w:val="000000" w:themeColor="text1"/>
          <w:sz w:val="28"/>
          <w:szCs w:val="28"/>
          <w:lang w:eastAsia="zh-CN"/>
          <w14:textFill>
            <w14:solidFill>
              <w14:schemeClr w14:val="tx1"/>
            </w14:solidFill>
          </w14:textFill>
        </w:rPr>
        <w:t>、</w:t>
      </w:r>
      <w:r>
        <w:rPr>
          <w:rFonts w:hint="eastAsia" w:ascii="仿宋_GB2312" w:hAnsi="等线" w:eastAsia="仿宋_GB2312"/>
          <w:color w:val="000000" w:themeColor="text1"/>
          <w:sz w:val="28"/>
          <w:szCs w:val="28"/>
          <w:lang w:val="en-US" w:eastAsia="zh-CN"/>
          <w14:textFill>
            <w14:solidFill>
              <w14:schemeClr w14:val="tx1"/>
            </w14:solidFill>
          </w14:textFill>
        </w:rPr>
        <w:t>数据填写准确性</w:t>
      </w:r>
      <w:r>
        <w:rPr>
          <w:rFonts w:hint="eastAsia" w:ascii="仿宋_GB2312" w:hAnsi="等线" w:eastAsia="仿宋_GB2312"/>
          <w:color w:val="000000" w:themeColor="text1"/>
          <w:sz w:val="28"/>
          <w:szCs w:val="28"/>
          <w14:textFill>
            <w14:solidFill>
              <w14:schemeClr w14:val="tx1"/>
            </w14:solidFill>
          </w14:textFill>
        </w:rPr>
        <w:t>等关键要素开展稽核</w:t>
      </w:r>
      <w:bookmarkEnd w:id="77"/>
      <w:r>
        <w:rPr>
          <w:rFonts w:hint="eastAsia" w:ascii="仿宋_GB2312" w:hAnsi="等线" w:eastAsia="仿宋_GB2312"/>
          <w:color w:val="000000" w:themeColor="text1"/>
          <w:sz w:val="28"/>
          <w:szCs w:val="28"/>
          <w14:textFill>
            <w14:solidFill>
              <w14:schemeClr w14:val="tx1"/>
            </w14:solidFill>
          </w14:textFill>
        </w:rPr>
        <w:t>，及时发现各类风险隐患，杜绝项目关键环节流程不合规、合作伙伴违规采用、业务真实性不足等问题，保障ICT业务健康可持续发展</w:t>
      </w:r>
      <w:r>
        <w:rPr>
          <w:rFonts w:hint="eastAsia" w:ascii="仿宋_GB2312" w:hAnsi="等线" w:eastAsia="仿宋_GB2312"/>
          <w:color w:val="000000" w:themeColor="text1"/>
          <w:sz w:val="28"/>
          <w:szCs w:val="28"/>
          <w:lang w:eastAsia="zh-CN"/>
          <w14:textFill>
            <w14:solidFill>
              <w14:schemeClr w14:val="tx1"/>
            </w14:solidFill>
          </w14:textFill>
        </w:rPr>
        <w:t>。</w:t>
      </w:r>
      <w:r>
        <w:rPr>
          <w:rFonts w:hint="eastAsia" w:ascii="仿宋_GB2312" w:hAnsi="等线" w:eastAsia="仿宋_GB2312"/>
          <w:color w:val="000000" w:themeColor="text1"/>
          <w:sz w:val="28"/>
          <w:szCs w:val="28"/>
          <w:lang w:val="en-US" w:eastAsia="zh-CN"/>
          <w14:textFill>
            <w14:solidFill>
              <w14:schemeClr w14:val="tx1"/>
            </w14:solidFill>
          </w14:textFill>
        </w:rPr>
        <w:t>针对项目管理系统数据、收支数据、项目真实性，各单位需建立审核体系，开展业务稽核工作。</w:t>
      </w:r>
    </w:p>
    <w:bookmarkEnd w:id="76"/>
    <w:p w14:paraId="6DB9F29D">
      <w:pPr>
        <w:pStyle w:val="40"/>
        <w:ind w:firstLine="560" w:firstLineChars="200"/>
        <w:rPr>
          <w:rFonts w:ascii="仿宋_GB2312" w:hAnsi="仿宋" w:eastAsia="仿宋_GB2312" w:cs="宋体"/>
          <w:color w:val="000000" w:themeColor="text1"/>
          <w:kern w:val="0"/>
          <w:sz w:val="28"/>
          <w:szCs w:val="28"/>
          <w14:textFill>
            <w14:solidFill>
              <w14:schemeClr w14:val="tx1"/>
            </w14:solidFill>
          </w14:textFill>
        </w:rPr>
      </w:pPr>
      <w:r>
        <w:rPr>
          <w:rFonts w:hint="eastAsia" w:ascii="仿宋_GB2312" w:hAnsi="仿宋" w:eastAsia="仿宋_GB2312" w:cs="宋体"/>
          <w:color w:val="000000" w:themeColor="text1"/>
          <w:kern w:val="0"/>
          <w:sz w:val="28"/>
          <w:szCs w:val="28"/>
          <w14:textFill>
            <w14:solidFill>
              <w14:schemeClr w14:val="tx1"/>
            </w14:solidFill>
          </w14:textFill>
        </w:rPr>
        <w:t>第</w:t>
      </w:r>
      <w:r>
        <w:rPr>
          <w:rFonts w:hint="eastAsia" w:ascii="仿宋_GB2312" w:hAnsi="仿宋" w:eastAsia="仿宋_GB2312" w:cs="宋体"/>
          <w:color w:val="000000" w:themeColor="text1"/>
          <w:kern w:val="0"/>
          <w:sz w:val="28"/>
          <w:szCs w:val="28"/>
          <w:lang w:val="en-US" w:eastAsia="zh-CN"/>
          <w14:textFill>
            <w14:solidFill>
              <w14:schemeClr w14:val="tx1"/>
            </w14:solidFill>
          </w14:textFill>
        </w:rPr>
        <w:t>五十二</w:t>
      </w:r>
      <w:r>
        <w:rPr>
          <w:rFonts w:hint="eastAsia" w:ascii="仿宋_GB2312" w:hAnsi="仿宋" w:eastAsia="仿宋_GB2312" w:cs="宋体"/>
          <w:color w:val="000000" w:themeColor="text1"/>
          <w:kern w:val="0"/>
          <w:sz w:val="28"/>
          <w:szCs w:val="28"/>
          <w14:textFill>
            <w14:solidFill>
              <w14:schemeClr w14:val="tx1"/>
            </w14:solidFill>
          </w14:textFill>
        </w:rPr>
        <w:t>条 各单位应按照</w:t>
      </w:r>
      <w:r>
        <w:rPr>
          <w:rFonts w:hint="eastAsia" w:ascii="仿宋_GB2312" w:hAnsi="仿宋" w:eastAsia="仿宋_GB2312" w:cs="宋体"/>
          <w:color w:val="000000" w:themeColor="text1"/>
          <w:kern w:val="0"/>
          <w:sz w:val="28"/>
          <w:szCs w:val="28"/>
          <w:highlight w:val="none"/>
          <w14:textFill>
            <w14:solidFill>
              <w14:schemeClr w14:val="tx1"/>
            </w14:solidFill>
          </w14:textFill>
        </w:rPr>
        <w:t>《关于印发&lt;中国移动山东公司政企客户欠费管理规范&gt;的通知》要求</w:t>
      </w:r>
      <w:r>
        <w:rPr>
          <w:rFonts w:hint="eastAsia" w:ascii="仿宋_GB2312" w:hAnsi="仿宋" w:eastAsia="仿宋_GB2312" w:cs="宋体"/>
          <w:color w:val="000000" w:themeColor="text1"/>
          <w:kern w:val="0"/>
          <w:sz w:val="28"/>
          <w:szCs w:val="28"/>
          <w14:textFill>
            <w14:solidFill>
              <w14:schemeClr w14:val="tx1"/>
            </w14:solidFill>
          </w14:textFill>
        </w:rPr>
        <w:t>，加强ICT业务欠费管理。</w:t>
      </w:r>
    </w:p>
    <w:p w14:paraId="6826A8F8">
      <w:pPr>
        <w:pStyle w:val="40"/>
        <w:ind w:firstLine="560" w:firstLineChars="200"/>
        <w:rPr>
          <w:rFonts w:ascii="仿宋_GB2312" w:hAnsi="仿宋" w:eastAsia="仿宋_GB2312" w:cs="宋体"/>
          <w:color w:val="000000" w:themeColor="text1"/>
          <w:kern w:val="0"/>
          <w:sz w:val="28"/>
          <w:szCs w:val="28"/>
          <w14:textFill>
            <w14:solidFill>
              <w14:schemeClr w14:val="tx1"/>
            </w14:solidFill>
          </w14:textFill>
        </w:rPr>
      </w:pPr>
      <w:r>
        <w:rPr>
          <w:rFonts w:hint="eastAsia" w:ascii="仿宋_GB2312" w:hAnsi="仿宋" w:eastAsia="仿宋_GB2312" w:cs="宋体"/>
          <w:color w:val="000000" w:themeColor="text1"/>
          <w:kern w:val="0"/>
          <w:sz w:val="28"/>
          <w:szCs w:val="28"/>
          <w:lang w:val="en-US" w:eastAsia="zh-CN"/>
          <w14:textFill>
            <w14:solidFill>
              <w14:schemeClr w14:val="tx1"/>
            </w14:solidFill>
          </w14:textFill>
        </w:rPr>
        <w:t>52</w:t>
      </w:r>
      <w:r>
        <w:rPr>
          <w:rFonts w:hint="eastAsia" w:ascii="仿宋_GB2312" w:hAnsi="仿宋" w:eastAsia="仿宋_GB2312" w:cs="宋体"/>
          <w:color w:val="000000" w:themeColor="text1"/>
          <w:kern w:val="0"/>
          <w:sz w:val="28"/>
          <w:szCs w:val="28"/>
          <w14:textFill>
            <w14:solidFill>
              <w14:schemeClr w14:val="tx1"/>
            </w14:solidFill>
          </w14:textFill>
        </w:rPr>
        <w:t>.1 ICT项目合同中原则上应约定专门条款，明确欠费情况下客户的违约责任，切实保障我公司利益。各单位应逐项目制定业务收款计划，及时启动收款流程。对于欠费项目，应按规范及时催缴，随时关注客户履约能力、信用状况变化，重视证据收集、诉讼时效等问题，可视情况通过律师函或法律诉讼的方式进行催缴。欠费催缴不力的，应对相关责任人予以追责。</w:t>
      </w:r>
    </w:p>
    <w:p w14:paraId="31F1C79F">
      <w:pPr>
        <w:pStyle w:val="32"/>
        <w:spacing w:line="600" w:lineRule="exact"/>
        <w:ind w:firstLine="560" w:firstLineChars="200"/>
        <w:rPr>
          <w:rFonts w:hint="default" w:ascii="仿宋_GB2312" w:hAnsi="等线" w:eastAsia="仿宋_GB2312" w:cs="Times New Roman"/>
          <w:color w:val="000000" w:themeColor="text1"/>
          <w:sz w:val="28"/>
          <w:szCs w:val="28"/>
          <w14:textFill>
            <w14:solidFill>
              <w14:schemeClr w14:val="tx1"/>
            </w14:solidFill>
          </w14:textFill>
        </w:rPr>
      </w:pPr>
      <w:r>
        <w:rPr>
          <w:rFonts w:hint="eastAsia" w:ascii="仿宋_GB2312" w:hAnsi="等线" w:eastAsia="仿宋_GB2312" w:cs="Times New Roman"/>
          <w:color w:val="000000" w:themeColor="text1"/>
          <w:sz w:val="28"/>
          <w:szCs w:val="28"/>
          <w:lang w:val="en-US" w:eastAsia="zh-CN"/>
          <w14:textFill>
            <w14:solidFill>
              <w14:schemeClr w14:val="tx1"/>
            </w14:solidFill>
          </w14:textFill>
        </w:rPr>
        <w:t>52</w:t>
      </w:r>
      <w:r>
        <w:rPr>
          <w:rFonts w:ascii="仿宋_GB2312" w:hAnsi="等线" w:eastAsia="仿宋_GB2312" w:cs="Times New Roman"/>
          <w:color w:val="000000" w:themeColor="text1"/>
          <w:sz w:val="28"/>
          <w:szCs w:val="28"/>
          <w14:textFill>
            <w14:solidFill>
              <w14:schemeClr w14:val="tx1"/>
            </w14:solidFill>
          </w14:textFill>
        </w:rPr>
        <w:t>.2 ICT项目的商务模式尽量采用一次性回款方式，并在签订合同时注重回款条约，加强回款条件的约定，必要时需客户方支付合同预付款，以控制欠费风险。对于收益不高的政府融资类项目，应尽量避免或缩短项目的回收周期。</w:t>
      </w:r>
    </w:p>
    <w:p w14:paraId="43A7B333">
      <w:pPr>
        <w:pStyle w:val="32"/>
        <w:spacing w:line="600" w:lineRule="exact"/>
        <w:ind w:firstLine="560" w:firstLineChars="200"/>
        <w:rPr>
          <w:rFonts w:hint="default" w:ascii="仿宋_GB2312" w:hAnsi="等线" w:eastAsia="仿宋_GB2312" w:cs="Times New Roman"/>
          <w:color w:val="000000" w:themeColor="text1"/>
          <w:sz w:val="28"/>
          <w:szCs w:val="28"/>
          <w14:textFill>
            <w14:solidFill>
              <w14:schemeClr w14:val="tx1"/>
            </w14:solidFill>
          </w14:textFill>
        </w:rPr>
      </w:pPr>
      <w:r>
        <w:rPr>
          <w:rFonts w:hint="eastAsia" w:ascii="仿宋_GB2312" w:hAnsi="等线" w:eastAsia="仿宋_GB2312" w:cs="Times New Roman"/>
          <w:color w:val="000000" w:themeColor="text1"/>
          <w:sz w:val="28"/>
          <w:szCs w:val="28"/>
          <w:lang w:val="en-US" w:eastAsia="zh-CN"/>
          <w14:textFill>
            <w14:solidFill>
              <w14:schemeClr w14:val="tx1"/>
            </w14:solidFill>
          </w14:textFill>
        </w:rPr>
        <w:t>52</w:t>
      </w:r>
      <w:r>
        <w:rPr>
          <w:rFonts w:ascii="仿宋_GB2312" w:hAnsi="等线" w:eastAsia="仿宋_GB2312" w:cs="Times New Roman"/>
          <w:color w:val="000000" w:themeColor="text1"/>
          <w:sz w:val="28"/>
          <w:szCs w:val="28"/>
          <w14:textFill>
            <w14:solidFill>
              <w14:schemeClr w14:val="tx1"/>
            </w14:solidFill>
          </w14:textFill>
        </w:rPr>
        <w:t>.3 加强项目欠费管理的力度，对达到收款条件的应收账款应及时开具发票并上门收款，定期对项目欠费情况统计及稽核。对有长期高额欠费的客户，原则上不得进行新项目的合作，或暂停其他在建项目的合作。对确认无法收回的项目欠费，立项单位需进行相关书面报告说明及确认，财务将定期进行坏账准备处理。</w:t>
      </w:r>
    </w:p>
    <w:p w14:paraId="70335409">
      <w:pPr>
        <w:pStyle w:val="32"/>
        <w:spacing w:line="600" w:lineRule="exact"/>
        <w:ind w:firstLine="560" w:firstLineChars="200"/>
        <w:rPr>
          <w:rFonts w:hint="default" w:ascii="仿宋_GB2312" w:hAnsi="等线" w:eastAsia="仿宋_GB2312" w:cs="Times New Roman"/>
          <w:color w:val="000000" w:themeColor="text1"/>
          <w:sz w:val="28"/>
          <w:szCs w:val="28"/>
          <w14:textFill>
            <w14:solidFill>
              <w14:schemeClr w14:val="tx1"/>
            </w14:solidFill>
          </w14:textFill>
        </w:rPr>
      </w:pPr>
      <w:r>
        <w:rPr>
          <w:rFonts w:hint="eastAsia" w:ascii="仿宋_GB2312" w:hAnsi="仿宋" w:eastAsia="仿宋_GB2312"/>
          <w:color w:val="000000" w:themeColor="text1"/>
          <w:sz w:val="28"/>
          <w:szCs w:val="28"/>
          <w:lang w:val="en-US" w:eastAsia="zh-CN"/>
          <w14:textFill>
            <w14:solidFill>
              <w14:schemeClr w14:val="tx1"/>
            </w14:solidFill>
          </w14:textFill>
        </w:rPr>
        <w:t>52</w:t>
      </w:r>
      <w:r>
        <w:rPr>
          <w:rFonts w:hint="default" w:ascii="仿宋_GB2312" w:hAnsi="仿宋" w:eastAsia="仿宋_GB2312"/>
          <w:color w:val="000000" w:themeColor="text1"/>
          <w:sz w:val="28"/>
          <w:szCs w:val="28"/>
          <w14:textFill>
            <w14:solidFill>
              <w14:schemeClr w14:val="tx1"/>
            </w14:solidFill>
          </w14:textFill>
        </w:rPr>
        <w:t>.</w:t>
      </w:r>
      <w:r>
        <w:rPr>
          <w:rFonts w:hint="eastAsia" w:ascii="仿宋_GB2312" w:hAnsi="仿宋" w:eastAsia="仿宋_GB2312"/>
          <w:color w:val="000000" w:themeColor="text1"/>
          <w:sz w:val="28"/>
          <w:szCs w:val="28"/>
          <w:lang w:val="en-US" w:eastAsia="zh-CN"/>
          <w14:textFill>
            <w14:solidFill>
              <w14:schemeClr w14:val="tx1"/>
            </w14:solidFill>
          </w14:textFill>
        </w:rPr>
        <w:t>4</w:t>
      </w:r>
      <w:r>
        <w:rPr>
          <w:rFonts w:hint="default" w:ascii="仿宋_GB2312" w:hAnsi="仿宋" w:eastAsia="仿宋_GB2312"/>
          <w:color w:val="000000" w:themeColor="text1"/>
          <w:sz w:val="28"/>
          <w:szCs w:val="28"/>
          <w14:textFill>
            <w14:solidFill>
              <w14:schemeClr w14:val="tx1"/>
            </w14:solidFill>
          </w14:textFill>
        </w:rPr>
        <w:t xml:space="preserve"> </w:t>
      </w:r>
      <w:r>
        <w:rPr>
          <w:rFonts w:ascii="仿宋_GB2312" w:hAnsi="仿宋" w:eastAsia="仿宋_GB2312"/>
          <w:color w:val="000000" w:themeColor="text1"/>
          <w:sz w:val="28"/>
          <w:szCs w:val="28"/>
          <w14:textFill>
            <w14:solidFill>
              <w14:schemeClr w14:val="tx1"/>
            </w14:solidFill>
          </w14:textFill>
        </w:rPr>
        <w:t>ICT业务退费参照</w:t>
      </w:r>
      <w:r>
        <w:rPr>
          <w:rFonts w:ascii="仿宋_GB2312" w:hAnsi="仿宋" w:eastAsia="仿宋_GB2312"/>
          <w:color w:val="000000" w:themeColor="text1"/>
          <w:sz w:val="28"/>
          <w:szCs w:val="28"/>
          <w:highlight w:val="none"/>
          <w14:textFill>
            <w14:solidFill>
              <w14:schemeClr w14:val="tx1"/>
            </w14:solidFill>
          </w14:textFill>
        </w:rPr>
        <w:t>《山东移动集团客户账务管理规范》</w:t>
      </w:r>
      <w:r>
        <w:rPr>
          <w:rFonts w:ascii="仿宋_GB2312" w:hAnsi="仿宋" w:eastAsia="仿宋_GB2312"/>
          <w:color w:val="000000" w:themeColor="text1"/>
          <w:sz w:val="28"/>
          <w:szCs w:val="28"/>
          <w14:textFill>
            <w14:solidFill>
              <w14:schemeClr w14:val="tx1"/>
            </w14:solidFill>
          </w14:textFill>
        </w:rPr>
        <w:t>执行。</w:t>
      </w:r>
    </w:p>
    <w:p w14:paraId="6AC227D2">
      <w:pPr>
        <w:ind w:firstLine="560" w:firstLineChars="200"/>
        <w:rPr>
          <w:rFonts w:hint="eastAsia" w:ascii="仿宋_GB2312" w:hAnsi="仿宋" w:eastAsia="仿宋_GB2312" w:cs="宋体"/>
          <w:color w:val="000000" w:themeColor="text1"/>
          <w:kern w:val="0"/>
          <w:sz w:val="28"/>
          <w:szCs w:val="28"/>
          <w14:textFill>
            <w14:solidFill>
              <w14:schemeClr w14:val="tx1"/>
            </w14:solidFill>
          </w14:textFill>
        </w:rPr>
      </w:pPr>
      <w:r>
        <w:rPr>
          <w:rFonts w:hint="eastAsia" w:ascii="仿宋_GB2312" w:hAnsi="仿宋" w:eastAsia="仿宋_GB2312" w:cs="宋体"/>
          <w:color w:val="000000" w:themeColor="text1"/>
          <w:kern w:val="0"/>
          <w:sz w:val="28"/>
          <w:szCs w:val="28"/>
          <w14:textFill>
            <w14:solidFill>
              <w14:schemeClr w14:val="tx1"/>
            </w14:solidFill>
          </w14:textFill>
        </w:rPr>
        <w:t>第</w:t>
      </w:r>
      <w:r>
        <w:rPr>
          <w:rFonts w:hint="eastAsia" w:ascii="仿宋_GB2312" w:hAnsi="仿宋" w:eastAsia="仿宋_GB2312" w:cs="宋体"/>
          <w:color w:val="000000" w:themeColor="text1"/>
          <w:kern w:val="0"/>
          <w:sz w:val="28"/>
          <w:szCs w:val="28"/>
          <w:lang w:val="en-US" w:eastAsia="zh-CN"/>
          <w14:textFill>
            <w14:solidFill>
              <w14:schemeClr w14:val="tx1"/>
            </w14:solidFill>
          </w14:textFill>
        </w:rPr>
        <w:t>五十三</w:t>
      </w:r>
      <w:r>
        <w:rPr>
          <w:rFonts w:hint="eastAsia" w:ascii="仿宋_GB2312" w:hAnsi="仿宋" w:eastAsia="仿宋_GB2312" w:cs="宋体"/>
          <w:color w:val="000000" w:themeColor="text1"/>
          <w:kern w:val="0"/>
          <w:sz w:val="28"/>
          <w:szCs w:val="28"/>
          <w14:textFill>
            <w14:solidFill>
              <w14:schemeClr w14:val="tx1"/>
            </w14:solidFill>
          </w14:textFill>
        </w:rPr>
        <w:t>条</w:t>
      </w:r>
      <w:r>
        <w:rPr>
          <w:rFonts w:ascii="仿宋_GB2312" w:hAnsi="仿宋" w:eastAsia="仿宋_GB2312" w:cs="宋体"/>
          <w:color w:val="000000" w:themeColor="text1"/>
          <w:kern w:val="0"/>
          <w:sz w:val="28"/>
          <w:szCs w:val="28"/>
          <w14:textFill>
            <w14:solidFill>
              <w14:schemeClr w14:val="tx1"/>
            </w14:solidFill>
          </w14:textFill>
        </w:rPr>
        <w:t xml:space="preserve"> </w:t>
      </w:r>
      <w:r>
        <w:rPr>
          <w:rFonts w:hint="eastAsia" w:ascii="仿宋_GB2312" w:hAnsi="仿宋" w:eastAsia="仿宋_GB2312" w:cs="宋体"/>
          <w:color w:val="000000" w:themeColor="text1"/>
          <w:kern w:val="0"/>
          <w:sz w:val="28"/>
          <w:szCs w:val="28"/>
          <w14:textFill>
            <w14:solidFill>
              <w14:schemeClr w14:val="tx1"/>
            </w14:solidFill>
          </w14:textFill>
        </w:rPr>
        <w:t>为规范ICT项目全流程管理，省公司开发并不断优化项目管理</w:t>
      </w:r>
      <w:r>
        <w:rPr>
          <w:rFonts w:hint="eastAsia" w:ascii="仿宋_GB2312" w:hAnsi="仿宋" w:eastAsia="仿宋_GB2312" w:cs="宋体"/>
          <w:color w:val="000000" w:themeColor="text1"/>
          <w:kern w:val="0"/>
          <w:sz w:val="28"/>
          <w:szCs w:val="28"/>
          <w:lang w:val="en-US" w:eastAsia="zh-CN"/>
          <w14:textFill>
            <w14:solidFill>
              <w14:schemeClr w14:val="tx1"/>
            </w14:solidFill>
          </w14:textFill>
        </w:rPr>
        <w:t>系统</w:t>
      </w:r>
      <w:r>
        <w:rPr>
          <w:rFonts w:hint="eastAsia" w:ascii="仿宋_GB2312" w:hAnsi="仿宋" w:eastAsia="仿宋_GB2312" w:cs="宋体"/>
          <w:color w:val="000000" w:themeColor="text1"/>
          <w:kern w:val="0"/>
          <w:sz w:val="28"/>
          <w:szCs w:val="28"/>
          <w14:textFill>
            <w14:solidFill>
              <w14:schemeClr w14:val="tx1"/>
            </w14:solidFill>
          </w14:textFill>
        </w:rPr>
        <w:t>，实现对项目的端到端生产流、财务流、数据流的统一融合与全生命周期的管理，形成线上项目台账，具备商机管理、立项管理、签约管理、项目实施管理、计收管理、效益评估、欠费管理等功能。各单位应及时准确录入项目各环节信息，严禁时间顺序倒置，保障签约金额、收入金额、利润率等效益数据准确，利用该</w:t>
      </w:r>
      <w:r>
        <w:rPr>
          <w:rFonts w:hint="eastAsia" w:ascii="仿宋_GB2312" w:hAnsi="仿宋" w:eastAsia="仿宋_GB2312" w:cs="宋体"/>
          <w:color w:val="000000" w:themeColor="text1"/>
          <w:kern w:val="0"/>
          <w:sz w:val="28"/>
          <w:szCs w:val="28"/>
          <w:lang w:val="en-US" w:eastAsia="zh-CN"/>
          <w14:textFill>
            <w14:solidFill>
              <w14:schemeClr w14:val="tx1"/>
            </w14:solidFill>
          </w14:textFill>
        </w:rPr>
        <w:t>系统</w:t>
      </w:r>
      <w:r>
        <w:rPr>
          <w:rFonts w:hint="eastAsia" w:ascii="仿宋_GB2312" w:hAnsi="仿宋" w:eastAsia="仿宋_GB2312" w:cs="宋体"/>
          <w:color w:val="000000" w:themeColor="text1"/>
          <w:kern w:val="0"/>
          <w:sz w:val="28"/>
          <w:szCs w:val="28"/>
          <w14:textFill>
            <w14:solidFill>
              <w14:schemeClr w14:val="tx1"/>
            </w14:solidFill>
          </w14:textFill>
        </w:rPr>
        <w:t>加强项目管理，并常态化开展项目管理</w:t>
      </w:r>
      <w:r>
        <w:rPr>
          <w:rFonts w:hint="eastAsia" w:ascii="仿宋_GB2312" w:hAnsi="仿宋" w:eastAsia="仿宋_GB2312" w:cs="宋体"/>
          <w:color w:val="000000" w:themeColor="text1"/>
          <w:kern w:val="0"/>
          <w:sz w:val="28"/>
          <w:szCs w:val="28"/>
          <w:lang w:val="en-US" w:eastAsia="zh-CN"/>
          <w14:textFill>
            <w14:solidFill>
              <w14:schemeClr w14:val="tx1"/>
            </w14:solidFill>
          </w14:textFill>
        </w:rPr>
        <w:t>系统</w:t>
      </w:r>
      <w:r>
        <w:rPr>
          <w:rFonts w:hint="eastAsia" w:ascii="仿宋_GB2312" w:hAnsi="仿宋" w:eastAsia="仿宋_GB2312" w:cs="宋体"/>
          <w:color w:val="000000" w:themeColor="text1"/>
          <w:kern w:val="0"/>
          <w:sz w:val="28"/>
          <w:szCs w:val="28"/>
          <w14:textFill>
            <w14:solidFill>
              <w14:schemeClr w14:val="tx1"/>
            </w14:solidFill>
          </w14:textFill>
        </w:rPr>
        <w:t>数据治理工作。</w:t>
      </w:r>
    </w:p>
    <w:p w14:paraId="49B25888">
      <w:pPr>
        <w:ind w:firstLine="560"/>
        <w:rPr>
          <w:rFonts w:hint="eastAsia" w:ascii="仿宋_GB2312" w:hAnsi="仿宋" w:eastAsia="仿宋_GB2312" w:cs="宋体"/>
          <w:color w:val="000000" w:themeColor="text1"/>
          <w:kern w:val="0"/>
          <w:sz w:val="28"/>
          <w:szCs w:val="28"/>
          <w14:textFill>
            <w14:solidFill>
              <w14:schemeClr w14:val="tx1"/>
            </w14:solidFill>
          </w14:textFill>
        </w:rPr>
      </w:pPr>
      <w:r>
        <w:rPr>
          <w:rFonts w:hint="eastAsia" w:ascii="仿宋_GB2312" w:hAnsi="仿宋" w:eastAsia="仿宋_GB2312" w:cs="宋体"/>
          <w:color w:val="000000" w:themeColor="text1"/>
          <w:kern w:val="0"/>
          <w:sz w:val="28"/>
          <w:szCs w:val="28"/>
          <w14:textFill>
            <w14:solidFill>
              <w14:schemeClr w14:val="tx1"/>
            </w14:solidFill>
          </w14:textFill>
        </w:rPr>
        <w:t>各</w:t>
      </w:r>
      <w:r>
        <w:rPr>
          <w:rFonts w:hint="eastAsia" w:ascii="仿宋_GB2312" w:hAnsi="仿宋" w:eastAsia="仿宋_GB2312" w:cs="宋体"/>
          <w:color w:val="000000" w:themeColor="text1"/>
          <w:kern w:val="0"/>
          <w:sz w:val="28"/>
          <w:szCs w:val="28"/>
          <w:lang w:val="en-US" w:eastAsia="zh-CN"/>
          <w14:textFill>
            <w14:solidFill>
              <w14:schemeClr w14:val="tx1"/>
            </w14:solidFill>
          </w14:textFill>
        </w:rPr>
        <w:t>单位</w:t>
      </w:r>
      <w:r>
        <w:rPr>
          <w:rFonts w:hint="eastAsia" w:ascii="仿宋_GB2312" w:hAnsi="仿宋" w:eastAsia="仿宋_GB2312" w:cs="宋体"/>
          <w:color w:val="000000" w:themeColor="text1"/>
          <w:kern w:val="0"/>
          <w:sz w:val="28"/>
          <w:szCs w:val="28"/>
          <w14:textFill>
            <w14:solidFill>
              <w14:schemeClr w14:val="tx1"/>
            </w14:solidFill>
          </w14:textFill>
        </w:rPr>
        <w:t>需实现对所有ICT项目的全量纳管；逐步实现ICT项目中涉及的CT类业务纳管，支持通过项目管理</w:t>
      </w:r>
      <w:r>
        <w:rPr>
          <w:rFonts w:hint="eastAsia" w:ascii="仿宋_GB2312" w:hAnsi="仿宋" w:eastAsia="仿宋_GB2312" w:cs="宋体"/>
          <w:color w:val="000000" w:themeColor="text1"/>
          <w:kern w:val="0"/>
          <w:sz w:val="28"/>
          <w:szCs w:val="28"/>
          <w:lang w:val="en-US" w:eastAsia="zh-CN"/>
          <w14:textFill>
            <w14:solidFill>
              <w14:schemeClr w14:val="tx1"/>
            </w14:solidFill>
          </w14:textFill>
        </w:rPr>
        <w:t>系统</w:t>
      </w:r>
      <w:r>
        <w:rPr>
          <w:rFonts w:hint="eastAsia" w:ascii="仿宋_GB2312" w:hAnsi="仿宋" w:eastAsia="仿宋_GB2312" w:cs="宋体"/>
          <w:color w:val="000000" w:themeColor="text1"/>
          <w:kern w:val="0"/>
          <w:sz w:val="28"/>
          <w:szCs w:val="28"/>
          <w14:textFill>
            <w14:solidFill>
              <w14:schemeClr w14:val="tx1"/>
            </w14:solidFill>
          </w14:textFill>
        </w:rPr>
        <w:t>进行业务解析、前向订购、出账及成本管理等功能；实现对供应商的全量纳管；实现全环节纳管（“商机-中标-签约-转收-追欠”全流程）。</w:t>
      </w:r>
    </w:p>
    <w:p w14:paraId="462FE329">
      <w:pPr>
        <w:ind w:firstLine="560" w:firstLineChars="200"/>
        <w:rPr>
          <w:rFonts w:ascii="仿宋_GB2312" w:hAnsi="等线" w:eastAsia="仿宋_GB2312" w:cs="Times New Roman"/>
          <w:color w:val="000000" w:themeColor="text1"/>
          <w:sz w:val="28"/>
          <w:szCs w:val="28"/>
          <w14:textFill>
            <w14:solidFill>
              <w14:schemeClr w14:val="tx1"/>
            </w14:solidFill>
          </w14:textFill>
        </w:rPr>
      </w:pPr>
      <w:r>
        <w:rPr>
          <w:rFonts w:hint="eastAsia" w:ascii="仿宋_GB2312" w:hAnsi="仿宋" w:eastAsia="仿宋_GB2312" w:cs="宋体"/>
          <w:color w:val="000000" w:themeColor="text1"/>
          <w:kern w:val="0"/>
          <w:sz w:val="28"/>
          <w:szCs w:val="28"/>
          <w14:textFill>
            <w14:solidFill>
              <w14:schemeClr w14:val="tx1"/>
            </w14:solidFill>
          </w14:textFill>
        </w:rPr>
        <w:t>第</w:t>
      </w:r>
      <w:r>
        <w:rPr>
          <w:rFonts w:hint="eastAsia" w:ascii="仿宋_GB2312" w:hAnsi="仿宋" w:eastAsia="仿宋_GB2312" w:cs="宋体"/>
          <w:color w:val="000000" w:themeColor="text1"/>
          <w:kern w:val="0"/>
          <w:sz w:val="28"/>
          <w:szCs w:val="28"/>
          <w:lang w:val="en-US" w:eastAsia="zh-CN"/>
          <w14:textFill>
            <w14:solidFill>
              <w14:schemeClr w14:val="tx1"/>
            </w14:solidFill>
          </w14:textFill>
        </w:rPr>
        <w:t>五十四</w:t>
      </w:r>
      <w:r>
        <w:rPr>
          <w:rFonts w:hint="eastAsia" w:ascii="仿宋_GB2312" w:hAnsi="仿宋" w:eastAsia="仿宋_GB2312" w:cs="宋体"/>
          <w:color w:val="000000" w:themeColor="text1"/>
          <w:kern w:val="0"/>
          <w:sz w:val="28"/>
          <w:szCs w:val="28"/>
          <w14:textFill>
            <w14:solidFill>
              <w14:schemeClr w14:val="tx1"/>
            </w14:solidFill>
          </w14:textFill>
        </w:rPr>
        <w:t>条 各单位ICT项目实施应建立完备的信息安全保障机制及风险控制机制，切实遵守各级信安部门下发的信息安全管理制度要求，在项目的售前拓展、售中实施、售后运维等阶段均要保守商业秘密及技术参数等，防范信息安全事故发生。</w:t>
      </w:r>
    </w:p>
    <w:p w14:paraId="0DF1998F">
      <w:pPr>
        <w:pStyle w:val="32"/>
        <w:spacing w:line="600" w:lineRule="exact"/>
        <w:ind w:firstLine="560" w:firstLineChars="200"/>
        <w:rPr>
          <w:rFonts w:hint="default" w:ascii="仿宋_GB2312" w:hAnsi="等线" w:eastAsia="仿宋_GB2312" w:cs="Times New Roman"/>
          <w:color w:val="000000" w:themeColor="text1"/>
          <w:sz w:val="28"/>
          <w:szCs w:val="28"/>
          <w14:textFill>
            <w14:solidFill>
              <w14:schemeClr w14:val="tx1"/>
            </w14:solidFill>
          </w14:textFill>
        </w:rPr>
      </w:pPr>
      <w:r>
        <w:rPr>
          <w:rFonts w:ascii="仿宋_GB2312" w:hAnsi="等线" w:eastAsia="仿宋_GB2312" w:cs="Times New Roman"/>
          <w:color w:val="000000" w:themeColor="text1"/>
          <w:sz w:val="28"/>
          <w:szCs w:val="28"/>
          <w14:textFill>
            <w14:solidFill>
              <w14:schemeClr w14:val="tx1"/>
            </w14:solidFill>
          </w14:textFill>
        </w:rPr>
        <w:t>第五十</w:t>
      </w:r>
      <w:r>
        <w:rPr>
          <w:rFonts w:hint="eastAsia" w:ascii="仿宋_GB2312" w:hAnsi="等线" w:eastAsia="仿宋_GB2312" w:cs="Times New Roman"/>
          <w:color w:val="000000" w:themeColor="text1"/>
          <w:sz w:val="28"/>
          <w:szCs w:val="28"/>
          <w:lang w:val="en-US" w:eastAsia="zh-CN"/>
          <w14:textFill>
            <w14:solidFill>
              <w14:schemeClr w14:val="tx1"/>
            </w14:solidFill>
          </w14:textFill>
        </w:rPr>
        <w:t>五</w:t>
      </w:r>
      <w:r>
        <w:rPr>
          <w:rFonts w:ascii="仿宋_GB2312" w:hAnsi="等线" w:eastAsia="仿宋_GB2312" w:cs="Times New Roman"/>
          <w:color w:val="000000" w:themeColor="text1"/>
          <w:sz w:val="28"/>
          <w:szCs w:val="28"/>
          <w14:textFill>
            <w14:solidFill>
              <w14:schemeClr w14:val="tx1"/>
            </w14:solidFill>
          </w14:textFill>
        </w:rPr>
        <w:t>条 加强对合作伙伴的管理及评审，减少因施工质量或工期不及时引起的欠费情况。</w:t>
      </w:r>
    </w:p>
    <w:p w14:paraId="0E1AEB65">
      <w:pPr>
        <w:pStyle w:val="32"/>
        <w:spacing w:line="600" w:lineRule="exact"/>
        <w:ind w:firstLine="560" w:firstLineChars="200"/>
        <w:rPr>
          <w:rFonts w:hint="default" w:ascii="仿宋_GB2312" w:hAnsi="等线" w:eastAsia="仿宋_GB2312" w:cs="Times New Roman"/>
          <w:color w:val="000000" w:themeColor="text1"/>
          <w:sz w:val="28"/>
          <w:szCs w:val="28"/>
          <w14:textFill>
            <w14:solidFill>
              <w14:schemeClr w14:val="tx1"/>
            </w14:solidFill>
          </w14:textFill>
        </w:rPr>
      </w:pPr>
      <w:r>
        <w:rPr>
          <w:rFonts w:ascii="仿宋_GB2312" w:hAnsi="等线" w:eastAsia="仿宋_GB2312" w:cs="Times New Roman"/>
          <w:color w:val="000000" w:themeColor="text1"/>
          <w:sz w:val="28"/>
          <w:szCs w:val="28"/>
          <w14:textFill>
            <w14:solidFill>
              <w14:schemeClr w14:val="tx1"/>
            </w14:solidFill>
          </w14:textFill>
        </w:rPr>
        <w:t>5</w:t>
      </w:r>
      <w:r>
        <w:rPr>
          <w:rFonts w:hint="eastAsia" w:ascii="仿宋_GB2312" w:hAnsi="等线" w:eastAsia="仿宋_GB2312" w:cs="Times New Roman"/>
          <w:color w:val="000000" w:themeColor="text1"/>
          <w:sz w:val="28"/>
          <w:szCs w:val="28"/>
          <w:lang w:val="en-US" w:eastAsia="zh-CN"/>
          <w14:textFill>
            <w14:solidFill>
              <w14:schemeClr w14:val="tx1"/>
            </w14:solidFill>
          </w14:textFill>
        </w:rPr>
        <w:t>5</w:t>
      </w:r>
      <w:r>
        <w:rPr>
          <w:rFonts w:ascii="仿宋_GB2312" w:hAnsi="等线" w:eastAsia="仿宋_GB2312" w:cs="Times New Roman"/>
          <w:color w:val="000000" w:themeColor="text1"/>
          <w:sz w:val="28"/>
          <w:szCs w:val="28"/>
          <w14:textFill>
            <w14:solidFill>
              <w14:schemeClr w14:val="tx1"/>
            </w14:solidFill>
          </w14:textFill>
        </w:rPr>
        <w:t>.1</w:t>
      </w:r>
      <w:r>
        <w:rPr>
          <w:rFonts w:hint="eastAsia" w:ascii="仿宋_GB2312" w:hAnsi="等线" w:eastAsia="仿宋_GB2312" w:cs="Times New Roman"/>
          <w:color w:val="000000" w:themeColor="text1"/>
          <w:sz w:val="28"/>
          <w:szCs w:val="28"/>
          <w:lang w:val="en-US" w:eastAsia="zh-CN"/>
          <w14:textFill>
            <w14:solidFill>
              <w14:schemeClr w14:val="tx1"/>
            </w14:solidFill>
          </w14:textFill>
        </w:rPr>
        <w:t xml:space="preserve"> </w:t>
      </w:r>
      <w:r>
        <w:rPr>
          <w:rFonts w:ascii="仿宋_GB2312" w:hAnsi="等线" w:eastAsia="仿宋_GB2312" w:cs="Times New Roman"/>
          <w:color w:val="000000" w:themeColor="text1"/>
          <w:sz w:val="28"/>
          <w:szCs w:val="28"/>
          <w14:textFill>
            <w14:solidFill>
              <w14:schemeClr w14:val="tx1"/>
            </w14:solidFill>
          </w14:textFill>
        </w:rPr>
        <w:t>在项目实施过程中加强对合作伙伴的管理，因合作伙伴后续维护等原因造成的损失要及时从合作款项中扣除。</w:t>
      </w:r>
    </w:p>
    <w:p w14:paraId="74465C98">
      <w:pPr>
        <w:pStyle w:val="32"/>
        <w:spacing w:line="600" w:lineRule="exact"/>
        <w:ind w:firstLine="560" w:firstLineChars="200"/>
        <w:rPr>
          <w:rFonts w:hint="default" w:ascii="仿宋_GB2312" w:hAnsi="等线" w:eastAsia="仿宋_GB2312" w:cs="Times New Roman"/>
          <w:color w:val="000000" w:themeColor="text1"/>
          <w:sz w:val="28"/>
          <w:szCs w:val="28"/>
          <w14:textFill>
            <w14:solidFill>
              <w14:schemeClr w14:val="tx1"/>
            </w14:solidFill>
          </w14:textFill>
        </w:rPr>
      </w:pPr>
      <w:r>
        <w:rPr>
          <w:rFonts w:ascii="仿宋_GB2312" w:hAnsi="等线" w:eastAsia="仿宋_GB2312" w:cs="Times New Roman"/>
          <w:color w:val="000000" w:themeColor="text1"/>
          <w:sz w:val="28"/>
          <w:szCs w:val="28"/>
          <w14:textFill>
            <w14:solidFill>
              <w14:schemeClr w14:val="tx1"/>
            </w14:solidFill>
          </w14:textFill>
        </w:rPr>
        <w:t>5</w:t>
      </w:r>
      <w:r>
        <w:rPr>
          <w:rFonts w:hint="eastAsia" w:ascii="仿宋_GB2312" w:hAnsi="等线" w:eastAsia="仿宋_GB2312" w:cs="Times New Roman"/>
          <w:color w:val="000000" w:themeColor="text1"/>
          <w:sz w:val="28"/>
          <w:szCs w:val="28"/>
          <w:lang w:val="en-US" w:eastAsia="zh-CN"/>
          <w14:textFill>
            <w14:solidFill>
              <w14:schemeClr w14:val="tx1"/>
            </w14:solidFill>
          </w14:textFill>
        </w:rPr>
        <w:t>5</w:t>
      </w:r>
      <w:r>
        <w:rPr>
          <w:rFonts w:ascii="仿宋_GB2312" w:hAnsi="等线" w:eastAsia="仿宋_GB2312" w:cs="Times New Roman"/>
          <w:color w:val="000000" w:themeColor="text1"/>
          <w:sz w:val="28"/>
          <w:szCs w:val="28"/>
          <w14:textFill>
            <w14:solidFill>
              <w14:schemeClr w14:val="tx1"/>
            </w14:solidFill>
          </w14:textFill>
        </w:rPr>
        <w:t>.2 建立ICT合作伙伴黑名单制度，对于</w:t>
      </w:r>
      <w:r>
        <w:rPr>
          <w:rFonts w:hint="eastAsia" w:ascii="仿宋_GB2312" w:hAnsi="等线" w:eastAsia="仿宋_GB2312" w:cs="Times New Roman"/>
          <w:color w:val="000000" w:themeColor="text1"/>
          <w:sz w:val="28"/>
          <w:szCs w:val="28"/>
          <w14:textFill>
            <w14:solidFill>
              <w14:schemeClr w14:val="tx1"/>
            </w14:solidFill>
          </w14:textFill>
        </w:rPr>
        <w:t>涉及建设质量差、建设进度慢等问题</w:t>
      </w:r>
      <w:r>
        <w:rPr>
          <w:rFonts w:hint="eastAsia" w:ascii="仿宋_GB2312" w:hAnsi="等线" w:eastAsia="仿宋_GB2312" w:cs="Times New Roman"/>
          <w:color w:val="000000" w:themeColor="text1"/>
          <w:sz w:val="28"/>
          <w:szCs w:val="28"/>
          <w:lang w:eastAsia="zh-CN"/>
          <w14:textFill>
            <w14:solidFill>
              <w14:schemeClr w14:val="tx1"/>
            </w14:solidFill>
          </w14:textFill>
        </w:rPr>
        <w:t>的</w:t>
      </w:r>
      <w:r>
        <w:rPr>
          <w:rFonts w:ascii="仿宋_GB2312" w:hAnsi="等线" w:eastAsia="仿宋_GB2312" w:cs="Times New Roman"/>
          <w:color w:val="000000" w:themeColor="text1"/>
          <w:sz w:val="28"/>
          <w:szCs w:val="28"/>
          <w14:textFill>
            <w14:solidFill>
              <w14:schemeClr w14:val="tx1"/>
            </w14:solidFill>
          </w14:textFill>
        </w:rPr>
        <w:t>合作伙伴，</w:t>
      </w:r>
      <w:r>
        <w:rPr>
          <w:rFonts w:hint="eastAsia" w:ascii="仿宋_GB2312" w:hAnsi="等线" w:eastAsia="仿宋_GB2312" w:cs="Times New Roman"/>
          <w:color w:val="000000" w:themeColor="text1"/>
          <w:sz w:val="28"/>
          <w:szCs w:val="28"/>
          <w14:textFill>
            <w14:solidFill>
              <w14:schemeClr w14:val="tx1"/>
            </w14:solidFill>
          </w14:textFill>
        </w:rPr>
        <w:t>加入黑名单，</w:t>
      </w:r>
      <w:r>
        <w:rPr>
          <w:rFonts w:ascii="仿宋_GB2312" w:hAnsi="等线" w:eastAsia="仿宋_GB2312" w:cs="Times New Roman"/>
          <w:color w:val="000000" w:themeColor="text1"/>
          <w:sz w:val="28"/>
          <w:szCs w:val="28"/>
          <w14:textFill>
            <w14:solidFill>
              <w14:schemeClr w14:val="tx1"/>
            </w14:solidFill>
          </w14:textFill>
        </w:rPr>
        <w:t>取消其全省ICT项目的合作资格。</w:t>
      </w:r>
    </w:p>
    <w:p w14:paraId="6429AD34">
      <w:pPr>
        <w:pStyle w:val="32"/>
        <w:spacing w:line="600" w:lineRule="exact"/>
        <w:ind w:firstLine="560" w:firstLineChars="200"/>
        <w:rPr>
          <w:rFonts w:hint="default" w:ascii="仿宋_GB2312" w:hAnsi="等线" w:eastAsia="仿宋_GB2312" w:cs="Times New Roman"/>
          <w:color w:val="000000" w:themeColor="text1"/>
          <w:sz w:val="28"/>
          <w:szCs w:val="28"/>
          <w14:textFill>
            <w14:solidFill>
              <w14:schemeClr w14:val="tx1"/>
            </w14:solidFill>
          </w14:textFill>
        </w:rPr>
      </w:pPr>
      <w:r>
        <w:rPr>
          <w:rFonts w:ascii="仿宋_GB2312" w:hAnsi="等线" w:eastAsia="仿宋_GB2312" w:cs="Times New Roman"/>
          <w:color w:val="000000" w:themeColor="text1"/>
          <w:sz w:val="28"/>
          <w:szCs w:val="28"/>
          <w14:textFill>
            <w14:solidFill>
              <w14:schemeClr w14:val="tx1"/>
            </w14:solidFill>
          </w14:textFill>
        </w:rPr>
        <w:t>第五十</w:t>
      </w:r>
      <w:r>
        <w:rPr>
          <w:rFonts w:hint="eastAsia" w:ascii="仿宋_GB2312" w:hAnsi="等线" w:eastAsia="仿宋_GB2312" w:cs="Times New Roman"/>
          <w:color w:val="000000" w:themeColor="text1"/>
          <w:sz w:val="28"/>
          <w:szCs w:val="28"/>
          <w:lang w:val="en-US" w:eastAsia="zh-CN"/>
          <w14:textFill>
            <w14:solidFill>
              <w14:schemeClr w14:val="tx1"/>
            </w14:solidFill>
          </w14:textFill>
        </w:rPr>
        <w:t>六</w:t>
      </w:r>
      <w:r>
        <w:rPr>
          <w:rFonts w:ascii="仿宋_GB2312" w:hAnsi="等线" w:eastAsia="仿宋_GB2312" w:cs="Times New Roman"/>
          <w:color w:val="000000" w:themeColor="text1"/>
          <w:sz w:val="28"/>
          <w:szCs w:val="28"/>
          <w14:textFill>
            <w14:solidFill>
              <w14:schemeClr w14:val="tx1"/>
            </w14:solidFill>
          </w14:textFill>
        </w:rPr>
        <w:t>条 采用项目经理及客户经理负责制，加强项目的全过程管理，减少因验收纠纷而造成的欠费情况。</w:t>
      </w:r>
    </w:p>
    <w:p w14:paraId="3644A8C3">
      <w:pPr>
        <w:pStyle w:val="32"/>
        <w:spacing w:line="600" w:lineRule="exact"/>
        <w:ind w:firstLine="560" w:firstLineChars="200"/>
        <w:rPr>
          <w:rFonts w:hint="default" w:ascii="仿宋_GB2312" w:hAnsi="等线" w:eastAsia="仿宋_GB2312" w:cs="Times New Roman"/>
          <w:color w:val="000000" w:themeColor="text1"/>
          <w:sz w:val="28"/>
          <w:szCs w:val="28"/>
          <w14:textFill>
            <w14:solidFill>
              <w14:schemeClr w14:val="tx1"/>
            </w14:solidFill>
          </w14:textFill>
        </w:rPr>
      </w:pPr>
      <w:r>
        <w:rPr>
          <w:rFonts w:ascii="仿宋_GB2312" w:hAnsi="等线" w:eastAsia="仿宋_GB2312" w:cs="Times New Roman"/>
          <w:color w:val="000000" w:themeColor="text1"/>
          <w:sz w:val="28"/>
          <w:szCs w:val="28"/>
          <w14:textFill>
            <w14:solidFill>
              <w14:schemeClr w14:val="tx1"/>
            </w14:solidFill>
          </w14:textFill>
        </w:rPr>
        <w:t>5</w:t>
      </w:r>
      <w:r>
        <w:rPr>
          <w:rFonts w:hint="eastAsia" w:ascii="仿宋_GB2312" w:hAnsi="等线" w:eastAsia="仿宋_GB2312" w:cs="Times New Roman"/>
          <w:color w:val="000000" w:themeColor="text1"/>
          <w:sz w:val="28"/>
          <w:szCs w:val="28"/>
          <w:lang w:val="en-US" w:eastAsia="zh-CN"/>
          <w14:textFill>
            <w14:solidFill>
              <w14:schemeClr w14:val="tx1"/>
            </w14:solidFill>
          </w14:textFill>
        </w:rPr>
        <w:t>6</w:t>
      </w:r>
      <w:r>
        <w:rPr>
          <w:rFonts w:ascii="仿宋_GB2312" w:hAnsi="等线" w:eastAsia="仿宋_GB2312" w:cs="Times New Roman"/>
          <w:color w:val="000000" w:themeColor="text1"/>
          <w:sz w:val="28"/>
          <w:szCs w:val="28"/>
          <w14:textFill>
            <w14:solidFill>
              <w14:schemeClr w14:val="tx1"/>
            </w14:solidFill>
          </w14:textFill>
        </w:rPr>
        <w:t>.1 项目经理加强对项目的事前、事中、事后管控，必要时在合同签订中尽量约定工程完工后规定期限内直接支付验收款，避免因合同方拖延验收而导致欠费。将项目</w:t>
      </w:r>
      <w:r>
        <w:rPr>
          <w:rFonts w:hint="eastAsia" w:ascii="仿宋_GB2312" w:hAnsi="等线" w:eastAsia="仿宋_GB2312" w:cs="Times New Roman"/>
          <w:color w:val="000000" w:themeColor="text1"/>
          <w:sz w:val="28"/>
          <w:szCs w:val="28"/>
          <w:lang w:val="en-US" w:eastAsia="zh-CN"/>
          <w14:textFill>
            <w14:solidFill>
              <w14:schemeClr w14:val="tx1"/>
            </w14:solidFill>
          </w14:textFill>
        </w:rPr>
        <w:t>后评价</w:t>
      </w:r>
      <w:r>
        <w:rPr>
          <w:rFonts w:ascii="仿宋_GB2312" w:hAnsi="等线" w:eastAsia="仿宋_GB2312" w:cs="Times New Roman"/>
          <w:color w:val="000000" w:themeColor="text1"/>
          <w:sz w:val="28"/>
          <w:szCs w:val="28"/>
          <w14:textFill>
            <w14:solidFill>
              <w14:schemeClr w14:val="tx1"/>
            </w14:solidFill>
          </w14:textFill>
        </w:rPr>
        <w:t>及欠费纳入项目经理的绩效考核，项目经理更换时要明确交接责任人。</w:t>
      </w:r>
    </w:p>
    <w:p w14:paraId="6D9CBB97">
      <w:pPr>
        <w:pStyle w:val="32"/>
        <w:spacing w:line="600" w:lineRule="exact"/>
        <w:ind w:firstLine="560" w:firstLineChars="200"/>
        <w:rPr>
          <w:rFonts w:hint="default" w:ascii="仿宋_GB2312" w:hAnsi="等线" w:eastAsia="仿宋_GB2312" w:cs="Times New Roman"/>
          <w:color w:val="000000" w:themeColor="text1"/>
          <w:sz w:val="28"/>
          <w:szCs w:val="28"/>
          <w14:textFill>
            <w14:solidFill>
              <w14:schemeClr w14:val="tx1"/>
            </w14:solidFill>
          </w14:textFill>
        </w:rPr>
      </w:pPr>
      <w:r>
        <w:rPr>
          <w:rFonts w:ascii="仿宋_GB2312" w:hAnsi="等线" w:eastAsia="仿宋_GB2312" w:cs="Times New Roman"/>
          <w:color w:val="000000" w:themeColor="text1"/>
          <w:sz w:val="28"/>
          <w:szCs w:val="28"/>
          <w14:textFill>
            <w14:solidFill>
              <w14:schemeClr w14:val="tx1"/>
            </w14:solidFill>
          </w14:textFill>
        </w:rPr>
        <w:t>5</w:t>
      </w:r>
      <w:r>
        <w:rPr>
          <w:rFonts w:hint="eastAsia" w:ascii="仿宋_GB2312" w:hAnsi="等线" w:eastAsia="仿宋_GB2312" w:cs="Times New Roman"/>
          <w:color w:val="000000" w:themeColor="text1"/>
          <w:sz w:val="28"/>
          <w:szCs w:val="28"/>
          <w:lang w:val="en-US" w:eastAsia="zh-CN"/>
          <w14:textFill>
            <w14:solidFill>
              <w14:schemeClr w14:val="tx1"/>
            </w14:solidFill>
          </w14:textFill>
        </w:rPr>
        <w:t>6</w:t>
      </w:r>
      <w:r>
        <w:rPr>
          <w:rFonts w:ascii="仿宋_GB2312" w:hAnsi="等线" w:eastAsia="仿宋_GB2312" w:cs="Times New Roman"/>
          <w:color w:val="000000" w:themeColor="text1"/>
          <w:sz w:val="28"/>
          <w:szCs w:val="28"/>
          <w14:textFill>
            <w14:solidFill>
              <w14:schemeClr w14:val="tx1"/>
            </w14:solidFill>
          </w14:textFill>
        </w:rPr>
        <w:t>.2 客户经理全过程关注收款情况，对验收款收取存在纠纷的情况及时采取措施，将项目欠费纳入客户经理的绩效考核。对历史欠费要由专人及时清理，客户经理更换后要明确交接责任人。</w:t>
      </w:r>
    </w:p>
    <w:p w14:paraId="5D627194">
      <w:pPr>
        <w:pStyle w:val="32"/>
        <w:spacing w:line="600" w:lineRule="exact"/>
        <w:ind w:firstLine="560" w:firstLineChars="200"/>
        <w:rPr>
          <w:rFonts w:hint="default" w:ascii="仿宋_GB2312" w:hAnsi="等线" w:eastAsia="仿宋_GB2312" w:cs="Times New Roman"/>
          <w:color w:val="000000" w:themeColor="text1"/>
          <w:sz w:val="28"/>
          <w:szCs w:val="28"/>
          <w14:textFill>
            <w14:solidFill>
              <w14:schemeClr w14:val="tx1"/>
            </w14:solidFill>
          </w14:textFill>
        </w:rPr>
      </w:pPr>
      <w:r>
        <w:rPr>
          <w:rFonts w:ascii="仿宋_GB2312" w:hAnsi="等线" w:eastAsia="仿宋_GB2312" w:cs="Times New Roman"/>
          <w:color w:val="000000" w:themeColor="text1"/>
          <w:sz w:val="28"/>
          <w:szCs w:val="28"/>
          <w14:textFill>
            <w14:solidFill>
              <w14:schemeClr w14:val="tx1"/>
            </w14:solidFill>
          </w14:textFill>
        </w:rPr>
        <w:t>5</w:t>
      </w:r>
      <w:r>
        <w:rPr>
          <w:rFonts w:hint="eastAsia" w:ascii="仿宋_GB2312" w:hAnsi="等线" w:eastAsia="仿宋_GB2312" w:cs="Times New Roman"/>
          <w:color w:val="000000" w:themeColor="text1"/>
          <w:sz w:val="28"/>
          <w:szCs w:val="28"/>
          <w:lang w:val="en-US" w:eastAsia="zh-CN"/>
          <w14:textFill>
            <w14:solidFill>
              <w14:schemeClr w14:val="tx1"/>
            </w14:solidFill>
          </w14:textFill>
        </w:rPr>
        <w:t>6</w:t>
      </w:r>
      <w:r>
        <w:rPr>
          <w:rFonts w:ascii="仿宋_GB2312" w:hAnsi="等线" w:eastAsia="仿宋_GB2312" w:cs="Times New Roman"/>
          <w:color w:val="000000" w:themeColor="text1"/>
          <w:sz w:val="28"/>
          <w:szCs w:val="28"/>
          <w14:textFill>
            <w14:solidFill>
              <w14:schemeClr w14:val="tx1"/>
            </w14:solidFill>
          </w14:textFill>
        </w:rPr>
        <w:t>.3</w:t>
      </w:r>
      <w:r>
        <w:rPr>
          <w:rFonts w:hint="eastAsia" w:ascii="仿宋_GB2312" w:hAnsi="等线" w:eastAsia="仿宋_GB2312" w:cs="Times New Roman"/>
          <w:color w:val="000000" w:themeColor="text1"/>
          <w:sz w:val="28"/>
          <w:szCs w:val="28"/>
          <w:lang w:val="en-US" w:eastAsia="zh-CN"/>
          <w14:textFill>
            <w14:solidFill>
              <w14:schemeClr w14:val="tx1"/>
            </w14:solidFill>
          </w14:textFill>
        </w:rPr>
        <w:t xml:space="preserve"> </w:t>
      </w:r>
      <w:r>
        <w:rPr>
          <w:rFonts w:ascii="仿宋_GB2312" w:hAnsi="等线" w:eastAsia="仿宋_GB2312" w:cs="Times New Roman"/>
          <w:color w:val="000000" w:themeColor="text1"/>
          <w:sz w:val="28"/>
          <w:szCs w:val="28"/>
          <w14:textFill>
            <w14:solidFill>
              <w14:schemeClr w14:val="tx1"/>
            </w14:solidFill>
          </w14:textFill>
        </w:rPr>
        <w:t>如发生项目</w:t>
      </w:r>
      <w:r>
        <w:rPr>
          <w:rFonts w:hint="eastAsia" w:ascii="仿宋_GB2312" w:hAnsi="等线" w:eastAsia="仿宋_GB2312" w:cs="Times New Roman"/>
          <w:color w:val="000000" w:themeColor="text1"/>
          <w:sz w:val="28"/>
          <w:szCs w:val="28"/>
          <w:lang w:val="en-US" w:eastAsia="zh-CN"/>
          <w14:textFill>
            <w14:solidFill>
              <w14:schemeClr w14:val="tx1"/>
            </w14:solidFill>
          </w14:textFill>
        </w:rPr>
        <w:t>后评价</w:t>
      </w:r>
      <w:r>
        <w:rPr>
          <w:rFonts w:ascii="仿宋_GB2312" w:hAnsi="等线" w:eastAsia="仿宋_GB2312" w:cs="Times New Roman"/>
          <w:color w:val="000000" w:themeColor="text1"/>
          <w:sz w:val="28"/>
          <w:szCs w:val="28"/>
          <w14:textFill>
            <w14:solidFill>
              <w14:schemeClr w14:val="tx1"/>
            </w14:solidFill>
          </w14:textFill>
        </w:rPr>
        <w:t>不合格及欠费无法收回的情况，将启动对领导人员和经营管理人员的追责机制。</w:t>
      </w:r>
      <w:bookmarkEnd w:id="68"/>
    </w:p>
    <w:p w14:paraId="16D85B99">
      <w:pPr>
        <w:pStyle w:val="32"/>
        <w:spacing w:line="600" w:lineRule="exact"/>
        <w:ind w:firstLine="560" w:firstLineChars="200"/>
        <w:rPr>
          <w:rFonts w:hint="eastAsia" w:ascii="仿宋_GB2312" w:hAnsi="等线" w:eastAsia="仿宋_GB2312" w:cs="Times New Roman"/>
          <w:color w:val="000000" w:themeColor="text1"/>
          <w:sz w:val="28"/>
          <w:szCs w:val="28"/>
          <w14:textFill>
            <w14:solidFill>
              <w14:schemeClr w14:val="tx1"/>
            </w14:solidFill>
          </w14:textFill>
        </w:rPr>
      </w:pPr>
      <w:r>
        <w:rPr>
          <w:rFonts w:ascii="仿宋_GB2312" w:hAnsi="等线" w:eastAsia="仿宋_GB2312" w:cs="Times New Roman"/>
          <w:color w:val="000000" w:themeColor="text1"/>
          <w:sz w:val="28"/>
          <w:szCs w:val="28"/>
          <w14:textFill>
            <w14:solidFill>
              <w14:schemeClr w14:val="tx1"/>
            </w14:solidFill>
          </w14:textFill>
        </w:rPr>
        <w:t>5</w:t>
      </w:r>
      <w:r>
        <w:rPr>
          <w:rFonts w:hint="eastAsia" w:ascii="仿宋_GB2312" w:hAnsi="等线" w:eastAsia="仿宋_GB2312" w:cs="Times New Roman"/>
          <w:color w:val="000000" w:themeColor="text1"/>
          <w:sz w:val="28"/>
          <w:szCs w:val="28"/>
          <w:lang w:val="en-US" w:eastAsia="zh-CN"/>
          <w14:textFill>
            <w14:solidFill>
              <w14:schemeClr w14:val="tx1"/>
            </w14:solidFill>
          </w14:textFill>
        </w:rPr>
        <w:t>6</w:t>
      </w:r>
      <w:r>
        <w:rPr>
          <w:rFonts w:ascii="仿宋_GB2312" w:hAnsi="等线" w:eastAsia="仿宋_GB2312" w:cs="Times New Roman"/>
          <w:color w:val="000000" w:themeColor="text1"/>
          <w:sz w:val="28"/>
          <w:szCs w:val="28"/>
          <w14:textFill>
            <w14:solidFill>
              <w14:schemeClr w14:val="tx1"/>
            </w14:solidFill>
          </w14:textFill>
        </w:rPr>
        <w:t xml:space="preserve">.4 </w:t>
      </w:r>
      <w:r>
        <w:rPr>
          <w:rFonts w:hint="eastAsia" w:ascii="仿宋_GB2312" w:hAnsi="等线" w:eastAsia="仿宋_GB2312" w:cs="Times New Roman"/>
          <w:color w:val="000000" w:themeColor="text1"/>
          <w:sz w:val="28"/>
          <w:szCs w:val="28"/>
          <w14:textFill>
            <w14:solidFill>
              <w14:schemeClr w14:val="tx1"/>
            </w14:solidFill>
          </w14:textFill>
        </w:rPr>
        <w:t>对于后向厂家为中小企业、民营企业的项目，各单位应统筹把控，责任到人，着重关注民营企业清欠工作。</w:t>
      </w:r>
    </w:p>
    <w:p w14:paraId="63646691">
      <w:pPr>
        <w:pStyle w:val="32"/>
        <w:spacing w:line="600" w:lineRule="exact"/>
        <w:ind w:firstLine="560" w:firstLineChars="200"/>
        <w:rPr>
          <w:rFonts w:hint="default" w:ascii="仿宋_GB2312" w:hAnsi="等线" w:eastAsia="仿宋_GB2312" w:cs="Times New Roman"/>
          <w:color w:val="000000" w:themeColor="text1"/>
          <w:sz w:val="28"/>
          <w:szCs w:val="28"/>
          <w:lang w:val="en-US" w:eastAsia="zh-CN"/>
          <w14:textFill>
            <w14:solidFill>
              <w14:schemeClr w14:val="tx1"/>
            </w14:solidFill>
          </w14:textFill>
        </w:rPr>
      </w:pPr>
      <w:r>
        <w:rPr>
          <w:rFonts w:hint="eastAsia" w:ascii="仿宋_GB2312" w:hAnsi="等线" w:eastAsia="仿宋_GB2312" w:cs="Times New Roman"/>
          <w:color w:val="000000" w:themeColor="text1"/>
          <w:sz w:val="28"/>
          <w:szCs w:val="28"/>
          <w:lang w:val="en-US" w:eastAsia="zh-CN"/>
          <w14:textFill>
            <w14:solidFill>
              <w14:schemeClr w14:val="tx1"/>
            </w14:solidFill>
          </w14:textFill>
        </w:rPr>
        <w:t>56.5 通过优选大型厂商、强化合同管理等举措降低因前向欠费未支付后向款项导致的后向诉讼风险；针对长期欠费、诉讼信访风险高的项目经分层分级立项变更审批后可对后向提前支付款项（分层分级要求：按照本项目立项支出情况，参照成本类非对称项目决策标准执行）。针对项目提前支付后向款项后实际效益低于立项管控标准或已支付后向款项但前向未按照约定时间回款等问题，按照附件16《中小企业权益保障机制优化方案》执行。</w:t>
      </w:r>
    </w:p>
    <w:p w14:paraId="65F21E93">
      <w:pPr>
        <w:pStyle w:val="32"/>
        <w:spacing w:line="600" w:lineRule="exact"/>
        <w:ind w:firstLine="560" w:firstLineChars="200"/>
        <w:rPr>
          <w:rFonts w:ascii="仿宋_GB2312" w:hAnsi="等线" w:eastAsia="仿宋_GB2312" w:cs="Times New Roman"/>
          <w:color w:val="000000" w:themeColor="text1"/>
          <w:sz w:val="28"/>
          <w:szCs w:val="28"/>
          <w14:textFill>
            <w14:solidFill>
              <w14:schemeClr w14:val="tx1"/>
            </w14:solidFill>
          </w14:textFill>
        </w:rPr>
      </w:pPr>
      <w:r>
        <w:rPr>
          <w:rFonts w:ascii="仿宋_GB2312" w:hAnsi="等线" w:eastAsia="仿宋_GB2312" w:cs="Times New Roman"/>
          <w:color w:val="000000" w:themeColor="text1"/>
          <w:sz w:val="28"/>
          <w:szCs w:val="28"/>
          <w14:textFill>
            <w14:solidFill>
              <w14:schemeClr w14:val="tx1"/>
            </w14:solidFill>
          </w14:textFill>
        </w:rPr>
        <w:t>第五十</w:t>
      </w:r>
      <w:r>
        <w:rPr>
          <w:rFonts w:hint="eastAsia" w:ascii="仿宋_GB2312" w:hAnsi="等线" w:eastAsia="仿宋_GB2312" w:cs="Times New Roman"/>
          <w:color w:val="000000" w:themeColor="text1"/>
          <w:sz w:val="28"/>
          <w:szCs w:val="28"/>
          <w:lang w:val="en-US" w:eastAsia="zh-CN"/>
          <w14:textFill>
            <w14:solidFill>
              <w14:schemeClr w14:val="tx1"/>
            </w14:solidFill>
          </w14:textFill>
        </w:rPr>
        <w:t>七</w:t>
      </w:r>
      <w:r>
        <w:rPr>
          <w:rFonts w:ascii="仿宋_GB2312" w:hAnsi="等线" w:eastAsia="仿宋_GB2312" w:cs="Times New Roman"/>
          <w:color w:val="000000" w:themeColor="text1"/>
          <w:sz w:val="28"/>
          <w:szCs w:val="28"/>
          <w14:textFill>
            <w14:solidFill>
              <w14:schemeClr w14:val="tx1"/>
            </w14:solidFill>
          </w14:textFill>
        </w:rPr>
        <w:t>条</w:t>
      </w:r>
      <w:r>
        <w:rPr>
          <w:rFonts w:hint="eastAsia" w:ascii="仿宋_GB2312" w:hAnsi="等线" w:eastAsia="仿宋_GB2312" w:cs="Times New Roman"/>
          <w:color w:val="000000" w:themeColor="text1"/>
          <w:sz w:val="28"/>
          <w:szCs w:val="28"/>
          <w:lang w:val="en-US" w:eastAsia="zh-CN"/>
          <w14:textFill>
            <w14:solidFill>
              <w14:schemeClr w14:val="tx1"/>
            </w14:solidFill>
          </w14:textFill>
        </w:rPr>
        <w:t xml:space="preserve"> 安全生产</w:t>
      </w:r>
      <w:r>
        <w:rPr>
          <w:rFonts w:ascii="仿宋_GB2312" w:hAnsi="等线" w:eastAsia="仿宋_GB2312" w:cs="Times New Roman"/>
          <w:color w:val="000000" w:themeColor="text1"/>
          <w:sz w:val="28"/>
          <w:szCs w:val="28"/>
          <w14:textFill>
            <w14:solidFill>
              <w14:schemeClr w14:val="tx1"/>
            </w14:solidFill>
          </w14:textFill>
        </w:rPr>
        <w:t xml:space="preserve"> </w:t>
      </w:r>
    </w:p>
    <w:p w14:paraId="4D1AA8B2">
      <w:pPr>
        <w:pStyle w:val="32"/>
        <w:spacing w:line="600" w:lineRule="exact"/>
        <w:ind w:firstLine="560" w:firstLineChars="200"/>
        <w:rPr>
          <w:rFonts w:hint="eastAsia" w:ascii="仿宋_GB2312" w:hAnsi="等线" w:eastAsia="仿宋_GB2312" w:cs="Times New Roman"/>
          <w:color w:val="000000" w:themeColor="text1"/>
          <w:sz w:val="28"/>
          <w:szCs w:val="28"/>
          <w:lang w:val="en-US" w:eastAsia="zh-CN"/>
          <w14:textFill>
            <w14:solidFill>
              <w14:schemeClr w14:val="tx1"/>
            </w14:solidFill>
          </w14:textFill>
        </w:rPr>
      </w:pPr>
      <w:r>
        <w:rPr>
          <w:rFonts w:ascii="仿宋_GB2312" w:hAnsi="等线" w:eastAsia="仿宋_GB2312" w:cs="Times New Roman"/>
          <w:color w:val="000000" w:themeColor="text1"/>
          <w:sz w:val="28"/>
          <w:szCs w:val="28"/>
          <w14:textFill>
            <w14:solidFill>
              <w14:schemeClr w14:val="tx1"/>
            </w14:solidFill>
          </w14:textFill>
        </w:rPr>
        <w:t>各单位ICT项目实施应严格遵守国家有关安全生产的法律法规，切实履行合同中的有关安全要求，定期组织施工现场安全生产检查，及时</w:t>
      </w:r>
      <w:r>
        <w:rPr>
          <w:rFonts w:hint="eastAsia" w:ascii="仿宋_GB2312" w:hAnsi="等线" w:eastAsia="仿宋_GB2312" w:cs="Times New Roman"/>
          <w:color w:val="000000" w:themeColor="text1"/>
          <w:sz w:val="28"/>
          <w:szCs w:val="28"/>
          <w:lang w:val="en-US" w:eastAsia="zh-CN"/>
          <w14:textFill>
            <w14:solidFill>
              <w14:schemeClr w14:val="tx1"/>
            </w14:solidFill>
          </w14:textFill>
        </w:rPr>
        <w:t>处置</w:t>
      </w:r>
      <w:r>
        <w:rPr>
          <w:rFonts w:ascii="仿宋_GB2312" w:hAnsi="等线" w:eastAsia="仿宋_GB2312" w:cs="Times New Roman"/>
          <w:color w:val="000000" w:themeColor="text1"/>
          <w:sz w:val="28"/>
          <w:szCs w:val="28"/>
          <w14:textFill>
            <w14:solidFill>
              <w14:schemeClr w14:val="tx1"/>
            </w14:solidFill>
          </w14:textFill>
        </w:rPr>
        <w:t>发现的各种安全隐患。</w:t>
      </w:r>
    </w:p>
    <w:p w14:paraId="2534B495">
      <w:pPr>
        <w:pStyle w:val="32"/>
        <w:spacing w:line="600" w:lineRule="exact"/>
        <w:ind w:firstLine="560" w:firstLineChars="200"/>
        <w:rPr>
          <w:rFonts w:hint="default" w:ascii="仿宋_GB2312" w:hAnsi="等线" w:eastAsia="仿宋_GB2312" w:cs="Times New Roman"/>
          <w:color w:val="000000" w:themeColor="text1"/>
          <w:sz w:val="28"/>
          <w:szCs w:val="28"/>
          <w:lang w:val="en-US" w:eastAsia="zh-CN"/>
          <w14:textFill>
            <w14:solidFill>
              <w14:schemeClr w14:val="tx1"/>
            </w14:solidFill>
          </w14:textFill>
        </w:rPr>
      </w:pPr>
      <w:r>
        <w:rPr>
          <w:rFonts w:hint="eastAsia" w:ascii="仿宋_GB2312" w:hAnsi="等线" w:eastAsia="仿宋_GB2312" w:cs="Times New Roman"/>
          <w:color w:val="000000" w:themeColor="text1"/>
          <w:sz w:val="28"/>
          <w:szCs w:val="28"/>
          <w:lang w:val="en-US" w:eastAsia="zh-CN"/>
          <w14:textFill>
            <w14:solidFill>
              <w14:schemeClr w14:val="tx1"/>
            </w14:solidFill>
          </w14:textFill>
        </w:rPr>
        <w:t>第五十八条 信息安全</w:t>
      </w:r>
    </w:p>
    <w:p w14:paraId="0CB674B6">
      <w:pPr>
        <w:pStyle w:val="32"/>
        <w:spacing w:line="600" w:lineRule="exact"/>
        <w:ind w:firstLine="560" w:firstLineChars="200"/>
        <w:rPr>
          <w:rFonts w:hint="default" w:ascii="仿宋_GB2312" w:hAnsi="等线" w:eastAsia="仿宋_GB2312" w:cs="Times New Roman"/>
          <w:color w:val="000000" w:themeColor="text1"/>
          <w:sz w:val="28"/>
          <w:szCs w:val="28"/>
          <w:lang w:val="en-US" w:eastAsia="zh-CN"/>
          <w14:textFill>
            <w14:solidFill>
              <w14:schemeClr w14:val="tx1"/>
            </w14:solidFill>
          </w14:textFill>
        </w:rPr>
      </w:pPr>
      <w:r>
        <w:rPr>
          <w:rFonts w:hint="eastAsia" w:ascii="仿宋_GB2312" w:hAnsi="等线" w:eastAsia="仿宋_GB2312" w:cs="Times New Roman"/>
          <w:color w:val="000000" w:themeColor="text1"/>
          <w:sz w:val="28"/>
          <w:szCs w:val="28"/>
          <w:lang w:val="en-US" w:eastAsia="zh-CN"/>
          <w14:textFill>
            <w14:solidFill>
              <w14:schemeClr w14:val="tx1"/>
            </w14:solidFill>
          </w14:textFill>
        </w:rPr>
        <w:t>各单位ICT项目实施应建立完备的信息安全保障机制及风险控制机制，切实遵守各级信安部门下发的信息安全管理制度要求，保守客户技术及商业秘密，防范信息安全事故发生。严禁出现因违法违规转分包导致的信息安全事故。</w:t>
      </w:r>
    </w:p>
    <w:p w14:paraId="238AC004">
      <w:pPr>
        <w:pStyle w:val="32"/>
        <w:ind w:firstLine="560" w:firstLineChars="200"/>
        <w:rPr>
          <w:rFonts w:hint="default" w:ascii="仿宋_GB2312" w:hAnsi="仿宋" w:eastAsia="仿宋_GB2312" w:cs="宋体"/>
          <w:color w:val="000000" w:themeColor="text1"/>
          <w:kern w:val="0"/>
          <w:sz w:val="28"/>
          <w:szCs w:val="28"/>
          <w14:textFill>
            <w14:solidFill>
              <w14:schemeClr w14:val="tx1"/>
            </w14:solidFill>
          </w14:textFill>
        </w:rPr>
      </w:pPr>
      <w:bookmarkStart w:id="78" w:name="_Toc445468146"/>
      <w:bookmarkStart w:id="79" w:name="_Toc446076862"/>
      <w:r>
        <w:rPr>
          <w:rFonts w:ascii="仿宋_GB2312" w:eastAsia="仿宋_GB2312" w:cs="Calibri" w:hAnsiTheme="minorEastAsia"/>
          <w:color w:val="000000" w:themeColor="text1"/>
          <w:sz w:val="28"/>
          <w:szCs w:val="28"/>
          <w:lang w:val="zh-TW" w:eastAsia="zh-TW"/>
          <w14:textFill>
            <w14:solidFill>
              <w14:schemeClr w14:val="tx1"/>
            </w14:solidFill>
          </w14:textFill>
        </w:rPr>
        <w:t>第五十</w:t>
      </w:r>
      <w:r>
        <w:rPr>
          <w:rFonts w:hint="eastAsia" w:ascii="仿宋_GB2312" w:eastAsia="仿宋_GB2312" w:cs="Calibri" w:hAnsiTheme="minorEastAsia"/>
          <w:color w:val="000000" w:themeColor="text1"/>
          <w:sz w:val="28"/>
          <w:szCs w:val="28"/>
          <w:lang w:val="en-US" w:eastAsia="zh-CN"/>
          <w14:textFill>
            <w14:solidFill>
              <w14:schemeClr w14:val="tx1"/>
            </w14:solidFill>
          </w14:textFill>
        </w:rPr>
        <w:t>九</w:t>
      </w:r>
      <w:r>
        <w:rPr>
          <w:rFonts w:ascii="仿宋_GB2312" w:eastAsia="仿宋_GB2312" w:cs="Calibri" w:hAnsiTheme="minorEastAsia"/>
          <w:color w:val="000000" w:themeColor="text1"/>
          <w:sz w:val="28"/>
          <w:szCs w:val="28"/>
          <w:lang w:val="zh-TW" w:eastAsia="zh-TW"/>
          <w14:textFill>
            <w14:solidFill>
              <w14:schemeClr w14:val="tx1"/>
            </w14:solidFill>
          </w14:textFill>
        </w:rPr>
        <w:t xml:space="preserve">条 </w:t>
      </w:r>
      <w:r>
        <w:rPr>
          <w:rFonts w:ascii="仿宋_GB2312" w:eastAsia="仿宋_GB2312" w:cs="Calibri" w:hAnsiTheme="minorEastAsia"/>
          <w:color w:val="000000" w:themeColor="text1"/>
          <w:kern w:val="0"/>
          <w:sz w:val="28"/>
          <w:szCs w:val="28"/>
          <w:lang w:val="zh-TW" w:eastAsia="zh-TW"/>
          <w14:textFill>
            <w14:solidFill>
              <w14:schemeClr w14:val="tx1"/>
            </w14:solidFill>
          </w14:textFill>
        </w:rPr>
        <w:t>违反本管理办法规定，给我公司造成经济损失和重大影响的，依据《中国共产党纪律处分条例》、《中国移动通信集团有限公司员工违纪违规处分条例》、《中共中国移动通信集团有限公司党组问责工作管理办法》、《中国移动通信集团有限公司违规经营投资责任追究实施办法（试行）》等相关规定，追究有关人员的责任。</w:t>
      </w:r>
    </w:p>
    <w:p w14:paraId="29B19249">
      <w:pPr>
        <w:pStyle w:val="32"/>
        <w:spacing w:line="600" w:lineRule="exact"/>
        <w:ind w:firstLine="560" w:firstLineChars="200"/>
        <w:rPr>
          <w:rFonts w:hint="default" w:ascii="仿宋_GB2312" w:hAnsi="仿宋" w:eastAsia="仿宋_GB2312" w:cs="宋体"/>
          <w:color w:val="000000" w:themeColor="text1"/>
          <w:kern w:val="0"/>
          <w:sz w:val="28"/>
          <w:szCs w:val="28"/>
          <w14:textFill>
            <w14:solidFill>
              <w14:schemeClr w14:val="tx1"/>
            </w14:solidFill>
          </w14:textFill>
        </w:rPr>
      </w:pPr>
      <w:r>
        <w:rPr>
          <w:rFonts w:ascii="仿宋_GB2312" w:hAnsi="仿宋" w:eastAsia="仿宋_GB2312" w:cs="宋体"/>
          <w:color w:val="000000" w:themeColor="text1"/>
          <w:kern w:val="0"/>
          <w:sz w:val="28"/>
          <w:szCs w:val="28"/>
          <w14:textFill>
            <w14:solidFill>
              <w14:schemeClr w14:val="tx1"/>
            </w14:solidFill>
          </w14:textFill>
        </w:rPr>
        <w:t>对在监督过程中发现的合作伙伴行贿、不正当竞争、提供虚假材料等违反法律法规、诚实信用的行为，在与纪检监察部门信息沟通的基础上，协助依据省公司相关规定及合作伙伴考核评价机制对相关方进行惩处。</w:t>
      </w:r>
    </w:p>
    <w:p w14:paraId="0929E260">
      <w:pPr>
        <w:pStyle w:val="32"/>
        <w:spacing w:line="600" w:lineRule="exact"/>
        <w:ind w:firstLine="560" w:firstLineChars="200"/>
        <w:rPr>
          <w:rFonts w:hint="default" w:ascii="仿宋_GB2312" w:hAnsi="仿宋" w:eastAsia="仿宋_GB2312" w:cs="宋体"/>
          <w:color w:val="000000" w:themeColor="text1"/>
          <w:kern w:val="0"/>
          <w:sz w:val="28"/>
          <w:szCs w:val="28"/>
          <w14:textFill>
            <w14:solidFill>
              <w14:schemeClr w14:val="tx1"/>
            </w14:solidFill>
          </w14:textFill>
        </w:rPr>
      </w:pPr>
      <w:r>
        <w:rPr>
          <w:rFonts w:ascii="仿宋_GB2312" w:hAnsi="仿宋" w:eastAsia="仿宋_GB2312" w:cs="宋体"/>
          <w:color w:val="000000" w:themeColor="text1"/>
          <w:kern w:val="0"/>
          <w:sz w:val="28"/>
          <w:szCs w:val="28"/>
          <w14:textFill>
            <w14:solidFill>
              <w14:schemeClr w14:val="tx1"/>
            </w14:solidFill>
          </w14:textFill>
        </w:rPr>
        <w:t>第</w:t>
      </w:r>
      <w:r>
        <w:rPr>
          <w:rFonts w:hint="eastAsia" w:ascii="仿宋_GB2312" w:hAnsi="仿宋" w:eastAsia="仿宋_GB2312" w:cs="宋体"/>
          <w:color w:val="000000" w:themeColor="text1"/>
          <w:kern w:val="0"/>
          <w:sz w:val="28"/>
          <w:szCs w:val="28"/>
          <w:lang w:val="en-US" w:eastAsia="zh-CN"/>
          <w14:textFill>
            <w14:solidFill>
              <w14:schemeClr w14:val="tx1"/>
            </w14:solidFill>
          </w14:textFill>
        </w:rPr>
        <w:t>六十</w:t>
      </w:r>
      <w:r>
        <w:rPr>
          <w:rFonts w:ascii="仿宋_GB2312" w:hAnsi="仿宋" w:eastAsia="仿宋_GB2312" w:cs="宋体"/>
          <w:color w:val="000000" w:themeColor="text1"/>
          <w:kern w:val="0"/>
          <w:sz w:val="28"/>
          <w:szCs w:val="28"/>
          <w14:textFill>
            <w14:solidFill>
              <w14:schemeClr w14:val="tx1"/>
            </w14:solidFill>
          </w14:textFill>
        </w:rPr>
        <w:t>条 省公司政企客户部将对各单位ICT业务管理情况及对本办法的执行情况进行检查。</w:t>
      </w:r>
    </w:p>
    <w:p w14:paraId="50733F56">
      <w:pPr>
        <w:pStyle w:val="32"/>
        <w:spacing w:line="600" w:lineRule="exact"/>
        <w:ind w:firstLine="560" w:firstLineChars="200"/>
        <w:rPr>
          <w:rFonts w:hint="eastAsia" w:ascii="仿宋_GB2312" w:hAnsi="仿宋" w:eastAsia="仿宋_GB2312" w:cs="宋体"/>
          <w:color w:val="000000" w:themeColor="text1"/>
          <w:kern w:val="0"/>
          <w:sz w:val="28"/>
          <w:szCs w:val="28"/>
          <w14:textFill>
            <w14:solidFill>
              <w14:schemeClr w14:val="tx1"/>
            </w14:solidFill>
          </w14:textFill>
        </w:rPr>
      </w:pPr>
      <w:r>
        <w:rPr>
          <w:rFonts w:hint="eastAsia" w:ascii="仿宋_GB2312" w:hAnsi="仿宋" w:eastAsia="仿宋_GB2312" w:cs="宋体"/>
          <w:color w:val="000000" w:themeColor="text1"/>
          <w:kern w:val="0"/>
          <w:sz w:val="28"/>
          <w:szCs w:val="28"/>
          <w14:textFill>
            <w14:solidFill>
              <w14:schemeClr w14:val="tx1"/>
            </w14:solidFill>
          </w14:textFill>
        </w:rPr>
        <w:t>第</w:t>
      </w:r>
      <w:r>
        <w:rPr>
          <w:rFonts w:hint="eastAsia" w:ascii="仿宋_GB2312" w:hAnsi="仿宋" w:eastAsia="仿宋_GB2312" w:cs="宋体"/>
          <w:color w:val="000000" w:themeColor="text1"/>
          <w:kern w:val="0"/>
          <w:sz w:val="28"/>
          <w:szCs w:val="28"/>
          <w:lang w:val="en-US" w:eastAsia="zh-CN"/>
          <w14:textFill>
            <w14:solidFill>
              <w14:schemeClr w14:val="tx1"/>
            </w14:solidFill>
          </w14:textFill>
        </w:rPr>
        <w:t>六十一</w:t>
      </w:r>
      <w:r>
        <w:rPr>
          <w:rFonts w:hint="eastAsia" w:ascii="仿宋_GB2312" w:hAnsi="仿宋" w:eastAsia="仿宋_GB2312" w:cs="宋体"/>
          <w:color w:val="000000" w:themeColor="text1"/>
          <w:kern w:val="0"/>
          <w:sz w:val="28"/>
          <w:szCs w:val="28"/>
          <w14:textFill>
            <w14:solidFill>
              <w14:schemeClr w14:val="tx1"/>
            </w14:solidFill>
          </w14:textFill>
        </w:rPr>
        <w:t>条</w:t>
      </w:r>
      <w:r>
        <w:rPr>
          <w:rFonts w:hint="eastAsia" w:ascii="仿宋_GB2312" w:hAnsi="仿宋" w:eastAsia="仿宋_GB2312" w:cs="宋体"/>
          <w:color w:val="000000" w:themeColor="text1"/>
          <w:kern w:val="0"/>
          <w:sz w:val="28"/>
          <w:szCs w:val="28"/>
          <w:lang w:val="en-US" w:eastAsia="zh-CN"/>
          <w14:textFill>
            <w14:solidFill>
              <w14:schemeClr w14:val="tx1"/>
            </w14:solidFill>
          </w14:textFill>
        </w:rPr>
        <w:t xml:space="preserve"> </w:t>
      </w:r>
      <w:r>
        <w:rPr>
          <w:rFonts w:hint="eastAsia" w:ascii="仿宋_GB2312" w:hAnsi="仿宋" w:eastAsia="仿宋_GB2312" w:cs="宋体"/>
          <w:color w:val="000000" w:themeColor="text1"/>
          <w:kern w:val="0"/>
          <w:sz w:val="28"/>
          <w:szCs w:val="28"/>
          <w14:textFill>
            <w14:solidFill>
              <w14:schemeClr w14:val="tx1"/>
            </w14:solidFill>
          </w14:textFill>
        </w:rPr>
        <w:t>涉密项目管理</w:t>
      </w:r>
    </w:p>
    <w:p w14:paraId="039F6F74">
      <w:pPr>
        <w:pStyle w:val="32"/>
        <w:spacing w:line="600" w:lineRule="exact"/>
        <w:ind w:firstLine="560" w:firstLineChars="200"/>
        <w:rPr>
          <w:rFonts w:hint="eastAsia" w:ascii="仿宋_GB2312" w:hAnsi="仿宋" w:eastAsia="仿宋_GB2312" w:cs="宋体"/>
          <w:color w:val="000000" w:themeColor="text1"/>
          <w:kern w:val="0"/>
          <w:sz w:val="28"/>
          <w:szCs w:val="28"/>
          <w14:textFill>
            <w14:solidFill>
              <w14:schemeClr w14:val="tx1"/>
            </w14:solidFill>
          </w14:textFill>
        </w:rPr>
      </w:pPr>
      <w:r>
        <w:rPr>
          <w:rFonts w:hint="eastAsia" w:ascii="仿宋_GB2312" w:hAnsi="仿宋" w:eastAsia="仿宋_GB2312" w:cs="宋体"/>
          <w:color w:val="000000" w:themeColor="text1"/>
          <w:kern w:val="0"/>
          <w:sz w:val="28"/>
          <w:szCs w:val="28"/>
          <w14:textFill>
            <w14:solidFill>
              <w14:schemeClr w14:val="tx1"/>
            </w14:solidFill>
          </w14:textFill>
        </w:rPr>
        <w:t>ICT项目开展过程中如涉及国家秘密，应严格遵守《中华人民共和国保守国家秘密法》《中华人民共和国保守国家秘密法实施条例》《涉密信息系统集成资质管理办法》等相关法律法规。具有涉密项目承接资质的公司应制定符合相关法规条例要求的涉密项目管理流程规范，覆盖项目全生命周期，严格按照流程规范开展涉密项目管理，并对涉密项目的供应商开展延伸管理。</w:t>
      </w:r>
    </w:p>
    <w:p w14:paraId="38407757">
      <w:pPr>
        <w:widowControl/>
        <w:ind w:firstLine="560" w:firstLineChars="200"/>
        <w:jc w:val="left"/>
        <w:rPr>
          <w:rFonts w:ascii="仿宋_GB2312" w:hAnsi="仿宋" w:eastAsia="仿宋_GB2312" w:cs="宋体"/>
          <w:color w:val="000000" w:themeColor="text1"/>
          <w:kern w:val="0"/>
          <w:sz w:val="28"/>
          <w:szCs w:val="28"/>
          <w14:textFill>
            <w14:solidFill>
              <w14:schemeClr w14:val="tx1"/>
            </w14:solidFill>
          </w14:textFill>
        </w:rPr>
      </w:pPr>
      <w:r>
        <w:rPr>
          <w:rFonts w:ascii="仿宋_GB2312" w:hAnsi="仿宋" w:eastAsia="仿宋_GB2312" w:cs="宋体"/>
          <w:color w:val="000000" w:themeColor="text1"/>
          <w:kern w:val="0"/>
          <w:sz w:val="28"/>
          <w:szCs w:val="28"/>
          <w14:textFill>
            <w14:solidFill>
              <w14:schemeClr w14:val="tx1"/>
            </w14:solidFill>
          </w14:textFill>
        </w:rPr>
        <w:br w:type="page"/>
      </w:r>
    </w:p>
    <w:p w14:paraId="169586E8">
      <w:pPr>
        <w:pStyle w:val="40"/>
        <w:rPr>
          <w:rFonts w:ascii="仿宋_GB2312" w:eastAsia="仿宋_GB2312"/>
          <w:color w:val="000000" w:themeColor="text1"/>
          <w:sz w:val="28"/>
          <w:szCs w:val="28"/>
          <w:lang w:val="zh-TW" w:eastAsia="zh-TW"/>
          <w14:textFill>
            <w14:solidFill>
              <w14:schemeClr w14:val="tx1"/>
            </w14:solidFill>
          </w14:textFill>
        </w:rPr>
      </w:pPr>
      <w:r>
        <w:rPr>
          <w:rFonts w:hint="eastAsia" w:ascii="仿宋_GB2312" w:hAnsi="宋体" w:eastAsia="仿宋_GB2312" w:cs="宋体"/>
          <w:color w:val="000000" w:themeColor="text1"/>
          <w:sz w:val="28"/>
          <w:szCs w:val="28"/>
          <w:lang w:val="zh-TW" w:eastAsia="zh-TW"/>
          <w14:textFill>
            <w14:solidFill>
              <w14:schemeClr w14:val="tx1"/>
            </w14:solidFill>
          </w14:textFill>
        </w:rPr>
        <w:t>附录</w:t>
      </w:r>
      <w:r>
        <w:rPr>
          <w:rFonts w:hint="eastAsia" w:ascii="仿宋_GB2312" w:hAnsi="宋体" w:eastAsia="仿宋_GB2312" w:cs="宋体"/>
          <w:color w:val="000000" w:themeColor="text1"/>
          <w:sz w:val="28"/>
          <w:szCs w:val="28"/>
          <w:lang w:val="zh-TW"/>
          <w14:textFill>
            <w14:solidFill>
              <w14:schemeClr w14:val="tx1"/>
            </w14:solidFill>
          </w14:textFill>
        </w:rPr>
        <w:t>：</w:t>
      </w:r>
      <w:r>
        <w:rPr>
          <w:rFonts w:hint="eastAsia" w:ascii="仿宋_GB2312" w:hAnsi="宋体" w:eastAsia="仿宋_GB2312" w:cs="宋体"/>
          <w:color w:val="000000" w:themeColor="text1"/>
          <w:sz w:val="28"/>
          <w:szCs w:val="28"/>
          <w:lang w:val="zh-TW" w:eastAsia="zh-TW"/>
          <w14:textFill>
            <w14:solidFill>
              <w14:schemeClr w14:val="tx1"/>
            </w14:solidFill>
          </w14:textFill>
        </w:rPr>
        <w:t>相关制度</w:t>
      </w:r>
      <w:r>
        <w:rPr>
          <w:rFonts w:hint="eastAsia" w:ascii="仿宋_GB2312" w:eastAsia="仿宋_GB2312"/>
          <w:color w:val="000000" w:themeColor="text1"/>
          <w:sz w:val="28"/>
          <w:szCs w:val="28"/>
          <w:lang w:val="zh-TW" w:eastAsia="zh-TW"/>
          <w14:textFill>
            <w14:solidFill>
              <w14:schemeClr w14:val="tx1"/>
            </w14:solidFill>
          </w14:textFill>
        </w:rPr>
        <w:t>/</w:t>
      </w:r>
      <w:r>
        <w:rPr>
          <w:rFonts w:hint="eastAsia" w:ascii="仿宋_GB2312" w:hAnsi="宋体" w:eastAsia="仿宋_GB2312" w:cs="宋体"/>
          <w:color w:val="000000" w:themeColor="text1"/>
          <w:sz w:val="28"/>
          <w:szCs w:val="28"/>
          <w:lang w:val="zh-TW" w:eastAsia="zh-TW"/>
          <w14:textFill>
            <w14:solidFill>
              <w14:schemeClr w14:val="tx1"/>
            </w14:solidFill>
          </w14:textFill>
        </w:rPr>
        <w:t>模板表格</w:t>
      </w:r>
      <w:bookmarkEnd w:id="78"/>
      <w:bookmarkEnd w:id="79"/>
    </w:p>
    <w:tbl>
      <w:tblPr>
        <w:tblStyle w:val="28"/>
        <w:tblW w:w="10199" w:type="dxa"/>
        <w:jc w:val="center"/>
        <w:tblBorders>
          <w:top w:val="single" w:color="FFFFFF" w:sz="8" w:space="0"/>
          <w:left w:val="single" w:color="FFFFFF" w:sz="8" w:space="0"/>
          <w:bottom w:val="single" w:color="FFFFFF" w:sz="8" w:space="0"/>
          <w:right w:val="single" w:color="FFFFFF" w:sz="8" w:space="0"/>
          <w:insideH w:val="single" w:color="FFFFFF" w:sz="8" w:space="0"/>
          <w:insideV w:val="single" w:color="FFFFFF" w:sz="8" w:space="0"/>
        </w:tblBorders>
        <w:shd w:val="clear" w:color="auto" w:fill="CED7E7"/>
        <w:tblLayout w:type="fixed"/>
        <w:tblCellMar>
          <w:top w:w="0" w:type="dxa"/>
          <w:left w:w="0" w:type="dxa"/>
          <w:bottom w:w="0" w:type="dxa"/>
          <w:right w:w="0" w:type="dxa"/>
        </w:tblCellMar>
      </w:tblPr>
      <w:tblGrid>
        <w:gridCol w:w="1148"/>
        <w:gridCol w:w="9051"/>
      </w:tblGrid>
      <w:tr w14:paraId="04B66454">
        <w:tblPrEx>
          <w:tblBorders>
            <w:top w:val="single" w:color="FFFFFF" w:sz="8" w:space="0"/>
            <w:left w:val="single" w:color="FFFFFF" w:sz="8" w:space="0"/>
            <w:bottom w:val="single" w:color="FFFFFF" w:sz="8" w:space="0"/>
            <w:right w:val="single" w:color="FFFFFF" w:sz="8" w:space="0"/>
            <w:insideH w:val="single" w:color="FFFFFF" w:sz="8" w:space="0"/>
            <w:insideV w:val="single" w:color="FFFFFF" w:sz="8" w:space="0"/>
          </w:tblBorders>
          <w:shd w:val="clear" w:color="auto" w:fill="CED7E7"/>
          <w:tblCellMar>
            <w:top w:w="0" w:type="dxa"/>
            <w:left w:w="0" w:type="dxa"/>
            <w:bottom w:w="0" w:type="dxa"/>
            <w:right w:w="0" w:type="dxa"/>
          </w:tblCellMar>
        </w:tblPrEx>
        <w:trPr>
          <w:trHeight w:val="330" w:hRule="atLeast"/>
          <w:jc w:val="center"/>
        </w:trPr>
        <w:tc>
          <w:tcPr>
            <w:tcW w:w="1148" w:type="dxa"/>
            <w:tcBorders>
              <w:top w:val="single" w:color="000000" w:sz="4" w:space="0"/>
              <w:left w:val="single" w:color="000000" w:sz="4" w:space="0"/>
              <w:bottom w:val="single" w:color="000000" w:sz="4" w:space="0"/>
              <w:right w:val="single" w:color="000000" w:sz="4" w:space="0"/>
            </w:tcBorders>
            <w:shd w:val="clear" w:color="auto" w:fill="auto"/>
            <w:tcMar>
              <w:top w:w="80" w:type="dxa"/>
              <w:left w:w="80" w:type="dxa"/>
              <w:bottom w:w="80" w:type="dxa"/>
              <w:right w:w="80" w:type="dxa"/>
            </w:tcMar>
            <w:vAlign w:val="bottom"/>
          </w:tcPr>
          <w:p w14:paraId="78FAF2C5">
            <w:pPr>
              <w:jc w:val="center"/>
              <w:rPr>
                <w:rFonts w:ascii="仿宋_GB2312" w:hAnsi="等线" w:eastAsia="仿宋_GB2312"/>
                <w:color w:val="000000" w:themeColor="text1"/>
                <w:sz w:val="28"/>
                <w:szCs w:val="28"/>
                <w14:textFill>
                  <w14:solidFill>
                    <w14:schemeClr w14:val="tx1"/>
                  </w14:solidFill>
                </w14:textFill>
              </w:rPr>
            </w:pPr>
            <w:r>
              <w:rPr>
                <w:rFonts w:hint="eastAsia" w:ascii="仿宋_GB2312" w:hAnsi="等线" w:eastAsia="仿宋_GB2312"/>
                <w:color w:val="000000" w:themeColor="text1"/>
                <w:sz w:val="28"/>
                <w:szCs w:val="28"/>
                <w14:textFill>
                  <w14:solidFill>
                    <w14:schemeClr w14:val="tx1"/>
                  </w14:solidFill>
                </w14:textFill>
              </w:rPr>
              <w:t>序号</w:t>
            </w:r>
          </w:p>
        </w:tc>
        <w:tc>
          <w:tcPr>
            <w:tcW w:w="9051" w:type="dxa"/>
            <w:tcBorders>
              <w:top w:val="single" w:color="000000" w:sz="4" w:space="0"/>
              <w:left w:val="single" w:color="000000" w:sz="4" w:space="0"/>
              <w:bottom w:val="single" w:color="000000" w:sz="4" w:space="0"/>
              <w:right w:val="single" w:color="000000" w:sz="4" w:space="0"/>
            </w:tcBorders>
            <w:shd w:val="clear" w:color="auto" w:fill="auto"/>
            <w:tcMar>
              <w:top w:w="80" w:type="dxa"/>
              <w:left w:w="80" w:type="dxa"/>
              <w:bottom w:w="80" w:type="dxa"/>
              <w:right w:w="80" w:type="dxa"/>
            </w:tcMar>
            <w:vAlign w:val="bottom"/>
          </w:tcPr>
          <w:p w14:paraId="7A7FF37D">
            <w:pPr>
              <w:widowControl/>
              <w:jc w:val="center"/>
              <w:rPr>
                <w:rFonts w:ascii="仿宋_GB2312" w:hAnsi="等线" w:eastAsia="仿宋_GB2312"/>
                <w:color w:val="000000" w:themeColor="text1"/>
                <w:sz w:val="28"/>
                <w:szCs w:val="28"/>
                <w14:textFill>
                  <w14:solidFill>
                    <w14:schemeClr w14:val="tx1"/>
                  </w14:solidFill>
                </w14:textFill>
              </w:rPr>
            </w:pPr>
            <w:r>
              <w:rPr>
                <w:rFonts w:hint="eastAsia" w:ascii="仿宋_GB2312" w:hAnsi="等线" w:eastAsia="仿宋_GB2312"/>
                <w:color w:val="000000" w:themeColor="text1"/>
                <w:sz w:val="28"/>
                <w:szCs w:val="28"/>
                <w14:textFill>
                  <w14:solidFill>
                    <w14:schemeClr w14:val="tx1"/>
                  </w14:solidFill>
                </w14:textFill>
              </w:rPr>
              <w:t>名称</w:t>
            </w:r>
          </w:p>
        </w:tc>
      </w:tr>
      <w:tr w14:paraId="580D1C32">
        <w:tblPrEx>
          <w:tblBorders>
            <w:top w:val="single" w:color="FFFFFF" w:sz="8" w:space="0"/>
            <w:left w:val="single" w:color="FFFFFF" w:sz="8" w:space="0"/>
            <w:bottom w:val="single" w:color="FFFFFF" w:sz="8" w:space="0"/>
            <w:right w:val="single" w:color="FFFFFF" w:sz="8" w:space="0"/>
            <w:insideH w:val="single" w:color="FFFFFF" w:sz="8" w:space="0"/>
            <w:insideV w:val="single" w:color="FFFFFF" w:sz="8" w:space="0"/>
          </w:tblBorders>
          <w:tblCellMar>
            <w:top w:w="0" w:type="dxa"/>
            <w:left w:w="0" w:type="dxa"/>
            <w:bottom w:w="0" w:type="dxa"/>
            <w:right w:w="0" w:type="dxa"/>
          </w:tblCellMar>
        </w:tblPrEx>
        <w:trPr>
          <w:trHeight w:val="330" w:hRule="atLeast"/>
          <w:jc w:val="center"/>
        </w:trPr>
        <w:tc>
          <w:tcPr>
            <w:tcW w:w="1148" w:type="dxa"/>
            <w:tcBorders>
              <w:top w:val="single" w:color="000000" w:sz="4" w:space="0"/>
              <w:left w:val="single" w:color="000000" w:sz="4" w:space="0"/>
              <w:bottom w:val="single" w:color="000000" w:sz="4" w:space="0"/>
              <w:right w:val="single" w:color="000000" w:sz="4" w:space="0"/>
            </w:tcBorders>
            <w:shd w:val="clear" w:color="auto" w:fill="auto"/>
            <w:tcMar>
              <w:top w:w="80" w:type="dxa"/>
              <w:left w:w="80" w:type="dxa"/>
              <w:bottom w:w="80" w:type="dxa"/>
              <w:right w:w="80" w:type="dxa"/>
            </w:tcMar>
            <w:vAlign w:val="bottom"/>
          </w:tcPr>
          <w:p w14:paraId="63E8CE32">
            <w:pPr>
              <w:jc w:val="center"/>
              <w:rPr>
                <w:rFonts w:ascii="仿宋_GB2312" w:hAnsi="等线" w:eastAsia="仿宋_GB2312"/>
                <w:color w:val="000000" w:themeColor="text1"/>
                <w:sz w:val="28"/>
                <w:szCs w:val="28"/>
                <w14:textFill>
                  <w14:solidFill>
                    <w14:schemeClr w14:val="tx1"/>
                  </w14:solidFill>
                </w14:textFill>
              </w:rPr>
            </w:pPr>
            <w:r>
              <w:rPr>
                <w:rFonts w:hint="eastAsia" w:ascii="仿宋_GB2312" w:hAnsi="等线" w:eastAsia="仿宋_GB2312"/>
                <w:color w:val="000000" w:themeColor="text1"/>
                <w:sz w:val="28"/>
                <w:szCs w:val="28"/>
                <w14:textFill>
                  <w14:solidFill>
                    <w14:schemeClr w14:val="tx1"/>
                  </w14:solidFill>
                </w14:textFill>
              </w:rPr>
              <w:t>附件1</w:t>
            </w:r>
          </w:p>
        </w:tc>
        <w:tc>
          <w:tcPr>
            <w:tcW w:w="9051" w:type="dxa"/>
            <w:tcBorders>
              <w:top w:val="single" w:color="000000" w:sz="4" w:space="0"/>
              <w:left w:val="single" w:color="000000" w:sz="4" w:space="0"/>
              <w:bottom w:val="single" w:color="000000" w:sz="4" w:space="0"/>
              <w:right w:val="single" w:color="000000" w:sz="4" w:space="0"/>
            </w:tcBorders>
            <w:shd w:val="clear" w:color="auto" w:fill="auto"/>
            <w:tcMar>
              <w:top w:w="80" w:type="dxa"/>
              <w:left w:w="80" w:type="dxa"/>
              <w:bottom w:w="80" w:type="dxa"/>
              <w:right w:w="80" w:type="dxa"/>
            </w:tcMar>
            <w:vAlign w:val="bottom"/>
          </w:tcPr>
          <w:p w14:paraId="00F7F5EE">
            <w:pPr>
              <w:widowControl/>
              <w:jc w:val="left"/>
              <w:rPr>
                <w:rFonts w:ascii="仿宋_GB2312" w:hAnsi="等线" w:eastAsia="仿宋_GB2312"/>
                <w:color w:val="000000" w:themeColor="text1"/>
                <w:sz w:val="28"/>
                <w:szCs w:val="28"/>
                <w14:textFill>
                  <w14:solidFill>
                    <w14:schemeClr w14:val="tx1"/>
                  </w14:solidFill>
                </w14:textFill>
              </w:rPr>
            </w:pPr>
            <w:r>
              <w:rPr>
                <w:rFonts w:hint="eastAsia" w:ascii="仿宋_GB2312" w:hAnsi="等线" w:eastAsia="仿宋_GB2312"/>
                <w:color w:val="000000" w:themeColor="text1"/>
                <w:sz w:val="28"/>
                <w:szCs w:val="28"/>
                <w:lang w:eastAsia="zh-CN"/>
                <w14:textFill>
                  <w14:solidFill>
                    <w14:schemeClr w14:val="tx1"/>
                  </w14:solidFill>
                </w14:textFill>
              </w:rPr>
              <w:t>“</w:t>
            </w:r>
            <w:r>
              <w:rPr>
                <w:rFonts w:hint="eastAsia" w:ascii="仿宋_GB2312" w:hAnsi="等线" w:eastAsia="仿宋_GB2312"/>
                <w:color w:val="000000" w:themeColor="text1"/>
                <w:sz w:val="28"/>
                <w:szCs w:val="28"/>
                <w:lang w:val="en-US" w:eastAsia="zh-CN"/>
                <w14:textFill>
                  <w14:solidFill>
                    <w14:schemeClr w14:val="tx1"/>
                  </w14:solidFill>
                </w14:textFill>
              </w:rPr>
              <w:t>三要素</w:t>
            </w:r>
            <w:r>
              <w:rPr>
                <w:rFonts w:hint="eastAsia" w:ascii="仿宋_GB2312" w:hAnsi="等线" w:eastAsia="仿宋_GB2312"/>
                <w:color w:val="000000" w:themeColor="text1"/>
                <w:sz w:val="28"/>
                <w:szCs w:val="28"/>
                <w:lang w:eastAsia="zh-CN"/>
                <w14:textFill>
                  <w14:solidFill>
                    <w14:schemeClr w14:val="tx1"/>
                  </w14:solidFill>
                </w14:textFill>
              </w:rPr>
              <w:t>”</w:t>
            </w:r>
            <w:r>
              <w:rPr>
                <w:rFonts w:hint="eastAsia" w:ascii="仿宋_GB2312" w:hAnsi="等线" w:eastAsia="仿宋_GB2312"/>
                <w:color w:val="000000" w:themeColor="text1"/>
                <w:sz w:val="28"/>
                <w:szCs w:val="28"/>
                <w:lang w:val="en-US" w:eastAsia="zh-CN"/>
                <w14:textFill>
                  <w14:solidFill>
                    <w14:schemeClr w14:val="tx1"/>
                  </w14:solidFill>
                </w14:textFill>
              </w:rPr>
              <w:t>评审法</w:t>
            </w:r>
            <w:r>
              <w:rPr>
                <w:rFonts w:hint="eastAsia" w:ascii="仿宋_GB2312" w:hAnsi="等线" w:eastAsia="仿宋_GB2312"/>
                <w:color w:val="000000" w:themeColor="text1"/>
                <w:sz w:val="28"/>
                <w:szCs w:val="28"/>
                <w14:textFill>
                  <w14:solidFill>
                    <w14:schemeClr w14:val="tx1"/>
                  </w14:solidFill>
                </w14:textFill>
              </w:rPr>
              <w:t>及投资负面清单</w:t>
            </w:r>
          </w:p>
        </w:tc>
      </w:tr>
      <w:tr w14:paraId="7DE89F7B">
        <w:tblPrEx>
          <w:tblBorders>
            <w:top w:val="single" w:color="FFFFFF" w:sz="8" w:space="0"/>
            <w:left w:val="single" w:color="FFFFFF" w:sz="8" w:space="0"/>
            <w:bottom w:val="single" w:color="FFFFFF" w:sz="8" w:space="0"/>
            <w:right w:val="single" w:color="FFFFFF" w:sz="8" w:space="0"/>
            <w:insideH w:val="single" w:color="FFFFFF" w:sz="8" w:space="0"/>
            <w:insideV w:val="single" w:color="FFFFFF" w:sz="8" w:space="0"/>
          </w:tblBorders>
          <w:tblCellMar>
            <w:top w:w="0" w:type="dxa"/>
            <w:left w:w="0" w:type="dxa"/>
            <w:bottom w:w="0" w:type="dxa"/>
            <w:right w:w="0" w:type="dxa"/>
          </w:tblCellMar>
        </w:tblPrEx>
        <w:trPr>
          <w:trHeight w:val="330" w:hRule="atLeast"/>
          <w:jc w:val="center"/>
        </w:trPr>
        <w:tc>
          <w:tcPr>
            <w:tcW w:w="1148" w:type="dxa"/>
            <w:tcBorders>
              <w:top w:val="single" w:color="000000" w:sz="4" w:space="0"/>
              <w:left w:val="single" w:color="000000" w:sz="4" w:space="0"/>
              <w:bottom w:val="single" w:color="000000" w:sz="4" w:space="0"/>
              <w:right w:val="single" w:color="000000" w:sz="4" w:space="0"/>
            </w:tcBorders>
            <w:shd w:val="clear" w:color="auto" w:fill="auto"/>
            <w:tcMar>
              <w:top w:w="80" w:type="dxa"/>
              <w:left w:w="80" w:type="dxa"/>
              <w:bottom w:w="80" w:type="dxa"/>
              <w:right w:w="80" w:type="dxa"/>
            </w:tcMar>
            <w:vAlign w:val="bottom"/>
          </w:tcPr>
          <w:p w14:paraId="1A32BC8D">
            <w:pPr>
              <w:jc w:val="center"/>
              <w:rPr>
                <w:rFonts w:ascii="仿宋_GB2312" w:hAnsi="等线" w:eastAsia="仿宋_GB2312"/>
                <w:color w:val="000000" w:themeColor="text1"/>
                <w:sz w:val="28"/>
                <w:szCs w:val="28"/>
                <w14:textFill>
                  <w14:solidFill>
                    <w14:schemeClr w14:val="tx1"/>
                  </w14:solidFill>
                </w14:textFill>
              </w:rPr>
            </w:pPr>
            <w:r>
              <w:rPr>
                <w:rFonts w:hint="eastAsia" w:ascii="仿宋_GB2312" w:hAnsi="等线" w:eastAsia="仿宋_GB2312"/>
                <w:color w:val="000000" w:themeColor="text1"/>
                <w:sz w:val="28"/>
                <w:szCs w:val="28"/>
                <w14:textFill>
                  <w14:solidFill>
                    <w14:schemeClr w14:val="tx1"/>
                  </w14:solidFill>
                </w14:textFill>
              </w:rPr>
              <w:t>附件2</w:t>
            </w:r>
          </w:p>
        </w:tc>
        <w:tc>
          <w:tcPr>
            <w:tcW w:w="9051" w:type="dxa"/>
            <w:tcBorders>
              <w:top w:val="single" w:color="000000" w:sz="4" w:space="0"/>
              <w:left w:val="single" w:color="000000" w:sz="4" w:space="0"/>
              <w:bottom w:val="single" w:color="000000" w:sz="4" w:space="0"/>
              <w:right w:val="single" w:color="000000" w:sz="4" w:space="0"/>
            </w:tcBorders>
            <w:shd w:val="clear" w:color="auto" w:fill="auto"/>
            <w:tcMar>
              <w:top w:w="80" w:type="dxa"/>
              <w:left w:w="80" w:type="dxa"/>
              <w:bottom w:w="80" w:type="dxa"/>
              <w:right w:w="80" w:type="dxa"/>
            </w:tcMar>
            <w:vAlign w:val="bottom"/>
          </w:tcPr>
          <w:p w14:paraId="23B1E7EE">
            <w:pPr>
              <w:widowControl/>
              <w:jc w:val="left"/>
              <w:rPr>
                <w:rFonts w:ascii="仿宋_GB2312" w:hAnsi="等线" w:eastAsia="仿宋_GB2312"/>
                <w:color w:val="000000" w:themeColor="text1"/>
                <w:sz w:val="28"/>
                <w:szCs w:val="28"/>
                <w14:textFill>
                  <w14:solidFill>
                    <w14:schemeClr w14:val="tx1"/>
                  </w14:solidFill>
                </w14:textFill>
              </w:rPr>
            </w:pPr>
            <w:r>
              <w:rPr>
                <w:rFonts w:hint="eastAsia" w:ascii="仿宋_GB2312" w:hAnsi="等线" w:eastAsia="仿宋_GB2312"/>
                <w:color w:val="000000" w:themeColor="text1"/>
                <w:sz w:val="28"/>
                <w:szCs w:val="28"/>
                <w:lang w:val="en-US" w:eastAsia="zh-CN"/>
                <w14:textFill>
                  <w14:solidFill>
                    <w14:schemeClr w14:val="tx1"/>
                  </w14:solidFill>
                </w14:textFill>
              </w:rPr>
              <w:t>项目预决策</w:t>
            </w:r>
            <w:r>
              <w:rPr>
                <w:rFonts w:hint="eastAsia" w:ascii="仿宋_GB2312" w:hAnsi="等线" w:eastAsia="仿宋_GB2312"/>
                <w:color w:val="000000" w:themeColor="text1"/>
                <w:sz w:val="28"/>
                <w:szCs w:val="28"/>
                <w14:textFill>
                  <w14:solidFill>
                    <w14:schemeClr w14:val="tx1"/>
                  </w14:solidFill>
                </w14:textFill>
              </w:rPr>
              <w:t>立项申请模板</w:t>
            </w:r>
          </w:p>
        </w:tc>
      </w:tr>
      <w:tr w14:paraId="110540DF">
        <w:tblPrEx>
          <w:tblBorders>
            <w:top w:val="single" w:color="FFFFFF" w:sz="8" w:space="0"/>
            <w:left w:val="single" w:color="FFFFFF" w:sz="8" w:space="0"/>
            <w:bottom w:val="single" w:color="FFFFFF" w:sz="8" w:space="0"/>
            <w:right w:val="single" w:color="FFFFFF" w:sz="8" w:space="0"/>
            <w:insideH w:val="single" w:color="FFFFFF" w:sz="8" w:space="0"/>
            <w:insideV w:val="single" w:color="FFFFFF" w:sz="8" w:space="0"/>
          </w:tblBorders>
          <w:shd w:val="clear" w:color="auto" w:fill="CED7E7"/>
          <w:tblCellMar>
            <w:top w:w="0" w:type="dxa"/>
            <w:left w:w="0" w:type="dxa"/>
            <w:bottom w:w="0" w:type="dxa"/>
            <w:right w:w="0" w:type="dxa"/>
          </w:tblCellMar>
        </w:tblPrEx>
        <w:trPr>
          <w:trHeight w:val="330" w:hRule="atLeast"/>
          <w:jc w:val="center"/>
        </w:trPr>
        <w:tc>
          <w:tcPr>
            <w:tcW w:w="1148" w:type="dxa"/>
            <w:tcBorders>
              <w:top w:val="single" w:color="000000" w:sz="4" w:space="0"/>
              <w:left w:val="single" w:color="000000" w:sz="4" w:space="0"/>
              <w:bottom w:val="single" w:color="000000" w:sz="4" w:space="0"/>
              <w:right w:val="single" w:color="000000" w:sz="4" w:space="0"/>
            </w:tcBorders>
            <w:shd w:val="clear" w:color="auto" w:fill="auto"/>
            <w:tcMar>
              <w:top w:w="80" w:type="dxa"/>
              <w:left w:w="80" w:type="dxa"/>
              <w:bottom w:w="80" w:type="dxa"/>
              <w:right w:w="80" w:type="dxa"/>
            </w:tcMar>
            <w:vAlign w:val="bottom"/>
          </w:tcPr>
          <w:p w14:paraId="29DFB3F2">
            <w:pPr>
              <w:jc w:val="center"/>
              <w:rPr>
                <w:rFonts w:ascii="仿宋_GB2312" w:hAnsi="等线" w:eastAsia="仿宋_GB2312"/>
                <w:color w:val="000000" w:themeColor="text1"/>
                <w:sz w:val="28"/>
                <w:szCs w:val="28"/>
                <w14:textFill>
                  <w14:solidFill>
                    <w14:schemeClr w14:val="tx1"/>
                  </w14:solidFill>
                </w14:textFill>
              </w:rPr>
            </w:pPr>
            <w:r>
              <w:rPr>
                <w:rFonts w:hint="eastAsia" w:ascii="仿宋_GB2312" w:hAnsi="等线" w:eastAsia="仿宋_GB2312"/>
                <w:color w:val="000000" w:themeColor="text1"/>
                <w:sz w:val="28"/>
                <w:szCs w:val="28"/>
                <w14:textFill>
                  <w14:solidFill>
                    <w14:schemeClr w14:val="tx1"/>
                  </w14:solidFill>
                </w14:textFill>
              </w:rPr>
              <w:t>附件3</w:t>
            </w:r>
          </w:p>
        </w:tc>
        <w:tc>
          <w:tcPr>
            <w:tcW w:w="9051" w:type="dxa"/>
            <w:tcBorders>
              <w:top w:val="single" w:color="000000" w:sz="4" w:space="0"/>
              <w:left w:val="single" w:color="000000" w:sz="4" w:space="0"/>
              <w:bottom w:val="single" w:color="000000" w:sz="4" w:space="0"/>
              <w:right w:val="single" w:color="000000" w:sz="4" w:space="0"/>
            </w:tcBorders>
            <w:shd w:val="clear" w:color="auto" w:fill="auto"/>
            <w:tcMar>
              <w:top w:w="80" w:type="dxa"/>
              <w:left w:w="80" w:type="dxa"/>
              <w:bottom w:w="80" w:type="dxa"/>
              <w:right w:w="80" w:type="dxa"/>
            </w:tcMar>
            <w:vAlign w:val="bottom"/>
          </w:tcPr>
          <w:p w14:paraId="0C071073">
            <w:pPr>
              <w:widowControl/>
              <w:jc w:val="left"/>
              <w:rPr>
                <w:rFonts w:ascii="仿宋_GB2312" w:hAnsi="等线" w:eastAsia="仿宋_GB2312"/>
                <w:color w:val="000000" w:themeColor="text1"/>
                <w:sz w:val="28"/>
                <w:szCs w:val="28"/>
                <w14:textFill>
                  <w14:solidFill>
                    <w14:schemeClr w14:val="tx1"/>
                  </w14:solidFill>
                </w14:textFill>
              </w:rPr>
            </w:pPr>
            <w:r>
              <w:rPr>
                <w:rFonts w:hint="eastAsia" w:ascii="仿宋_GB2312" w:hAnsi="等线" w:eastAsia="仿宋_GB2312"/>
                <w:color w:val="000000" w:themeColor="text1"/>
                <w:sz w:val="28"/>
                <w:szCs w:val="28"/>
                <w14:textFill>
                  <w14:solidFill>
                    <w14:schemeClr w14:val="tx1"/>
                  </w14:solidFill>
                </w14:textFill>
              </w:rPr>
              <w:t>项目预决策、立项实施细则</w:t>
            </w:r>
          </w:p>
        </w:tc>
      </w:tr>
      <w:tr w14:paraId="1CC87EC4">
        <w:tblPrEx>
          <w:tblBorders>
            <w:top w:val="single" w:color="FFFFFF" w:sz="8" w:space="0"/>
            <w:left w:val="single" w:color="FFFFFF" w:sz="8" w:space="0"/>
            <w:bottom w:val="single" w:color="FFFFFF" w:sz="8" w:space="0"/>
            <w:right w:val="single" w:color="FFFFFF" w:sz="8" w:space="0"/>
            <w:insideH w:val="single" w:color="FFFFFF" w:sz="8" w:space="0"/>
            <w:insideV w:val="single" w:color="FFFFFF" w:sz="8" w:space="0"/>
          </w:tblBorders>
          <w:shd w:val="clear" w:color="auto" w:fill="CED7E7"/>
          <w:tblCellMar>
            <w:top w:w="0" w:type="dxa"/>
            <w:left w:w="0" w:type="dxa"/>
            <w:bottom w:w="0" w:type="dxa"/>
            <w:right w:w="0" w:type="dxa"/>
          </w:tblCellMar>
        </w:tblPrEx>
        <w:trPr>
          <w:trHeight w:val="330" w:hRule="atLeast"/>
          <w:jc w:val="center"/>
        </w:trPr>
        <w:tc>
          <w:tcPr>
            <w:tcW w:w="1148" w:type="dxa"/>
            <w:tcBorders>
              <w:top w:val="single" w:color="000000" w:sz="4" w:space="0"/>
              <w:left w:val="single" w:color="000000" w:sz="4" w:space="0"/>
              <w:bottom w:val="single" w:color="000000" w:sz="4" w:space="0"/>
              <w:right w:val="single" w:color="000000" w:sz="4" w:space="0"/>
            </w:tcBorders>
            <w:shd w:val="clear" w:color="auto" w:fill="auto"/>
            <w:tcMar>
              <w:top w:w="80" w:type="dxa"/>
              <w:left w:w="80" w:type="dxa"/>
              <w:bottom w:w="80" w:type="dxa"/>
              <w:right w:w="80" w:type="dxa"/>
            </w:tcMar>
            <w:vAlign w:val="bottom"/>
          </w:tcPr>
          <w:p w14:paraId="0DDE0E5A">
            <w:pPr>
              <w:jc w:val="center"/>
              <w:rPr>
                <w:rFonts w:ascii="仿宋_GB2312" w:hAnsi="等线" w:eastAsia="仿宋_GB2312"/>
                <w:color w:val="000000" w:themeColor="text1"/>
                <w:sz w:val="28"/>
                <w:szCs w:val="28"/>
                <w14:textFill>
                  <w14:solidFill>
                    <w14:schemeClr w14:val="tx1"/>
                  </w14:solidFill>
                </w14:textFill>
              </w:rPr>
            </w:pPr>
            <w:r>
              <w:rPr>
                <w:rFonts w:hint="eastAsia" w:ascii="仿宋_GB2312" w:hAnsi="等线" w:eastAsia="仿宋_GB2312"/>
                <w:color w:val="000000" w:themeColor="text1"/>
                <w:sz w:val="28"/>
                <w:szCs w:val="28"/>
                <w14:textFill>
                  <w14:solidFill>
                    <w14:schemeClr w14:val="tx1"/>
                  </w14:solidFill>
                </w14:textFill>
              </w:rPr>
              <w:t>附件4</w:t>
            </w:r>
          </w:p>
        </w:tc>
        <w:tc>
          <w:tcPr>
            <w:tcW w:w="9051" w:type="dxa"/>
            <w:tcBorders>
              <w:top w:val="single" w:color="000000" w:sz="4" w:space="0"/>
              <w:left w:val="single" w:color="000000" w:sz="4" w:space="0"/>
              <w:bottom w:val="single" w:color="000000" w:sz="4" w:space="0"/>
              <w:right w:val="single" w:color="000000" w:sz="4" w:space="0"/>
            </w:tcBorders>
            <w:shd w:val="clear" w:color="auto" w:fill="auto"/>
            <w:tcMar>
              <w:top w:w="80" w:type="dxa"/>
              <w:left w:w="80" w:type="dxa"/>
              <w:bottom w:w="80" w:type="dxa"/>
              <w:right w:w="80" w:type="dxa"/>
            </w:tcMar>
            <w:vAlign w:val="bottom"/>
          </w:tcPr>
          <w:p w14:paraId="7927D373">
            <w:pPr>
              <w:widowControl/>
              <w:jc w:val="left"/>
              <w:rPr>
                <w:rFonts w:ascii="仿宋_GB2312" w:hAnsi="等线" w:eastAsia="仿宋_GB2312"/>
                <w:color w:val="000000" w:themeColor="text1"/>
                <w:sz w:val="28"/>
                <w:szCs w:val="28"/>
                <w14:textFill>
                  <w14:solidFill>
                    <w14:schemeClr w14:val="tx1"/>
                  </w14:solidFill>
                </w14:textFill>
              </w:rPr>
            </w:pPr>
            <w:r>
              <w:rPr>
                <w:rFonts w:hint="eastAsia" w:ascii="仿宋_GB2312" w:hAnsi="等线" w:eastAsia="仿宋_GB2312"/>
                <w:color w:val="000000" w:themeColor="text1"/>
                <w:sz w:val="28"/>
                <w:szCs w:val="28"/>
                <w14:textFill>
                  <w14:solidFill>
                    <w14:schemeClr w14:val="tx1"/>
                  </w14:solidFill>
                </w14:textFill>
              </w:rPr>
              <w:t>中国移动通信集团山东有限公司DICT合作伙伴管理办法（202</w:t>
            </w:r>
            <w:r>
              <w:rPr>
                <w:rFonts w:hint="eastAsia" w:ascii="仿宋_GB2312" w:hAnsi="等线" w:eastAsia="仿宋_GB2312"/>
                <w:color w:val="000000" w:themeColor="text1"/>
                <w:sz w:val="28"/>
                <w:szCs w:val="28"/>
                <w:lang w:val="en-US" w:eastAsia="zh-CN"/>
                <w14:textFill>
                  <w14:solidFill>
                    <w14:schemeClr w14:val="tx1"/>
                  </w14:solidFill>
                </w14:textFill>
              </w:rPr>
              <w:t>5年</w:t>
            </w:r>
            <w:r>
              <w:rPr>
                <w:rFonts w:hint="eastAsia" w:ascii="仿宋_GB2312" w:hAnsi="等线" w:eastAsia="仿宋_GB2312"/>
                <w:color w:val="000000" w:themeColor="text1"/>
                <w:sz w:val="28"/>
                <w:szCs w:val="28"/>
                <w14:textFill>
                  <w14:solidFill>
                    <w14:schemeClr w14:val="tx1"/>
                  </w14:solidFill>
                </w14:textFill>
              </w:rPr>
              <w:t>版）</w:t>
            </w:r>
          </w:p>
        </w:tc>
      </w:tr>
      <w:tr w14:paraId="35F2E51A">
        <w:tblPrEx>
          <w:tblBorders>
            <w:top w:val="single" w:color="FFFFFF" w:sz="8" w:space="0"/>
            <w:left w:val="single" w:color="FFFFFF" w:sz="8" w:space="0"/>
            <w:bottom w:val="single" w:color="FFFFFF" w:sz="8" w:space="0"/>
            <w:right w:val="single" w:color="FFFFFF" w:sz="8" w:space="0"/>
            <w:insideH w:val="single" w:color="FFFFFF" w:sz="8" w:space="0"/>
            <w:insideV w:val="single" w:color="FFFFFF" w:sz="8" w:space="0"/>
          </w:tblBorders>
          <w:tblCellMar>
            <w:top w:w="0" w:type="dxa"/>
            <w:left w:w="0" w:type="dxa"/>
            <w:bottom w:w="0" w:type="dxa"/>
            <w:right w:w="0" w:type="dxa"/>
          </w:tblCellMar>
        </w:tblPrEx>
        <w:trPr>
          <w:trHeight w:val="330" w:hRule="atLeast"/>
          <w:jc w:val="center"/>
        </w:trPr>
        <w:tc>
          <w:tcPr>
            <w:tcW w:w="1148" w:type="dxa"/>
            <w:tcBorders>
              <w:top w:val="single" w:color="000000" w:sz="4" w:space="0"/>
              <w:left w:val="single" w:color="000000" w:sz="4" w:space="0"/>
              <w:bottom w:val="single" w:color="000000" w:sz="4" w:space="0"/>
              <w:right w:val="single" w:color="000000" w:sz="4" w:space="0"/>
            </w:tcBorders>
            <w:shd w:val="clear" w:color="auto" w:fill="auto"/>
            <w:tcMar>
              <w:top w:w="80" w:type="dxa"/>
              <w:left w:w="80" w:type="dxa"/>
              <w:bottom w:w="80" w:type="dxa"/>
              <w:right w:w="80" w:type="dxa"/>
            </w:tcMar>
            <w:vAlign w:val="bottom"/>
          </w:tcPr>
          <w:p w14:paraId="00BD9702">
            <w:pPr>
              <w:jc w:val="center"/>
              <w:rPr>
                <w:rFonts w:ascii="仿宋_GB2312" w:hAnsi="等线" w:eastAsia="仿宋_GB2312"/>
                <w:color w:val="000000" w:themeColor="text1"/>
                <w:sz w:val="28"/>
                <w:szCs w:val="28"/>
                <w14:textFill>
                  <w14:solidFill>
                    <w14:schemeClr w14:val="tx1"/>
                  </w14:solidFill>
                </w14:textFill>
              </w:rPr>
            </w:pPr>
            <w:r>
              <w:rPr>
                <w:rFonts w:hint="eastAsia" w:ascii="仿宋_GB2312" w:hAnsi="等线" w:eastAsia="仿宋_GB2312"/>
                <w:color w:val="000000" w:themeColor="text1"/>
                <w:sz w:val="28"/>
                <w:szCs w:val="28"/>
                <w14:textFill>
                  <w14:solidFill>
                    <w14:schemeClr w14:val="tx1"/>
                  </w14:solidFill>
                </w14:textFill>
              </w:rPr>
              <w:t>附件5</w:t>
            </w:r>
          </w:p>
        </w:tc>
        <w:tc>
          <w:tcPr>
            <w:tcW w:w="9051" w:type="dxa"/>
            <w:tcBorders>
              <w:top w:val="single" w:color="000000" w:sz="4" w:space="0"/>
              <w:left w:val="single" w:color="000000" w:sz="4" w:space="0"/>
              <w:bottom w:val="single" w:color="000000" w:sz="4" w:space="0"/>
              <w:right w:val="single" w:color="000000" w:sz="4" w:space="0"/>
            </w:tcBorders>
            <w:shd w:val="clear" w:color="auto" w:fill="auto"/>
            <w:tcMar>
              <w:top w:w="80" w:type="dxa"/>
              <w:left w:w="80" w:type="dxa"/>
              <w:bottom w:w="80" w:type="dxa"/>
              <w:right w:w="80" w:type="dxa"/>
            </w:tcMar>
            <w:vAlign w:val="bottom"/>
          </w:tcPr>
          <w:p w14:paraId="5A761DDE">
            <w:pPr>
              <w:widowControl/>
              <w:jc w:val="left"/>
              <w:rPr>
                <w:rFonts w:ascii="仿宋_GB2312" w:hAnsi="等线" w:eastAsia="仿宋_GB2312"/>
                <w:color w:val="000000" w:themeColor="text1"/>
                <w:sz w:val="28"/>
                <w:szCs w:val="28"/>
                <w14:textFill>
                  <w14:solidFill>
                    <w14:schemeClr w14:val="tx1"/>
                  </w14:solidFill>
                </w14:textFill>
              </w:rPr>
            </w:pPr>
            <w:r>
              <w:rPr>
                <w:rFonts w:hint="eastAsia" w:ascii="仿宋_GB2312" w:hAnsi="等线" w:eastAsia="仿宋_GB2312"/>
                <w:color w:val="000000" w:themeColor="text1"/>
                <w:sz w:val="28"/>
                <w:szCs w:val="28"/>
                <w14:textFill>
                  <w14:solidFill>
                    <w14:schemeClr w14:val="tx1"/>
                  </w14:solidFill>
                </w14:textFill>
              </w:rPr>
              <w:t>202</w:t>
            </w:r>
            <w:r>
              <w:rPr>
                <w:rFonts w:hint="eastAsia" w:ascii="仿宋_GB2312" w:hAnsi="等线" w:eastAsia="仿宋_GB2312"/>
                <w:color w:val="000000" w:themeColor="text1"/>
                <w:sz w:val="28"/>
                <w:szCs w:val="28"/>
                <w:lang w:val="en-US" w:eastAsia="zh-CN"/>
                <w14:textFill>
                  <w14:solidFill>
                    <w14:schemeClr w14:val="tx1"/>
                  </w14:solidFill>
                </w14:textFill>
              </w:rPr>
              <w:t>5</w:t>
            </w:r>
            <w:r>
              <w:rPr>
                <w:rFonts w:hint="eastAsia" w:ascii="仿宋_GB2312" w:hAnsi="等线" w:eastAsia="仿宋_GB2312"/>
                <w:color w:val="000000" w:themeColor="text1"/>
                <w:sz w:val="28"/>
                <w:szCs w:val="28"/>
                <w14:textFill>
                  <w14:solidFill>
                    <w14:schemeClr w14:val="tx1"/>
                  </w14:solidFill>
                </w14:textFill>
              </w:rPr>
              <w:t>年“夺标行动”实施细则</w:t>
            </w:r>
          </w:p>
        </w:tc>
      </w:tr>
      <w:tr w14:paraId="1113CE6F">
        <w:tblPrEx>
          <w:tblBorders>
            <w:top w:val="single" w:color="FFFFFF" w:sz="8" w:space="0"/>
            <w:left w:val="single" w:color="FFFFFF" w:sz="8" w:space="0"/>
            <w:bottom w:val="single" w:color="FFFFFF" w:sz="8" w:space="0"/>
            <w:right w:val="single" w:color="FFFFFF" w:sz="8" w:space="0"/>
            <w:insideH w:val="single" w:color="FFFFFF" w:sz="8" w:space="0"/>
            <w:insideV w:val="single" w:color="FFFFFF" w:sz="8" w:space="0"/>
          </w:tblBorders>
          <w:shd w:val="clear" w:color="auto" w:fill="CED7E7"/>
          <w:tblCellMar>
            <w:top w:w="0" w:type="dxa"/>
            <w:left w:w="0" w:type="dxa"/>
            <w:bottom w:w="0" w:type="dxa"/>
            <w:right w:w="0" w:type="dxa"/>
          </w:tblCellMar>
        </w:tblPrEx>
        <w:trPr>
          <w:trHeight w:val="330" w:hRule="atLeast"/>
          <w:jc w:val="center"/>
        </w:trPr>
        <w:tc>
          <w:tcPr>
            <w:tcW w:w="1148" w:type="dxa"/>
            <w:tcBorders>
              <w:top w:val="single" w:color="000000" w:sz="4" w:space="0"/>
              <w:left w:val="single" w:color="000000" w:sz="4" w:space="0"/>
              <w:bottom w:val="single" w:color="000000" w:sz="4" w:space="0"/>
              <w:right w:val="single" w:color="000000" w:sz="4" w:space="0"/>
            </w:tcBorders>
            <w:shd w:val="clear" w:color="auto" w:fill="auto"/>
            <w:tcMar>
              <w:top w:w="80" w:type="dxa"/>
              <w:left w:w="80" w:type="dxa"/>
              <w:bottom w:w="80" w:type="dxa"/>
              <w:right w:w="80" w:type="dxa"/>
            </w:tcMar>
            <w:vAlign w:val="bottom"/>
          </w:tcPr>
          <w:p w14:paraId="035FB5A6">
            <w:pPr>
              <w:jc w:val="center"/>
              <w:rPr>
                <w:rFonts w:ascii="仿宋_GB2312" w:hAnsi="等线" w:eastAsia="仿宋_GB2312"/>
                <w:color w:val="000000" w:themeColor="text1"/>
                <w:sz w:val="28"/>
                <w:szCs w:val="28"/>
                <w14:textFill>
                  <w14:solidFill>
                    <w14:schemeClr w14:val="tx1"/>
                  </w14:solidFill>
                </w14:textFill>
              </w:rPr>
            </w:pPr>
            <w:r>
              <w:rPr>
                <w:rFonts w:hint="eastAsia" w:ascii="仿宋_GB2312" w:hAnsi="等线" w:eastAsia="仿宋_GB2312"/>
                <w:color w:val="000000" w:themeColor="text1"/>
                <w:sz w:val="28"/>
                <w:szCs w:val="28"/>
                <w14:textFill>
                  <w14:solidFill>
                    <w14:schemeClr w14:val="tx1"/>
                  </w14:solidFill>
                </w14:textFill>
              </w:rPr>
              <w:t>附件6</w:t>
            </w:r>
          </w:p>
        </w:tc>
        <w:tc>
          <w:tcPr>
            <w:tcW w:w="9051" w:type="dxa"/>
            <w:tcBorders>
              <w:top w:val="single" w:color="000000" w:sz="4" w:space="0"/>
              <w:left w:val="single" w:color="000000" w:sz="4" w:space="0"/>
              <w:bottom w:val="single" w:color="000000" w:sz="4" w:space="0"/>
              <w:right w:val="single" w:color="000000" w:sz="4" w:space="0"/>
            </w:tcBorders>
            <w:shd w:val="clear" w:color="auto" w:fill="auto"/>
            <w:tcMar>
              <w:top w:w="80" w:type="dxa"/>
              <w:left w:w="80" w:type="dxa"/>
              <w:bottom w:w="80" w:type="dxa"/>
              <w:right w:w="80" w:type="dxa"/>
            </w:tcMar>
            <w:vAlign w:val="bottom"/>
          </w:tcPr>
          <w:p w14:paraId="2BEEE0AD">
            <w:pPr>
              <w:widowControl/>
              <w:jc w:val="left"/>
              <w:rPr>
                <w:rFonts w:ascii="仿宋_GB2312" w:hAnsi="等线" w:eastAsia="仿宋_GB2312"/>
                <w:color w:val="000000" w:themeColor="text1"/>
                <w:sz w:val="28"/>
                <w:szCs w:val="28"/>
                <w14:textFill>
                  <w14:solidFill>
                    <w14:schemeClr w14:val="tx1"/>
                  </w14:solidFill>
                </w14:textFill>
              </w:rPr>
            </w:pPr>
            <w:r>
              <w:rPr>
                <w:rFonts w:hint="eastAsia" w:ascii="仿宋_GB2312" w:hAnsi="等线" w:eastAsia="仿宋_GB2312"/>
                <w:color w:val="000000" w:themeColor="text1"/>
                <w:sz w:val="28"/>
                <w:szCs w:val="28"/>
                <w14:textFill>
                  <w14:solidFill>
                    <w14:schemeClr w14:val="tx1"/>
                  </w14:solidFill>
                </w14:textFill>
              </w:rPr>
              <w:t>分公司立项请示、立项批复模板</w:t>
            </w:r>
          </w:p>
        </w:tc>
      </w:tr>
      <w:tr w14:paraId="113CA737">
        <w:tblPrEx>
          <w:tblBorders>
            <w:top w:val="single" w:color="FFFFFF" w:sz="8" w:space="0"/>
            <w:left w:val="single" w:color="FFFFFF" w:sz="8" w:space="0"/>
            <w:bottom w:val="single" w:color="FFFFFF" w:sz="8" w:space="0"/>
            <w:right w:val="single" w:color="FFFFFF" w:sz="8" w:space="0"/>
            <w:insideH w:val="single" w:color="FFFFFF" w:sz="8" w:space="0"/>
            <w:insideV w:val="single" w:color="FFFFFF" w:sz="8" w:space="0"/>
          </w:tblBorders>
          <w:shd w:val="clear" w:color="auto" w:fill="CED7E7"/>
          <w:tblCellMar>
            <w:top w:w="0" w:type="dxa"/>
            <w:left w:w="0" w:type="dxa"/>
            <w:bottom w:w="0" w:type="dxa"/>
            <w:right w:w="0" w:type="dxa"/>
          </w:tblCellMar>
        </w:tblPrEx>
        <w:trPr>
          <w:trHeight w:val="330" w:hRule="atLeast"/>
          <w:jc w:val="center"/>
        </w:trPr>
        <w:tc>
          <w:tcPr>
            <w:tcW w:w="1148" w:type="dxa"/>
            <w:tcBorders>
              <w:top w:val="single" w:color="000000" w:sz="4" w:space="0"/>
              <w:left w:val="single" w:color="000000" w:sz="4" w:space="0"/>
              <w:bottom w:val="single" w:color="000000" w:sz="4" w:space="0"/>
              <w:right w:val="single" w:color="000000" w:sz="4" w:space="0"/>
            </w:tcBorders>
            <w:shd w:val="clear" w:color="auto" w:fill="auto"/>
            <w:tcMar>
              <w:top w:w="80" w:type="dxa"/>
              <w:left w:w="80" w:type="dxa"/>
              <w:bottom w:w="80" w:type="dxa"/>
              <w:right w:w="80" w:type="dxa"/>
            </w:tcMar>
            <w:vAlign w:val="bottom"/>
          </w:tcPr>
          <w:p w14:paraId="64A23683">
            <w:pPr>
              <w:jc w:val="center"/>
              <w:rPr>
                <w:rFonts w:ascii="仿宋_GB2312" w:hAnsi="等线" w:eastAsia="仿宋_GB2312"/>
                <w:color w:val="000000" w:themeColor="text1"/>
                <w:sz w:val="28"/>
                <w:szCs w:val="28"/>
                <w14:textFill>
                  <w14:solidFill>
                    <w14:schemeClr w14:val="tx1"/>
                  </w14:solidFill>
                </w14:textFill>
              </w:rPr>
            </w:pPr>
            <w:r>
              <w:rPr>
                <w:rFonts w:hint="eastAsia" w:ascii="仿宋_GB2312" w:hAnsi="等线" w:eastAsia="仿宋_GB2312"/>
                <w:color w:val="000000" w:themeColor="text1"/>
                <w:sz w:val="28"/>
                <w:szCs w:val="28"/>
                <w14:textFill>
                  <w14:solidFill>
                    <w14:schemeClr w14:val="tx1"/>
                  </w14:solidFill>
                </w14:textFill>
              </w:rPr>
              <w:t>附件7</w:t>
            </w:r>
          </w:p>
        </w:tc>
        <w:tc>
          <w:tcPr>
            <w:tcW w:w="9051" w:type="dxa"/>
            <w:tcBorders>
              <w:top w:val="single" w:color="000000" w:sz="4" w:space="0"/>
              <w:left w:val="single" w:color="000000" w:sz="4" w:space="0"/>
              <w:bottom w:val="single" w:color="000000" w:sz="4" w:space="0"/>
              <w:right w:val="single" w:color="000000" w:sz="4" w:space="0"/>
            </w:tcBorders>
            <w:shd w:val="clear" w:color="auto" w:fill="auto"/>
            <w:tcMar>
              <w:top w:w="80" w:type="dxa"/>
              <w:left w:w="80" w:type="dxa"/>
              <w:bottom w:w="80" w:type="dxa"/>
              <w:right w:w="80" w:type="dxa"/>
            </w:tcMar>
            <w:vAlign w:val="bottom"/>
          </w:tcPr>
          <w:p w14:paraId="3A8E2A62">
            <w:pPr>
              <w:widowControl/>
              <w:jc w:val="left"/>
              <w:rPr>
                <w:rFonts w:ascii="仿宋_GB2312" w:hAnsi="等线" w:eastAsia="仿宋_GB2312"/>
                <w:color w:val="000000" w:themeColor="text1"/>
                <w:sz w:val="28"/>
                <w:szCs w:val="28"/>
                <w14:textFill>
                  <w14:solidFill>
                    <w14:schemeClr w14:val="tx1"/>
                  </w14:solidFill>
                </w14:textFill>
              </w:rPr>
            </w:pPr>
            <w:r>
              <w:rPr>
                <w:rFonts w:hint="eastAsia" w:ascii="仿宋_GB2312" w:hAnsi="等线" w:eastAsia="仿宋_GB2312"/>
                <w:color w:val="000000" w:themeColor="text1"/>
                <w:sz w:val="28"/>
                <w:szCs w:val="28"/>
                <w14:textFill>
                  <w14:solidFill>
                    <w14:schemeClr w14:val="tx1"/>
                  </w14:solidFill>
                </w14:textFill>
              </w:rPr>
              <w:t>中国移动通信集团山东有限公司DICT项目交付实施考核细则</w:t>
            </w:r>
          </w:p>
        </w:tc>
      </w:tr>
      <w:tr w14:paraId="4247D312">
        <w:tblPrEx>
          <w:tblBorders>
            <w:top w:val="single" w:color="FFFFFF" w:sz="8" w:space="0"/>
            <w:left w:val="single" w:color="FFFFFF" w:sz="8" w:space="0"/>
            <w:bottom w:val="single" w:color="FFFFFF" w:sz="8" w:space="0"/>
            <w:right w:val="single" w:color="FFFFFF" w:sz="8" w:space="0"/>
            <w:insideH w:val="single" w:color="FFFFFF" w:sz="8" w:space="0"/>
            <w:insideV w:val="single" w:color="FFFFFF" w:sz="8" w:space="0"/>
          </w:tblBorders>
          <w:shd w:val="clear" w:color="auto" w:fill="CED7E7"/>
          <w:tblCellMar>
            <w:top w:w="0" w:type="dxa"/>
            <w:left w:w="0" w:type="dxa"/>
            <w:bottom w:w="0" w:type="dxa"/>
            <w:right w:w="0" w:type="dxa"/>
          </w:tblCellMar>
        </w:tblPrEx>
        <w:trPr>
          <w:trHeight w:val="330" w:hRule="atLeast"/>
          <w:jc w:val="center"/>
        </w:trPr>
        <w:tc>
          <w:tcPr>
            <w:tcW w:w="1148" w:type="dxa"/>
            <w:tcBorders>
              <w:top w:val="single" w:color="000000" w:sz="4" w:space="0"/>
              <w:left w:val="single" w:color="000000" w:sz="4" w:space="0"/>
              <w:bottom w:val="single" w:color="000000" w:sz="4" w:space="0"/>
              <w:right w:val="single" w:color="000000" w:sz="4" w:space="0"/>
            </w:tcBorders>
            <w:shd w:val="clear" w:color="auto" w:fill="auto"/>
            <w:tcMar>
              <w:top w:w="80" w:type="dxa"/>
              <w:left w:w="80" w:type="dxa"/>
              <w:bottom w:w="80" w:type="dxa"/>
              <w:right w:w="80" w:type="dxa"/>
            </w:tcMar>
            <w:vAlign w:val="bottom"/>
          </w:tcPr>
          <w:p w14:paraId="1212FA8D">
            <w:pPr>
              <w:jc w:val="center"/>
              <w:rPr>
                <w:rFonts w:ascii="仿宋_GB2312" w:hAnsi="等线" w:eastAsia="仿宋_GB2312"/>
                <w:color w:val="000000" w:themeColor="text1"/>
                <w:sz w:val="28"/>
                <w:szCs w:val="28"/>
                <w14:textFill>
                  <w14:solidFill>
                    <w14:schemeClr w14:val="tx1"/>
                  </w14:solidFill>
                </w14:textFill>
              </w:rPr>
            </w:pPr>
            <w:r>
              <w:rPr>
                <w:rFonts w:hint="eastAsia" w:ascii="仿宋_GB2312" w:hAnsi="等线" w:eastAsia="仿宋_GB2312"/>
                <w:color w:val="000000" w:themeColor="text1"/>
                <w:sz w:val="28"/>
                <w:szCs w:val="28"/>
                <w14:textFill>
                  <w14:solidFill>
                    <w14:schemeClr w14:val="tx1"/>
                  </w14:solidFill>
                </w14:textFill>
              </w:rPr>
              <w:t>附件8</w:t>
            </w:r>
          </w:p>
        </w:tc>
        <w:tc>
          <w:tcPr>
            <w:tcW w:w="9051" w:type="dxa"/>
            <w:tcBorders>
              <w:top w:val="single" w:color="000000" w:sz="4" w:space="0"/>
              <w:left w:val="single" w:color="000000" w:sz="4" w:space="0"/>
              <w:bottom w:val="single" w:color="000000" w:sz="4" w:space="0"/>
              <w:right w:val="single" w:color="000000" w:sz="4" w:space="0"/>
            </w:tcBorders>
            <w:shd w:val="clear" w:color="auto" w:fill="auto"/>
            <w:tcMar>
              <w:top w:w="80" w:type="dxa"/>
              <w:left w:w="80" w:type="dxa"/>
              <w:bottom w:w="80" w:type="dxa"/>
              <w:right w:w="80" w:type="dxa"/>
            </w:tcMar>
            <w:vAlign w:val="bottom"/>
          </w:tcPr>
          <w:p w14:paraId="00053F0F">
            <w:pPr>
              <w:widowControl/>
              <w:jc w:val="left"/>
              <w:rPr>
                <w:rFonts w:ascii="仿宋_GB2312" w:hAnsi="等线" w:eastAsia="仿宋_GB2312"/>
                <w:color w:val="000000" w:themeColor="text1"/>
                <w:sz w:val="28"/>
                <w:szCs w:val="28"/>
                <w14:textFill>
                  <w14:solidFill>
                    <w14:schemeClr w14:val="tx1"/>
                  </w14:solidFill>
                </w14:textFill>
              </w:rPr>
            </w:pPr>
            <w:r>
              <w:rPr>
                <w:rFonts w:hint="eastAsia" w:ascii="仿宋_GB2312" w:hAnsi="等线" w:eastAsia="仿宋_GB2312"/>
                <w:color w:val="000000" w:themeColor="text1"/>
                <w:sz w:val="28"/>
                <w:szCs w:val="28"/>
                <w14:textFill>
                  <w14:solidFill>
                    <w14:schemeClr w14:val="tx1"/>
                  </w14:solidFill>
                </w14:textFill>
              </w:rPr>
              <w:t>信息安全责任书</w:t>
            </w:r>
          </w:p>
        </w:tc>
      </w:tr>
      <w:tr w14:paraId="1E4AF3FC">
        <w:tblPrEx>
          <w:tblBorders>
            <w:top w:val="single" w:color="FFFFFF" w:sz="8" w:space="0"/>
            <w:left w:val="single" w:color="FFFFFF" w:sz="8" w:space="0"/>
            <w:bottom w:val="single" w:color="FFFFFF" w:sz="8" w:space="0"/>
            <w:right w:val="single" w:color="FFFFFF" w:sz="8" w:space="0"/>
            <w:insideH w:val="single" w:color="FFFFFF" w:sz="8" w:space="0"/>
            <w:insideV w:val="single" w:color="FFFFFF" w:sz="8" w:space="0"/>
          </w:tblBorders>
          <w:tblCellMar>
            <w:top w:w="0" w:type="dxa"/>
            <w:left w:w="0" w:type="dxa"/>
            <w:bottom w:w="0" w:type="dxa"/>
            <w:right w:w="0" w:type="dxa"/>
          </w:tblCellMar>
        </w:tblPrEx>
        <w:trPr>
          <w:trHeight w:val="330" w:hRule="atLeast"/>
          <w:jc w:val="center"/>
        </w:trPr>
        <w:tc>
          <w:tcPr>
            <w:tcW w:w="1148" w:type="dxa"/>
            <w:tcBorders>
              <w:top w:val="single" w:color="000000" w:sz="4" w:space="0"/>
              <w:left w:val="single" w:color="000000" w:sz="4" w:space="0"/>
              <w:bottom w:val="single" w:color="000000" w:sz="4" w:space="0"/>
              <w:right w:val="single" w:color="000000" w:sz="4" w:space="0"/>
            </w:tcBorders>
            <w:shd w:val="clear" w:color="auto" w:fill="auto"/>
            <w:tcMar>
              <w:top w:w="80" w:type="dxa"/>
              <w:left w:w="80" w:type="dxa"/>
              <w:bottom w:w="80" w:type="dxa"/>
              <w:right w:w="80" w:type="dxa"/>
            </w:tcMar>
            <w:vAlign w:val="bottom"/>
          </w:tcPr>
          <w:p w14:paraId="705F2C52">
            <w:pPr>
              <w:jc w:val="center"/>
              <w:rPr>
                <w:rFonts w:ascii="仿宋_GB2312" w:hAnsi="等线" w:eastAsia="仿宋_GB2312"/>
                <w:color w:val="000000" w:themeColor="text1"/>
                <w:sz w:val="28"/>
                <w:szCs w:val="28"/>
                <w14:textFill>
                  <w14:solidFill>
                    <w14:schemeClr w14:val="tx1"/>
                  </w14:solidFill>
                </w14:textFill>
              </w:rPr>
            </w:pPr>
            <w:r>
              <w:rPr>
                <w:rFonts w:hint="eastAsia" w:ascii="仿宋_GB2312" w:hAnsi="等线" w:eastAsia="仿宋_GB2312"/>
                <w:color w:val="000000" w:themeColor="text1"/>
                <w:sz w:val="28"/>
                <w:szCs w:val="28"/>
                <w14:textFill>
                  <w14:solidFill>
                    <w14:schemeClr w14:val="tx1"/>
                  </w14:solidFill>
                </w14:textFill>
              </w:rPr>
              <w:t>附件9</w:t>
            </w:r>
          </w:p>
        </w:tc>
        <w:tc>
          <w:tcPr>
            <w:tcW w:w="9051" w:type="dxa"/>
            <w:tcBorders>
              <w:top w:val="single" w:color="000000" w:sz="4" w:space="0"/>
              <w:left w:val="single" w:color="000000" w:sz="4" w:space="0"/>
              <w:bottom w:val="single" w:color="000000" w:sz="4" w:space="0"/>
              <w:right w:val="single" w:color="000000" w:sz="4" w:space="0"/>
            </w:tcBorders>
            <w:shd w:val="clear" w:color="auto" w:fill="auto"/>
            <w:tcMar>
              <w:top w:w="80" w:type="dxa"/>
              <w:left w:w="80" w:type="dxa"/>
              <w:bottom w:w="80" w:type="dxa"/>
              <w:right w:w="80" w:type="dxa"/>
            </w:tcMar>
            <w:vAlign w:val="bottom"/>
          </w:tcPr>
          <w:p w14:paraId="6823F37F">
            <w:pPr>
              <w:widowControl/>
              <w:jc w:val="left"/>
              <w:rPr>
                <w:rFonts w:ascii="仿宋_GB2312" w:hAnsi="等线" w:eastAsia="仿宋_GB2312"/>
                <w:color w:val="000000" w:themeColor="text1"/>
                <w:sz w:val="28"/>
                <w:szCs w:val="28"/>
                <w14:textFill>
                  <w14:solidFill>
                    <w14:schemeClr w14:val="tx1"/>
                  </w14:solidFill>
                </w14:textFill>
              </w:rPr>
            </w:pPr>
            <w:r>
              <w:rPr>
                <w:rFonts w:hint="eastAsia" w:ascii="仿宋_GB2312" w:hAnsi="等线" w:eastAsia="仿宋_GB2312"/>
                <w:color w:val="000000" w:themeColor="text1"/>
                <w:sz w:val="28"/>
                <w:szCs w:val="28"/>
                <w14:textFill>
                  <w14:solidFill>
                    <w14:schemeClr w14:val="tx1"/>
                  </w14:solidFill>
                </w14:textFill>
              </w:rPr>
              <w:t>山东移动DICT项目实施细则（202</w:t>
            </w:r>
            <w:r>
              <w:rPr>
                <w:rFonts w:hint="eastAsia" w:ascii="仿宋_GB2312" w:hAnsi="等线" w:eastAsia="仿宋_GB2312"/>
                <w:color w:val="000000" w:themeColor="text1"/>
                <w:sz w:val="28"/>
                <w:szCs w:val="28"/>
                <w:lang w:val="en-US" w:eastAsia="zh-CN"/>
                <w14:textFill>
                  <w14:solidFill>
                    <w14:schemeClr w14:val="tx1"/>
                  </w14:solidFill>
                </w14:textFill>
              </w:rPr>
              <w:t>5</w:t>
            </w:r>
            <w:r>
              <w:rPr>
                <w:rFonts w:hint="eastAsia" w:ascii="仿宋_GB2312" w:hAnsi="等线" w:eastAsia="仿宋_GB2312"/>
                <w:color w:val="000000" w:themeColor="text1"/>
                <w:sz w:val="28"/>
                <w:szCs w:val="28"/>
                <w14:textFill>
                  <w14:solidFill>
                    <w14:schemeClr w14:val="tx1"/>
                  </w14:solidFill>
                </w14:textFill>
              </w:rPr>
              <w:t>版）</w:t>
            </w:r>
          </w:p>
        </w:tc>
      </w:tr>
      <w:tr w14:paraId="21630C1C">
        <w:tblPrEx>
          <w:tblBorders>
            <w:top w:val="single" w:color="FFFFFF" w:sz="8" w:space="0"/>
            <w:left w:val="single" w:color="FFFFFF" w:sz="8" w:space="0"/>
            <w:bottom w:val="single" w:color="FFFFFF" w:sz="8" w:space="0"/>
            <w:right w:val="single" w:color="FFFFFF" w:sz="8" w:space="0"/>
            <w:insideH w:val="single" w:color="FFFFFF" w:sz="8" w:space="0"/>
            <w:insideV w:val="single" w:color="FFFFFF" w:sz="8" w:space="0"/>
          </w:tblBorders>
          <w:tblCellMar>
            <w:top w:w="0" w:type="dxa"/>
            <w:left w:w="0" w:type="dxa"/>
            <w:bottom w:w="0" w:type="dxa"/>
            <w:right w:w="0" w:type="dxa"/>
          </w:tblCellMar>
        </w:tblPrEx>
        <w:trPr>
          <w:trHeight w:val="330" w:hRule="atLeast"/>
          <w:jc w:val="center"/>
        </w:trPr>
        <w:tc>
          <w:tcPr>
            <w:tcW w:w="1148" w:type="dxa"/>
            <w:tcBorders>
              <w:top w:val="single" w:color="000000" w:sz="4" w:space="0"/>
              <w:left w:val="single" w:color="000000" w:sz="4" w:space="0"/>
              <w:bottom w:val="single" w:color="000000" w:sz="4" w:space="0"/>
              <w:right w:val="single" w:color="000000" w:sz="4" w:space="0"/>
            </w:tcBorders>
            <w:shd w:val="clear" w:color="auto" w:fill="auto"/>
            <w:tcMar>
              <w:top w:w="80" w:type="dxa"/>
              <w:left w:w="80" w:type="dxa"/>
              <w:bottom w:w="80" w:type="dxa"/>
              <w:right w:w="80" w:type="dxa"/>
            </w:tcMar>
            <w:vAlign w:val="bottom"/>
          </w:tcPr>
          <w:p w14:paraId="79930C26">
            <w:pPr>
              <w:jc w:val="center"/>
              <w:rPr>
                <w:rFonts w:ascii="仿宋_GB2312" w:hAnsi="等线" w:eastAsia="仿宋_GB2312"/>
                <w:color w:val="000000" w:themeColor="text1"/>
                <w:sz w:val="28"/>
                <w:szCs w:val="28"/>
                <w14:textFill>
                  <w14:solidFill>
                    <w14:schemeClr w14:val="tx1"/>
                  </w14:solidFill>
                </w14:textFill>
              </w:rPr>
            </w:pPr>
            <w:r>
              <w:rPr>
                <w:rFonts w:hint="eastAsia" w:ascii="仿宋_GB2312" w:hAnsi="等线" w:eastAsia="仿宋_GB2312"/>
                <w:color w:val="000000" w:themeColor="text1"/>
                <w:sz w:val="28"/>
                <w:szCs w:val="28"/>
                <w14:textFill>
                  <w14:solidFill>
                    <w14:schemeClr w14:val="tx1"/>
                  </w14:solidFill>
                </w14:textFill>
              </w:rPr>
              <w:t>附件10</w:t>
            </w:r>
          </w:p>
        </w:tc>
        <w:tc>
          <w:tcPr>
            <w:tcW w:w="9051" w:type="dxa"/>
            <w:tcBorders>
              <w:top w:val="single" w:color="000000" w:sz="4" w:space="0"/>
              <w:left w:val="single" w:color="000000" w:sz="4" w:space="0"/>
              <w:bottom w:val="single" w:color="000000" w:sz="4" w:space="0"/>
              <w:right w:val="single" w:color="000000" w:sz="4" w:space="0"/>
            </w:tcBorders>
            <w:shd w:val="clear" w:color="auto" w:fill="auto"/>
            <w:tcMar>
              <w:top w:w="80" w:type="dxa"/>
              <w:left w:w="80" w:type="dxa"/>
              <w:bottom w:w="80" w:type="dxa"/>
              <w:right w:w="80" w:type="dxa"/>
            </w:tcMar>
            <w:vAlign w:val="bottom"/>
          </w:tcPr>
          <w:p w14:paraId="6AD1FA80">
            <w:pPr>
              <w:widowControl/>
              <w:jc w:val="left"/>
              <w:rPr>
                <w:rFonts w:ascii="仿宋_GB2312" w:hAnsi="等线" w:eastAsia="仿宋_GB2312"/>
                <w:color w:val="000000" w:themeColor="text1"/>
                <w:sz w:val="28"/>
                <w:szCs w:val="28"/>
                <w14:textFill>
                  <w14:solidFill>
                    <w14:schemeClr w14:val="tx1"/>
                  </w14:solidFill>
                </w14:textFill>
              </w:rPr>
            </w:pPr>
            <w:r>
              <w:rPr>
                <w:rFonts w:hint="eastAsia" w:ascii="仿宋_GB2312" w:hAnsi="等线" w:eastAsia="仿宋_GB2312"/>
                <w:color w:val="000000" w:themeColor="text1"/>
                <w:sz w:val="28"/>
                <w:szCs w:val="28"/>
                <w14:textFill>
                  <w14:solidFill>
                    <w14:schemeClr w14:val="tx1"/>
                  </w14:solidFill>
                </w14:textFill>
              </w:rPr>
              <w:t>项目验收报告模板</w:t>
            </w:r>
          </w:p>
        </w:tc>
      </w:tr>
      <w:tr w14:paraId="2C3F1FF8">
        <w:tblPrEx>
          <w:tblBorders>
            <w:top w:val="single" w:color="FFFFFF" w:sz="8" w:space="0"/>
            <w:left w:val="single" w:color="FFFFFF" w:sz="8" w:space="0"/>
            <w:bottom w:val="single" w:color="FFFFFF" w:sz="8" w:space="0"/>
            <w:right w:val="single" w:color="FFFFFF" w:sz="8" w:space="0"/>
            <w:insideH w:val="single" w:color="FFFFFF" w:sz="8" w:space="0"/>
            <w:insideV w:val="single" w:color="FFFFFF" w:sz="8" w:space="0"/>
          </w:tblBorders>
          <w:tblCellMar>
            <w:top w:w="0" w:type="dxa"/>
            <w:left w:w="0" w:type="dxa"/>
            <w:bottom w:w="0" w:type="dxa"/>
            <w:right w:w="0" w:type="dxa"/>
          </w:tblCellMar>
        </w:tblPrEx>
        <w:trPr>
          <w:trHeight w:val="330" w:hRule="atLeast"/>
          <w:jc w:val="center"/>
        </w:trPr>
        <w:tc>
          <w:tcPr>
            <w:tcW w:w="1148" w:type="dxa"/>
            <w:tcBorders>
              <w:top w:val="single" w:color="000000" w:sz="4" w:space="0"/>
              <w:left w:val="single" w:color="000000" w:sz="4" w:space="0"/>
              <w:bottom w:val="single" w:color="000000" w:sz="4" w:space="0"/>
              <w:right w:val="single" w:color="000000" w:sz="4" w:space="0"/>
            </w:tcBorders>
            <w:shd w:val="clear" w:color="auto" w:fill="auto"/>
            <w:tcMar>
              <w:top w:w="80" w:type="dxa"/>
              <w:left w:w="80" w:type="dxa"/>
              <w:bottom w:w="80" w:type="dxa"/>
              <w:right w:w="80" w:type="dxa"/>
            </w:tcMar>
            <w:vAlign w:val="bottom"/>
          </w:tcPr>
          <w:p w14:paraId="0EB3C2DB">
            <w:pPr>
              <w:jc w:val="center"/>
              <w:rPr>
                <w:rFonts w:ascii="仿宋_GB2312" w:hAnsi="等线" w:eastAsia="仿宋_GB2312"/>
                <w:color w:val="000000" w:themeColor="text1"/>
                <w:sz w:val="28"/>
                <w:szCs w:val="28"/>
                <w14:textFill>
                  <w14:solidFill>
                    <w14:schemeClr w14:val="tx1"/>
                  </w14:solidFill>
                </w14:textFill>
              </w:rPr>
            </w:pPr>
            <w:r>
              <w:rPr>
                <w:rFonts w:hint="eastAsia" w:ascii="仿宋_GB2312" w:hAnsi="等线" w:eastAsia="仿宋_GB2312"/>
                <w:color w:val="000000" w:themeColor="text1"/>
                <w:sz w:val="28"/>
                <w:szCs w:val="28"/>
                <w14:textFill>
                  <w14:solidFill>
                    <w14:schemeClr w14:val="tx1"/>
                  </w14:solidFill>
                </w14:textFill>
              </w:rPr>
              <w:t>附件11</w:t>
            </w:r>
          </w:p>
        </w:tc>
        <w:tc>
          <w:tcPr>
            <w:tcW w:w="9051" w:type="dxa"/>
            <w:tcBorders>
              <w:top w:val="single" w:color="000000" w:sz="4" w:space="0"/>
              <w:left w:val="single" w:color="000000" w:sz="4" w:space="0"/>
              <w:bottom w:val="single" w:color="000000" w:sz="4" w:space="0"/>
              <w:right w:val="single" w:color="000000" w:sz="4" w:space="0"/>
            </w:tcBorders>
            <w:shd w:val="clear" w:color="auto" w:fill="auto"/>
            <w:tcMar>
              <w:top w:w="80" w:type="dxa"/>
              <w:left w:w="80" w:type="dxa"/>
              <w:bottom w:w="80" w:type="dxa"/>
              <w:right w:w="80" w:type="dxa"/>
            </w:tcMar>
            <w:vAlign w:val="bottom"/>
          </w:tcPr>
          <w:p w14:paraId="4AC8EE49">
            <w:pPr>
              <w:widowControl/>
              <w:jc w:val="left"/>
              <w:rPr>
                <w:rFonts w:ascii="仿宋_GB2312" w:hAnsi="等线" w:eastAsia="仿宋_GB2312"/>
                <w:color w:val="000000" w:themeColor="text1"/>
                <w:sz w:val="28"/>
                <w:szCs w:val="28"/>
                <w14:textFill>
                  <w14:solidFill>
                    <w14:schemeClr w14:val="tx1"/>
                  </w14:solidFill>
                </w14:textFill>
              </w:rPr>
            </w:pPr>
            <w:r>
              <w:rPr>
                <w:rFonts w:hint="eastAsia" w:ascii="仿宋_GB2312" w:hAnsi="等线" w:eastAsia="仿宋_GB2312"/>
                <w:color w:val="000000" w:themeColor="text1"/>
                <w:sz w:val="28"/>
                <w:szCs w:val="28"/>
                <w14:textFill>
                  <w14:solidFill>
                    <w14:schemeClr w14:val="tx1"/>
                  </w14:solidFill>
                </w14:textFill>
              </w:rPr>
              <w:t>项目需求变更流程表</w:t>
            </w:r>
          </w:p>
        </w:tc>
      </w:tr>
      <w:tr w14:paraId="4910A31B">
        <w:tblPrEx>
          <w:tblBorders>
            <w:top w:val="single" w:color="FFFFFF" w:sz="8" w:space="0"/>
            <w:left w:val="single" w:color="FFFFFF" w:sz="8" w:space="0"/>
            <w:bottom w:val="single" w:color="FFFFFF" w:sz="8" w:space="0"/>
            <w:right w:val="single" w:color="FFFFFF" w:sz="8" w:space="0"/>
            <w:insideH w:val="single" w:color="FFFFFF" w:sz="8" w:space="0"/>
            <w:insideV w:val="single" w:color="FFFFFF" w:sz="8" w:space="0"/>
          </w:tblBorders>
          <w:tblCellMar>
            <w:top w:w="0" w:type="dxa"/>
            <w:left w:w="0" w:type="dxa"/>
            <w:bottom w:w="0" w:type="dxa"/>
            <w:right w:w="0" w:type="dxa"/>
          </w:tblCellMar>
        </w:tblPrEx>
        <w:trPr>
          <w:trHeight w:val="330" w:hRule="atLeast"/>
          <w:jc w:val="center"/>
        </w:trPr>
        <w:tc>
          <w:tcPr>
            <w:tcW w:w="1148" w:type="dxa"/>
            <w:tcBorders>
              <w:top w:val="single" w:color="000000" w:sz="4" w:space="0"/>
              <w:left w:val="single" w:color="000000" w:sz="4" w:space="0"/>
              <w:bottom w:val="single" w:color="000000" w:sz="4" w:space="0"/>
              <w:right w:val="single" w:color="000000" w:sz="4" w:space="0"/>
            </w:tcBorders>
            <w:shd w:val="clear" w:color="auto" w:fill="auto"/>
            <w:tcMar>
              <w:top w:w="80" w:type="dxa"/>
              <w:left w:w="80" w:type="dxa"/>
              <w:bottom w:w="80" w:type="dxa"/>
              <w:right w:w="80" w:type="dxa"/>
            </w:tcMar>
            <w:vAlign w:val="bottom"/>
          </w:tcPr>
          <w:p w14:paraId="31A0398B">
            <w:pPr>
              <w:jc w:val="center"/>
              <w:rPr>
                <w:rFonts w:ascii="仿宋_GB2312" w:hAnsi="等线" w:eastAsia="仿宋_GB2312"/>
                <w:color w:val="000000" w:themeColor="text1"/>
                <w:sz w:val="28"/>
                <w:szCs w:val="28"/>
                <w14:textFill>
                  <w14:solidFill>
                    <w14:schemeClr w14:val="tx1"/>
                  </w14:solidFill>
                </w14:textFill>
              </w:rPr>
            </w:pPr>
            <w:r>
              <w:rPr>
                <w:rFonts w:hint="eastAsia" w:ascii="仿宋_GB2312" w:hAnsi="等线" w:eastAsia="仿宋_GB2312"/>
                <w:color w:val="000000" w:themeColor="text1"/>
                <w:sz w:val="28"/>
                <w:szCs w:val="28"/>
                <w14:textFill>
                  <w14:solidFill>
                    <w14:schemeClr w14:val="tx1"/>
                  </w14:solidFill>
                </w14:textFill>
              </w:rPr>
              <w:t>附件12</w:t>
            </w:r>
          </w:p>
        </w:tc>
        <w:tc>
          <w:tcPr>
            <w:tcW w:w="9051" w:type="dxa"/>
            <w:tcBorders>
              <w:top w:val="single" w:color="000000" w:sz="4" w:space="0"/>
              <w:left w:val="single" w:color="000000" w:sz="4" w:space="0"/>
              <w:bottom w:val="single" w:color="000000" w:sz="4" w:space="0"/>
              <w:right w:val="single" w:color="000000" w:sz="4" w:space="0"/>
            </w:tcBorders>
            <w:shd w:val="clear" w:color="auto" w:fill="auto"/>
            <w:tcMar>
              <w:top w:w="80" w:type="dxa"/>
              <w:left w:w="80" w:type="dxa"/>
              <w:bottom w:w="80" w:type="dxa"/>
              <w:right w:w="80" w:type="dxa"/>
            </w:tcMar>
            <w:vAlign w:val="bottom"/>
          </w:tcPr>
          <w:p w14:paraId="294FC44F">
            <w:pPr>
              <w:widowControl/>
              <w:jc w:val="left"/>
              <w:rPr>
                <w:rFonts w:ascii="仿宋_GB2312" w:hAnsi="等线" w:eastAsia="仿宋_GB2312"/>
                <w:color w:val="000000" w:themeColor="text1"/>
                <w:sz w:val="28"/>
                <w:szCs w:val="28"/>
                <w14:textFill>
                  <w14:solidFill>
                    <w14:schemeClr w14:val="tx1"/>
                  </w14:solidFill>
                </w14:textFill>
              </w:rPr>
            </w:pPr>
            <w:r>
              <w:rPr>
                <w:rFonts w:hint="eastAsia" w:ascii="仿宋_GB2312" w:hAnsi="等线" w:eastAsia="仿宋_GB2312"/>
                <w:color w:val="000000" w:themeColor="text1"/>
                <w:sz w:val="28"/>
                <w:szCs w:val="28"/>
                <w14:textFill>
                  <w14:solidFill>
                    <w14:schemeClr w14:val="tx1"/>
                  </w14:solidFill>
                </w14:textFill>
              </w:rPr>
              <w:t>各业务分摊成本</w:t>
            </w:r>
          </w:p>
        </w:tc>
      </w:tr>
      <w:tr w14:paraId="5E119AF6">
        <w:tblPrEx>
          <w:tblBorders>
            <w:top w:val="single" w:color="FFFFFF" w:sz="8" w:space="0"/>
            <w:left w:val="single" w:color="FFFFFF" w:sz="8" w:space="0"/>
            <w:bottom w:val="single" w:color="FFFFFF" w:sz="8" w:space="0"/>
            <w:right w:val="single" w:color="FFFFFF" w:sz="8" w:space="0"/>
            <w:insideH w:val="single" w:color="FFFFFF" w:sz="8" w:space="0"/>
            <w:insideV w:val="single" w:color="FFFFFF" w:sz="8" w:space="0"/>
          </w:tblBorders>
          <w:shd w:val="clear" w:color="auto" w:fill="CED7E7"/>
          <w:tblCellMar>
            <w:top w:w="0" w:type="dxa"/>
            <w:left w:w="0" w:type="dxa"/>
            <w:bottom w:w="0" w:type="dxa"/>
            <w:right w:w="0" w:type="dxa"/>
          </w:tblCellMar>
        </w:tblPrEx>
        <w:trPr>
          <w:trHeight w:val="330" w:hRule="atLeast"/>
          <w:jc w:val="center"/>
        </w:trPr>
        <w:tc>
          <w:tcPr>
            <w:tcW w:w="1148" w:type="dxa"/>
            <w:tcBorders>
              <w:top w:val="single" w:color="000000" w:sz="4" w:space="0"/>
              <w:left w:val="single" w:color="000000" w:sz="4" w:space="0"/>
              <w:bottom w:val="single" w:color="000000" w:sz="4" w:space="0"/>
              <w:right w:val="single" w:color="000000" w:sz="4" w:space="0"/>
            </w:tcBorders>
            <w:shd w:val="clear" w:color="auto" w:fill="auto"/>
            <w:tcMar>
              <w:top w:w="80" w:type="dxa"/>
              <w:left w:w="80" w:type="dxa"/>
              <w:bottom w:w="80" w:type="dxa"/>
              <w:right w:w="80" w:type="dxa"/>
            </w:tcMar>
            <w:vAlign w:val="bottom"/>
          </w:tcPr>
          <w:p w14:paraId="693391A9">
            <w:pPr>
              <w:jc w:val="center"/>
              <w:rPr>
                <w:rFonts w:ascii="仿宋_GB2312" w:hAnsi="等线" w:eastAsia="仿宋_GB2312"/>
                <w:color w:val="000000" w:themeColor="text1"/>
                <w:sz w:val="28"/>
                <w:szCs w:val="28"/>
                <w14:textFill>
                  <w14:solidFill>
                    <w14:schemeClr w14:val="tx1"/>
                  </w14:solidFill>
                </w14:textFill>
              </w:rPr>
            </w:pPr>
            <w:r>
              <w:rPr>
                <w:rFonts w:hint="eastAsia" w:ascii="仿宋_GB2312" w:hAnsi="等线" w:eastAsia="仿宋_GB2312"/>
                <w:color w:val="000000" w:themeColor="text1"/>
                <w:sz w:val="28"/>
                <w:szCs w:val="28"/>
                <w14:textFill>
                  <w14:solidFill>
                    <w14:schemeClr w14:val="tx1"/>
                  </w14:solidFill>
                </w14:textFill>
              </w:rPr>
              <w:t>附件1</w:t>
            </w:r>
            <w:r>
              <w:rPr>
                <w:rFonts w:ascii="仿宋_GB2312" w:hAnsi="等线" w:eastAsia="仿宋_GB2312"/>
                <w:color w:val="000000" w:themeColor="text1"/>
                <w:sz w:val="28"/>
                <w:szCs w:val="28"/>
                <w14:textFill>
                  <w14:solidFill>
                    <w14:schemeClr w14:val="tx1"/>
                  </w14:solidFill>
                </w14:textFill>
              </w:rPr>
              <w:t>3</w:t>
            </w:r>
          </w:p>
        </w:tc>
        <w:tc>
          <w:tcPr>
            <w:tcW w:w="9051" w:type="dxa"/>
            <w:tcBorders>
              <w:top w:val="single" w:color="000000" w:sz="4" w:space="0"/>
              <w:left w:val="single" w:color="000000" w:sz="4" w:space="0"/>
              <w:bottom w:val="single" w:color="000000" w:sz="4" w:space="0"/>
              <w:right w:val="single" w:color="000000" w:sz="4" w:space="0"/>
            </w:tcBorders>
            <w:shd w:val="clear" w:color="auto" w:fill="auto"/>
            <w:tcMar>
              <w:top w:w="80" w:type="dxa"/>
              <w:left w:w="80" w:type="dxa"/>
              <w:bottom w:w="80" w:type="dxa"/>
              <w:right w:w="80" w:type="dxa"/>
            </w:tcMar>
            <w:vAlign w:val="bottom"/>
          </w:tcPr>
          <w:p w14:paraId="57EA7C8E">
            <w:pPr>
              <w:widowControl/>
              <w:jc w:val="left"/>
              <w:rPr>
                <w:rFonts w:ascii="仿宋_GB2312" w:hAnsi="等线" w:eastAsia="仿宋_GB2312"/>
                <w:color w:val="000000" w:themeColor="text1"/>
                <w:sz w:val="28"/>
                <w:szCs w:val="28"/>
                <w14:textFill>
                  <w14:solidFill>
                    <w14:schemeClr w14:val="tx1"/>
                  </w14:solidFill>
                </w14:textFill>
              </w:rPr>
            </w:pPr>
            <w:r>
              <w:rPr>
                <w:rFonts w:hint="eastAsia" w:ascii="仿宋_GB2312" w:hAnsi="等线" w:eastAsia="仿宋_GB2312"/>
                <w:color w:val="000000" w:themeColor="text1"/>
                <w:sz w:val="28"/>
                <w:szCs w:val="28"/>
                <w14:textFill>
                  <w14:solidFill>
                    <w14:schemeClr w14:val="tx1"/>
                  </w14:solidFill>
                </w14:textFill>
              </w:rPr>
              <w:t>项目收益测算模板</w:t>
            </w:r>
          </w:p>
        </w:tc>
      </w:tr>
      <w:tr w14:paraId="1CD21FC3">
        <w:tblPrEx>
          <w:tblBorders>
            <w:top w:val="single" w:color="FFFFFF" w:sz="8" w:space="0"/>
            <w:left w:val="single" w:color="FFFFFF" w:sz="8" w:space="0"/>
            <w:bottom w:val="single" w:color="FFFFFF" w:sz="8" w:space="0"/>
            <w:right w:val="single" w:color="FFFFFF" w:sz="8" w:space="0"/>
            <w:insideH w:val="single" w:color="FFFFFF" w:sz="8" w:space="0"/>
            <w:insideV w:val="single" w:color="FFFFFF" w:sz="8" w:space="0"/>
          </w:tblBorders>
          <w:shd w:val="clear" w:color="auto" w:fill="CED7E7"/>
          <w:tblCellMar>
            <w:top w:w="0" w:type="dxa"/>
            <w:left w:w="0" w:type="dxa"/>
            <w:bottom w:w="0" w:type="dxa"/>
            <w:right w:w="0" w:type="dxa"/>
          </w:tblCellMar>
        </w:tblPrEx>
        <w:trPr>
          <w:trHeight w:val="330" w:hRule="atLeast"/>
          <w:jc w:val="center"/>
        </w:trPr>
        <w:tc>
          <w:tcPr>
            <w:tcW w:w="1148" w:type="dxa"/>
            <w:tcBorders>
              <w:top w:val="single" w:color="000000" w:sz="4" w:space="0"/>
              <w:left w:val="single" w:color="000000" w:sz="4" w:space="0"/>
              <w:bottom w:val="single" w:color="000000" w:sz="4" w:space="0"/>
              <w:right w:val="single" w:color="000000" w:sz="4" w:space="0"/>
            </w:tcBorders>
            <w:shd w:val="clear" w:color="auto" w:fill="auto"/>
            <w:tcMar>
              <w:top w:w="80" w:type="dxa"/>
              <w:left w:w="80" w:type="dxa"/>
              <w:bottom w:w="80" w:type="dxa"/>
              <w:right w:w="80" w:type="dxa"/>
            </w:tcMar>
            <w:vAlign w:val="bottom"/>
          </w:tcPr>
          <w:p w14:paraId="5C92FFFC">
            <w:pPr>
              <w:jc w:val="center"/>
              <w:rPr>
                <w:rFonts w:ascii="仿宋_GB2312" w:hAnsi="等线" w:eastAsia="仿宋_GB2312"/>
                <w:color w:val="000000" w:themeColor="text1"/>
                <w:sz w:val="28"/>
                <w:szCs w:val="28"/>
                <w14:textFill>
                  <w14:solidFill>
                    <w14:schemeClr w14:val="tx1"/>
                  </w14:solidFill>
                </w14:textFill>
              </w:rPr>
            </w:pPr>
            <w:r>
              <w:rPr>
                <w:rFonts w:hint="eastAsia" w:ascii="仿宋_GB2312" w:hAnsi="等线" w:eastAsia="仿宋_GB2312"/>
                <w:color w:val="000000" w:themeColor="text1"/>
                <w:sz w:val="28"/>
                <w:szCs w:val="28"/>
                <w14:textFill>
                  <w14:solidFill>
                    <w14:schemeClr w14:val="tx1"/>
                  </w14:solidFill>
                </w14:textFill>
              </w:rPr>
              <w:t>附件</w:t>
            </w:r>
            <w:r>
              <w:rPr>
                <w:rFonts w:ascii="仿宋_GB2312" w:hAnsi="等线" w:eastAsia="仿宋_GB2312"/>
                <w:color w:val="000000" w:themeColor="text1"/>
                <w:sz w:val="28"/>
                <w:szCs w:val="28"/>
                <w14:textFill>
                  <w14:solidFill>
                    <w14:schemeClr w14:val="tx1"/>
                  </w14:solidFill>
                </w14:textFill>
              </w:rPr>
              <w:t>14</w:t>
            </w:r>
          </w:p>
        </w:tc>
        <w:tc>
          <w:tcPr>
            <w:tcW w:w="9051" w:type="dxa"/>
            <w:tcBorders>
              <w:top w:val="single" w:color="000000" w:sz="4" w:space="0"/>
              <w:left w:val="single" w:color="000000" w:sz="4" w:space="0"/>
              <w:bottom w:val="single" w:color="000000" w:sz="4" w:space="0"/>
              <w:right w:val="single" w:color="000000" w:sz="4" w:space="0"/>
            </w:tcBorders>
            <w:shd w:val="clear" w:color="auto" w:fill="auto"/>
            <w:tcMar>
              <w:top w:w="80" w:type="dxa"/>
              <w:left w:w="80" w:type="dxa"/>
              <w:bottom w:w="80" w:type="dxa"/>
              <w:right w:w="80" w:type="dxa"/>
            </w:tcMar>
            <w:vAlign w:val="bottom"/>
          </w:tcPr>
          <w:p w14:paraId="398BE0E5">
            <w:pPr>
              <w:widowControl/>
              <w:jc w:val="left"/>
              <w:rPr>
                <w:rFonts w:ascii="仿宋_GB2312" w:hAnsi="等线" w:eastAsia="仿宋_GB2312"/>
                <w:color w:val="000000" w:themeColor="text1"/>
                <w:sz w:val="28"/>
                <w:szCs w:val="28"/>
                <w14:textFill>
                  <w14:solidFill>
                    <w14:schemeClr w14:val="tx1"/>
                  </w14:solidFill>
                </w14:textFill>
              </w:rPr>
            </w:pPr>
            <w:r>
              <w:rPr>
                <w:rFonts w:hint="eastAsia" w:ascii="仿宋_GB2312" w:hAnsi="等线" w:eastAsia="仿宋_GB2312"/>
                <w:color w:val="000000" w:themeColor="text1"/>
                <w:sz w:val="28"/>
                <w:szCs w:val="28"/>
                <w14:textFill>
                  <w14:solidFill>
                    <w14:schemeClr w14:val="tx1"/>
                  </w14:solidFill>
                </w14:textFill>
              </w:rPr>
              <w:t>战略价值评分规则</w:t>
            </w:r>
          </w:p>
        </w:tc>
      </w:tr>
      <w:tr w14:paraId="1AC81EC4">
        <w:tblPrEx>
          <w:tblBorders>
            <w:top w:val="single" w:color="FFFFFF" w:sz="8" w:space="0"/>
            <w:left w:val="single" w:color="FFFFFF" w:sz="8" w:space="0"/>
            <w:bottom w:val="single" w:color="FFFFFF" w:sz="8" w:space="0"/>
            <w:right w:val="single" w:color="FFFFFF" w:sz="8" w:space="0"/>
            <w:insideH w:val="single" w:color="FFFFFF" w:sz="8" w:space="0"/>
            <w:insideV w:val="single" w:color="FFFFFF" w:sz="8" w:space="0"/>
          </w:tblBorders>
          <w:tblCellMar>
            <w:top w:w="0" w:type="dxa"/>
            <w:left w:w="0" w:type="dxa"/>
            <w:bottom w:w="0" w:type="dxa"/>
            <w:right w:w="0" w:type="dxa"/>
          </w:tblCellMar>
        </w:tblPrEx>
        <w:trPr>
          <w:trHeight w:val="330" w:hRule="atLeast"/>
          <w:jc w:val="center"/>
        </w:trPr>
        <w:tc>
          <w:tcPr>
            <w:tcW w:w="1148" w:type="dxa"/>
            <w:tcBorders>
              <w:top w:val="single" w:color="000000" w:sz="4" w:space="0"/>
              <w:left w:val="single" w:color="000000" w:sz="4" w:space="0"/>
              <w:bottom w:val="single" w:color="000000" w:sz="4" w:space="0"/>
              <w:right w:val="single" w:color="000000" w:sz="4" w:space="0"/>
            </w:tcBorders>
            <w:shd w:val="clear" w:color="auto" w:fill="auto"/>
            <w:tcMar>
              <w:top w:w="80" w:type="dxa"/>
              <w:left w:w="80" w:type="dxa"/>
              <w:bottom w:w="80" w:type="dxa"/>
              <w:right w:w="80" w:type="dxa"/>
            </w:tcMar>
            <w:vAlign w:val="bottom"/>
          </w:tcPr>
          <w:p w14:paraId="7667CF62">
            <w:pPr>
              <w:jc w:val="center"/>
              <w:rPr>
                <w:rFonts w:ascii="仿宋_GB2312" w:hAnsi="等线" w:eastAsia="仿宋_GB2312"/>
                <w:color w:val="000000" w:themeColor="text1"/>
                <w:sz w:val="28"/>
                <w:szCs w:val="28"/>
                <w14:textFill>
                  <w14:solidFill>
                    <w14:schemeClr w14:val="tx1"/>
                  </w14:solidFill>
                </w14:textFill>
              </w:rPr>
            </w:pPr>
            <w:r>
              <w:rPr>
                <w:rFonts w:hint="eastAsia" w:ascii="仿宋_GB2312" w:hAnsi="等线" w:eastAsia="仿宋_GB2312"/>
                <w:color w:val="000000" w:themeColor="text1"/>
                <w:sz w:val="28"/>
                <w:szCs w:val="28"/>
                <w14:textFill>
                  <w14:solidFill>
                    <w14:schemeClr w14:val="tx1"/>
                  </w14:solidFill>
                </w14:textFill>
              </w:rPr>
              <w:t>附件1</w:t>
            </w:r>
            <w:r>
              <w:rPr>
                <w:rFonts w:ascii="仿宋_GB2312" w:hAnsi="等线" w:eastAsia="仿宋_GB2312"/>
                <w:color w:val="000000" w:themeColor="text1"/>
                <w:sz w:val="28"/>
                <w:szCs w:val="28"/>
                <w14:textFill>
                  <w14:solidFill>
                    <w14:schemeClr w14:val="tx1"/>
                  </w14:solidFill>
                </w14:textFill>
              </w:rPr>
              <w:t>5</w:t>
            </w:r>
          </w:p>
        </w:tc>
        <w:tc>
          <w:tcPr>
            <w:tcW w:w="9051" w:type="dxa"/>
            <w:tcBorders>
              <w:top w:val="single" w:color="000000" w:sz="4" w:space="0"/>
              <w:left w:val="single" w:color="000000" w:sz="4" w:space="0"/>
              <w:bottom w:val="single" w:color="000000" w:sz="4" w:space="0"/>
              <w:right w:val="single" w:color="000000" w:sz="4" w:space="0"/>
            </w:tcBorders>
            <w:shd w:val="clear" w:color="auto" w:fill="auto"/>
            <w:tcMar>
              <w:top w:w="80" w:type="dxa"/>
              <w:left w:w="80" w:type="dxa"/>
              <w:bottom w:w="80" w:type="dxa"/>
              <w:right w:w="80" w:type="dxa"/>
            </w:tcMar>
            <w:vAlign w:val="bottom"/>
          </w:tcPr>
          <w:p w14:paraId="77F024A7">
            <w:pPr>
              <w:widowControl/>
              <w:jc w:val="left"/>
              <w:rPr>
                <w:rFonts w:hint="eastAsia" w:ascii="仿宋_GB2312" w:hAnsi="等线" w:eastAsia="仿宋_GB2312"/>
                <w:color w:val="000000" w:themeColor="text1"/>
                <w:sz w:val="28"/>
                <w:szCs w:val="28"/>
                <w14:textFill>
                  <w14:solidFill>
                    <w14:schemeClr w14:val="tx1"/>
                  </w14:solidFill>
                </w14:textFill>
              </w:rPr>
            </w:pPr>
            <w:r>
              <w:rPr>
                <w:rFonts w:hint="eastAsia" w:ascii="仿宋_GB2312" w:hAnsi="等线" w:eastAsia="仿宋_GB2312"/>
                <w:color w:val="000000" w:themeColor="text1"/>
                <w:sz w:val="28"/>
                <w:szCs w:val="28"/>
                <w14:textFill>
                  <w14:solidFill>
                    <w14:schemeClr w14:val="tx1"/>
                  </w14:solidFill>
                </w14:textFill>
              </w:rPr>
              <w:t>风险评估点评估表</w:t>
            </w:r>
          </w:p>
        </w:tc>
      </w:tr>
      <w:tr w14:paraId="788745FD">
        <w:tblPrEx>
          <w:tblBorders>
            <w:top w:val="single" w:color="FFFFFF" w:sz="8" w:space="0"/>
            <w:left w:val="single" w:color="FFFFFF" w:sz="8" w:space="0"/>
            <w:bottom w:val="single" w:color="FFFFFF" w:sz="8" w:space="0"/>
            <w:right w:val="single" w:color="FFFFFF" w:sz="8" w:space="0"/>
            <w:insideH w:val="single" w:color="FFFFFF" w:sz="8" w:space="0"/>
            <w:insideV w:val="single" w:color="FFFFFF" w:sz="8" w:space="0"/>
          </w:tblBorders>
          <w:shd w:val="clear" w:color="auto" w:fill="CED7E7"/>
          <w:tblCellMar>
            <w:top w:w="0" w:type="dxa"/>
            <w:left w:w="0" w:type="dxa"/>
            <w:bottom w:w="0" w:type="dxa"/>
            <w:right w:w="0" w:type="dxa"/>
          </w:tblCellMar>
        </w:tblPrEx>
        <w:trPr>
          <w:trHeight w:val="330" w:hRule="atLeast"/>
          <w:jc w:val="center"/>
        </w:trPr>
        <w:tc>
          <w:tcPr>
            <w:tcW w:w="1148" w:type="dxa"/>
            <w:tcBorders>
              <w:top w:val="single" w:color="000000" w:sz="4" w:space="0"/>
              <w:left w:val="single" w:color="000000" w:sz="4" w:space="0"/>
              <w:bottom w:val="single" w:color="000000" w:sz="4" w:space="0"/>
              <w:right w:val="single" w:color="000000" w:sz="4" w:space="0"/>
            </w:tcBorders>
            <w:shd w:val="clear" w:color="auto" w:fill="auto"/>
            <w:tcMar>
              <w:top w:w="80" w:type="dxa"/>
              <w:left w:w="80" w:type="dxa"/>
              <w:bottom w:w="80" w:type="dxa"/>
              <w:right w:w="80" w:type="dxa"/>
            </w:tcMar>
            <w:vAlign w:val="bottom"/>
          </w:tcPr>
          <w:p w14:paraId="40739377">
            <w:pPr>
              <w:jc w:val="center"/>
              <w:rPr>
                <w:rFonts w:hint="default" w:ascii="仿宋_GB2312" w:hAnsi="等线" w:eastAsia="仿宋_GB2312"/>
                <w:color w:val="000000" w:themeColor="text1"/>
                <w:sz w:val="28"/>
                <w:szCs w:val="28"/>
                <w:lang w:val="en-US" w:eastAsia="zh-CN"/>
                <w14:textFill>
                  <w14:solidFill>
                    <w14:schemeClr w14:val="tx1"/>
                  </w14:solidFill>
                </w14:textFill>
              </w:rPr>
            </w:pPr>
            <w:r>
              <w:rPr>
                <w:rFonts w:hint="eastAsia" w:ascii="仿宋_GB2312" w:hAnsi="等线" w:eastAsia="仿宋_GB2312"/>
                <w:color w:val="000000" w:themeColor="text1"/>
                <w:sz w:val="28"/>
                <w:szCs w:val="28"/>
                <w:lang w:eastAsia="zh-CN"/>
                <w14:textFill>
                  <w14:solidFill>
                    <w14:schemeClr w14:val="tx1"/>
                  </w14:solidFill>
                </w14:textFill>
              </w:rPr>
              <w:t>附件</w:t>
            </w:r>
            <w:r>
              <w:rPr>
                <w:rFonts w:hint="eastAsia" w:ascii="仿宋_GB2312" w:hAnsi="等线" w:eastAsia="仿宋_GB2312"/>
                <w:color w:val="000000" w:themeColor="text1"/>
                <w:sz w:val="28"/>
                <w:szCs w:val="28"/>
                <w:lang w:val="en-US" w:eastAsia="zh-CN"/>
                <w14:textFill>
                  <w14:solidFill>
                    <w14:schemeClr w14:val="tx1"/>
                  </w14:solidFill>
                </w14:textFill>
              </w:rPr>
              <w:t>16</w:t>
            </w:r>
          </w:p>
        </w:tc>
        <w:tc>
          <w:tcPr>
            <w:tcW w:w="9051" w:type="dxa"/>
            <w:tcBorders>
              <w:top w:val="single" w:color="000000" w:sz="4" w:space="0"/>
              <w:left w:val="single" w:color="000000" w:sz="4" w:space="0"/>
              <w:bottom w:val="single" w:color="000000" w:sz="4" w:space="0"/>
              <w:right w:val="single" w:color="000000" w:sz="4" w:space="0"/>
            </w:tcBorders>
            <w:shd w:val="clear" w:color="auto" w:fill="auto"/>
            <w:tcMar>
              <w:top w:w="80" w:type="dxa"/>
              <w:left w:w="80" w:type="dxa"/>
              <w:bottom w:w="80" w:type="dxa"/>
              <w:right w:w="80" w:type="dxa"/>
            </w:tcMar>
            <w:vAlign w:val="bottom"/>
          </w:tcPr>
          <w:p w14:paraId="638CF22F">
            <w:pPr>
              <w:widowControl/>
              <w:jc w:val="left"/>
              <w:rPr>
                <w:rFonts w:hint="eastAsia" w:ascii="仿宋_GB2312" w:hAnsi="等线" w:eastAsia="仿宋_GB2312"/>
                <w:color w:val="000000" w:themeColor="text1"/>
                <w:sz w:val="28"/>
                <w:szCs w:val="28"/>
                <w:lang w:eastAsia="zh-CN"/>
                <w14:textFill>
                  <w14:solidFill>
                    <w14:schemeClr w14:val="tx1"/>
                  </w14:solidFill>
                </w14:textFill>
              </w:rPr>
            </w:pPr>
            <w:r>
              <w:rPr>
                <w:rFonts w:hint="eastAsia" w:ascii="仿宋_GB2312" w:hAnsi="等线" w:eastAsia="仿宋_GB2312"/>
                <w:color w:val="000000" w:themeColor="text1"/>
                <w:sz w:val="28"/>
                <w:szCs w:val="28"/>
                <w:lang w:eastAsia="zh-CN"/>
                <w14:textFill>
                  <w14:solidFill>
                    <w14:schemeClr w14:val="tx1"/>
                  </w14:solidFill>
                </w14:textFill>
              </w:rPr>
              <w:t>中小企业权益保障机制优化方案</w:t>
            </w:r>
          </w:p>
        </w:tc>
      </w:tr>
    </w:tbl>
    <w:p w14:paraId="242E8862">
      <w:pPr>
        <w:spacing w:line="360" w:lineRule="auto"/>
        <w:rPr>
          <w:rFonts w:ascii="仿宋_GB2312" w:eastAsia="仿宋_GB2312"/>
          <w:color w:val="000000" w:themeColor="text1"/>
          <w14:textFill>
            <w14:solidFill>
              <w14:schemeClr w14:val="tx1"/>
            </w14:solidFill>
          </w14:textFill>
        </w:rPr>
      </w:pPr>
    </w:p>
    <w:sectPr>
      <w:footerReference r:id="rId6" w:type="default"/>
      <w:pgSz w:w="11900" w:h="16840"/>
      <w:pgMar w:top="1440" w:right="1800" w:bottom="1440" w:left="1800" w:header="851" w:footer="992" w:gutter="0"/>
      <w:pgNumType w:start="1"/>
      <w:cols w:space="720" w:num="1"/>
      <w:docGrid w:type="lines" w:linePitch="286"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CC"/>
    <w:family w:val="roman"/>
    <w:pitch w:val="default"/>
    <w:sig w:usb0="E0002EFF" w:usb1="C000785B" w:usb2="00000009" w:usb3="00000000" w:csb0="400001FF" w:csb1="FFFF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embedRegular r:id="rId1" w:fontKey="{73469248-6967-4D32-B8DF-F592E023D373}"/>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embedRegular r:id="rId2" w:fontKey="{DD7F4597-82ED-408F-A87F-90A394506481}"/>
  </w:font>
  <w:font w:name="Helvetica">
    <w:altName w:val="Arial"/>
    <w:panose1 w:val="020B0604020202020204"/>
    <w:charset w:val="00"/>
    <w:family w:val="swiss"/>
    <w:pitch w:val="default"/>
    <w:sig w:usb0="00000000" w:usb1="00000000" w:usb2="00000009" w:usb3="00000000" w:csb0="000001FF" w:csb1="00000000"/>
    <w:embedRegular r:id="rId3" w:fontKey="{80EC98C4-0576-44A5-AB85-A8A70214867D}"/>
  </w:font>
  <w:font w:name="Arial Unicode MS">
    <w:altName w:val="宋体"/>
    <w:panose1 w:val="020B0604020202020204"/>
    <w:charset w:val="86"/>
    <w:family w:val="swiss"/>
    <w:pitch w:val="default"/>
    <w:sig w:usb0="00000000" w:usb1="00000000" w:usb2="0000003F" w:usb3="00000000" w:csb0="603F01FF" w:csb1="FFFF0000"/>
  </w:font>
  <w:font w:name="仿宋_GB2312">
    <w:altName w:val="仿宋"/>
    <w:panose1 w:val="02010609030101010101"/>
    <w:charset w:val="86"/>
    <w:family w:val="modern"/>
    <w:pitch w:val="default"/>
    <w:sig w:usb0="00000000" w:usb1="00000000" w:usb2="00000000" w:usb3="00000000" w:csb0="00040000" w:csb1="00000000"/>
    <w:embedRegular r:id="rId4" w:fontKey="{76C9A045-3FCF-4EBF-83DA-C337B4D5961D}"/>
  </w:font>
  <w:font w:name="仿宋">
    <w:panose1 w:val="02010609060101010101"/>
    <w:charset w:val="86"/>
    <w:family w:val="modern"/>
    <w:pitch w:val="default"/>
    <w:sig w:usb0="800002BF" w:usb1="38CF7CFA" w:usb2="00000016" w:usb3="00000000" w:csb0="00040001" w:csb1="00000000"/>
    <w:embedRegular r:id="rId5" w:fontKey="{56035426-B1FA-4873-814C-17273EF139B4}"/>
  </w:font>
  <w:font w:name="华文中宋">
    <w:panose1 w:val="02010600040101010101"/>
    <w:charset w:val="86"/>
    <w:family w:val="auto"/>
    <w:pitch w:val="default"/>
    <w:sig w:usb0="00000287" w:usb1="080F0000" w:usb2="00000000" w:usb3="00000000" w:csb0="0004009F" w:csb1="DFD70000"/>
    <w:embedRegular r:id="rId6" w:fontKey="{7997849D-0426-41CF-835D-FC68C8C4490F}"/>
  </w:font>
  <w:font w:name="等线">
    <w:panose1 w:val="02010600030101010101"/>
    <w:charset w:val="86"/>
    <w:family w:val="auto"/>
    <w:pitch w:val="default"/>
    <w:sig w:usb0="A00002BF" w:usb1="38CF7CFA" w:usb2="00000016" w:usb3="00000000" w:csb0="0004000F" w:csb1="00000000"/>
    <w:embedRegular r:id="rId7" w:fontKey="{D73E7D82-6AAC-4A05-800F-B88D131550BE}"/>
  </w:font>
  <w:font w:name="微软雅黑">
    <w:panose1 w:val="020B0503020204020204"/>
    <w:charset w:val="86"/>
    <w:family w:val="auto"/>
    <w:pitch w:val="default"/>
    <w:sig w:usb0="80000287" w:usb1="2ACF3C50" w:usb2="00000016" w:usb3="00000000" w:csb0="0004001F" w:csb1="00000000"/>
    <w:embedRegular r:id="rId8" w:fontKey="{D5DCF902-5A16-44C8-9D68-0466C5CEEF7B}"/>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CC10089">
    <w:pPr>
      <w:pStyle w:val="13"/>
      <w:jc w:val="right"/>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212236469"/>
      <w:docPartObj>
        <w:docPartGallery w:val="autotext"/>
      </w:docPartObj>
    </w:sdtPr>
    <w:sdtContent>
      <w:p w14:paraId="284C4581">
        <w:pPr>
          <w:pStyle w:val="13"/>
          <w:jc w:val="center"/>
        </w:pPr>
        <w:r>
          <w:fldChar w:fldCharType="begin"/>
        </w:r>
        <w:r>
          <w:instrText xml:space="preserve">PAGE   \* MERGEFORMAT</w:instrText>
        </w:r>
        <w:r>
          <w:fldChar w:fldCharType="separate"/>
        </w:r>
        <w:r>
          <w:rPr>
            <w:lang w:val="zh-CN"/>
          </w:rPr>
          <w:t>I</w:t>
        </w:r>
        <w:r>
          <w:rPr>
            <w:lang w:val="zh-CN"/>
          </w:rPr>
          <w:fldChar w:fldCharType="end"/>
        </w:r>
      </w:p>
    </w:sdtContent>
  </w:sdt>
  <w:p w14:paraId="2189180F">
    <w:pPr>
      <w:pStyle w:val="13"/>
      <w:jc w:val="right"/>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7CB8FD3">
    <w:pPr>
      <w:pStyle w:val="13"/>
      <w:jc w:val="center"/>
    </w:pPr>
    <w:r>
      <w:fldChar w:fldCharType="begin"/>
    </w:r>
    <w:r>
      <w:instrText xml:space="preserve">PAGE   \* MERGEFORMAT</w:instrText>
    </w:r>
    <w:r>
      <w:fldChar w:fldCharType="separate"/>
    </w:r>
    <w:r>
      <w:rPr>
        <w:lang w:val="zh-CN"/>
      </w:rPr>
      <w:t>36</w:t>
    </w:r>
    <w:r>
      <w:rPr>
        <w:lang w:val="zh-CN"/>
      </w:rPr>
      <w:fldChar w:fldCharType="end"/>
    </w:r>
  </w:p>
  <w:p w14:paraId="1E5B723F">
    <w:pPr>
      <w:pStyle w:val="13"/>
      <w:jc w:val="right"/>
    </w:pP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FB239B1">
    <w:pPr>
      <w:pStyle w:val="14"/>
      <w:ind w:right="90"/>
      <w:rPr>
        <w:rFonts w:hint="default" w:ascii="仿宋" w:hAnsi="仿宋" w:eastAsia="仿宋"/>
      </w:rPr>
    </w:pPr>
    <w:r>
      <w:rPr>
        <w:rFonts w:ascii="仿宋" w:hAnsi="仿宋" w:eastAsia="仿宋" w:cs="宋体"/>
        <w:lang w:val="zh-TW" w:eastAsia="zh-TW"/>
      </w:rPr>
      <w:t>中国移动</w:t>
    </w:r>
    <w:r>
      <w:rPr>
        <w:rFonts w:ascii="仿宋" w:hAnsi="仿宋" w:eastAsia="仿宋" w:cs="宋体"/>
        <w:lang w:val="zh-TW"/>
      </w:rPr>
      <w:t>通信</w:t>
    </w:r>
    <w:r>
      <w:rPr>
        <w:rFonts w:hint="default" w:ascii="仿宋" w:hAnsi="仿宋" w:eastAsia="仿宋" w:cs="宋体"/>
        <w:lang w:val="zh-TW" w:eastAsia="zh-TW"/>
      </w:rPr>
      <w:t>集团</w:t>
    </w:r>
    <w:r>
      <w:rPr>
        <w:rFonts w:ascii="仿宋" w:hAnsi="仿宋" w:eastAsia="仿宋" w:cs="宋体"/>
        <w:lang w:val="zh-TW"/>
      </w:rPr>
      <w:t>山东</w:t>
    </w:r>
    <w:r>
      <w:rPr>
        <w:rFonts w:hint="default" w:ascii="仿宋" w:hAnsi="仿宋" w:eastAsia="仿宋" w:cs="宋体"/>
        <w:lang w:val="zh-TW"/>
      </w:rPr>
      <w:t>有限</w:t>
    </w:r>
    <w:r>
      <w:rPr>
        <w:rFonts w:ascii="仿宋" w:hAnsi="仿宋" w:eastAsia="仿宋" w:cs="宋体"/>
        <w:lang w:val="zh-TW" w:eastAsia="zh-TW"/>
      </w:rPr>
      <w:t>公司</w:t>
    </w:r>
    <w:r>
      <w:rPr>
        <w:rFonts w:ascii="仿宋" w:hAnsi="仿宋" w:eastAsia="仿宋"/>
      </w:rPr>
      <w:t>ICT</w:t>
    </w:r>
    <w:r>
      <w:rPr>
        <w:rFonts w:ascii="仿宋" w:hAnsi="仿宋" w:eastAsia="仿宋" w:cs="宋体"/>
        <w:lang w:val="zh-TW" w:eastAsia="zh-TW"/>
      </w:rPr>
      <w:t>业务管理办法</w:t>
    </w:r>
    <w:r>
      <w:rPr>
        <w:rFonts w:ascii="仿宋" w:hAnsi="仿宋" w:eastAsia="仿宋" w:cs="宋体"/>
        <w:lang w:val="zh-TW"/>
      </w:rPr>
      <w:t>（20</w:t>
    </w:r>
    <w:r>
      <w:rPr>
        <w:rFonts w:hint="default" w:ascii="仿宋" w:hAnsi="仿宋" w:eastAsia="Arial Unicode MS" w:cs="宋体"/>
        <w:lang w:val="zh-TW" w:eastAsia="zh-TW"/>
      </w:rPr>
      <w:t>2</w:t>
    </w:r>
    <w:r>
      <w:rPr>
        <w:rFonts w:hint="eastAsia" w:ascii="仿宋" w:hAnsi="仿宋" w:eastAsia="Arial Unicode MS" w:cs="宋体"/>
        <w:lang w:val="en-US" w:eastAsia="zh-CN"/>
      </w:rPr>
      <w:t>5</w:t>
    </w:r>
    <w:r>
      <w:rPr>
        <w:rFonts w:ascii="仿宋" w:hAnsi="仿宋" w:eastAsia="仿宋" w:cs="宋体"/>
        <w:lang w:val="zh-TW"/>
      </w:rPr>
      <w:t>版）</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50"/>
  <w:doNotDisplayPageBoundaries w:val="1"/>
  <w:bordersDoNotSurroundHeader w:val="0"/>
  <w:bordersDoNotSurroundFooter w:val="0"/>
  <w:documentProtection w:enforcement="0"/>
  <w:defaultTabStop w:val="420"/>
  <w:displayHorizontalDrawingGridEvery w:val="1"/>
  <w:displayVerticalDrawingGridEvery w:val="1"/>
  <w:noPunctuationKerning w:val="1"/>
  <w:characterSpacingControl w:val="doNotCompress"/>
  <w:compat>
    <w:doNotExpandShiftReturn/>
    <w:doNotWrapTextWithPunct/>
    <w:doNotUseEastAsianBreakRules/>
    <w:useFELayout/>
    <w:doNotUseIndentAsNumberingTabStop/>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72A27"/>
    <w:rsid w:val="00000833"/>
    <w:rsid w:val="000022FD"/>
    <w:rsid w:val="000031DF"/>
    <w:rsid w:val="0000347A"/>
    <w:rsid w:val="000045B8"/>
    <w:rsid w:val="00004730"/>
    <w:rsid w:val="000061CF"/>
    <w:rsid w:val="00007381"/>
    <w:rsid w:val="0000794C"/>
    <w:rsid w:val="00010F3E"/>
    <w:rsid w:val="00011137"/>
    <w:rsid w:val="00011815"/>
    <w:rsid w:val="00011851"/>
    <w:rsid w:val="00011B8E"/>
    <w:rsid w:val="00011DA9"/>
    <w:rsid w:val="00012130"/>
    <w:rsid w:val="00013D76"/>
    <w:rsid w:val="00013E6C"/>
    <w:rsid w:val="0001407C"/>
    <w:rsid w:val="00014CC0"/>
    <w:rsid w:val="000168EC"/>
    <w:rsid w:val="00016ABD"/>
    <w:rsid w:val="00020087"/>
    <w:rsid w:val="0002016E"/>
    <w:rsid w:val="000223C5"/>
    <w:rsid w:val="00022913"/>
    <w:rsid w:val="00022DD4"/>
    <w:rsid w:val="00025BD8"/>
    <w:rsid w:val="00025EE1"/>
    <w:rsid w:val="000263D2"/>
    <w:rsid w:val="00026753"/>
    <w:rsid w:val="0002714F"/>
    <w:rsid w:val="00027A21"/>
    <w:rsid w:val="00030C2B"/>
    <w:rsid w:val="00030C6B"/>
    <w:rsid w:val="00030EA2"/>
    <w:rsid w:val="00032567"/>
    <w:rsid w:val="00032597"/>
    <w:rsid w:val="000326A3"/>
    <w:rsid w:val="00034462"/>
    <w:rsid w:val="00035517"/>
    <w:rsid w:val="00035F35"/>
    <w:rsid w:val="0003661D"/>
    <w:rsid w:val="00036B45"/>
    <w:rsid w:val="000377C8"/>
    <w:rsid w:val="00037DB1"/>
    <w:rsid w:val="000403B4"/>
    <w:rsid w:val="0004044B"/>
    <w:rsid w:val="000411D9"/>
    <w:rsid w:val="0004228C"/>
    <w:rsid w:val="000456DC"/>
    <w:rsid w:val="00046603"/>
    <w:rsid w:val="00046CAA"/>
    <w:rsid w:val="00047084"/>
    <w:rsid w:val="0004771D"/>
    <w:rsid w:val="00050BC2"/>
    <w:rsid w:val="00050E9C"/>
    <w:rsid w:val="000516CB"/>
    <w:rsid w:val="00051832"/>
    <w:rsid w:val="00051DDE"/>
    <w:rsid w:val="00051FC8"/>
    <w:rsid w:val="00052010"/>
    <w:rsid w:val="0005235B"/>
    <w:rsid w:val="000539F2"/>
    <w:rsid w:val="00053E88"/>
    <w:rsid w:val="00053FE4"/>
    <w:rsid w:val="00054BF9"/>
    <w:rsid w:val="00055358"/>
    <w:rsid w:val="00056A93"/>
    <w:rsid w:val="00056EB7"/>
    <w:rsid w:val="000604FF"/>
    <w:rsid w:val="0006130A"/>
    <w:rsid w:val="00061A65"/>
    <w:rsid w:val="00061BAB"/>
    <w:rsid w:val="00062423"/>
    <w:rsid w:val="0006253C"/>
    <w:rsid w:val="000655ED"/>
    <w:rsid w:val="00066053"/>
    <w:rsid w:val="00066E32"/>
    <w:rsid w:val="000679A2"/>
    <w:rsid w:val="00067B08"/>
    <w:rsid w:val="00071A1C"/>
    <w:rsid w:val="00071FD7"/>
    <w:rsid w:val="000731BE"/>
    <w:rsid w:val="00073B00"/>
    <w:rsid w:val="00074152"/>
    <w:rsid w:val="00074BB2"/>
    <w:rsid w:val="000761CD"/>
    <w:rsid w:val="0007677F"/>
    <w:rsid w:val="000774B0"/>
    <w:rsid w:val="000776EB"/>
    <w:rsid w:val="00077B13"/>
    <w:rsid w:val="00077B74"/>
    <w:rsid w:val="0008076A"/>
    <w:rsid w:val="0008096E"/>
    <w:rsid w:val="00080C10"/>
    <w:rsid w:val="00082062"/>
    <w:rsid w:val="000838AE"/>
    <w:rsid w:val="000839C2"/>
    <w:rsid w:val="000844E2"/>
    <w:rsid w:val="000846DE"/>
    <w:rsid w:val="00084E74"/>
    <w:rsid w:val="00084F5B"/>
    <w:rsid w:val="00085473"/>
    <w:rsid w:val="00086DAD"/>
    <w:rsid w:val="000874EF"/>
    <w:rsid w:val="0009181E"/>
    <w:rsid w:val="00091F92"/>
    <w:rsid w:val="000929D9"/>
    <w:rsid w:val="00094634"/>
    <w:rsid w:val="00094ADD"/>
    <w:rsid w:val="00095395"/>
    <w:rsid w:val="000956AD"/>
    <w:rsid w:val="00095E92"/>
    <w:rsid w:val="00096393"/>
    <w:rsid w:val="00096E8A"/>
    <w:rsid w:val="00097123"/>
    <w:rsid w:val="00097FB4"/>
    <w:rsid w:val="000A01A1"/>
    <w:rsid w:val="000A10B6"/>
    <w:rsid w:val="000A1DFA"/>
    <w:rsid w:val="000A2902"/>
    <w:rsid w:val="000A3C4E"/>
    <w:rsid w:val="000A4AF1"/>
    <w:rsid w:val="000A4EF7"/>
    <w:rsid w:val="000A4FD2"/>
    <w:rsid w:val="000A5A61"/>
    <w:rsid w:val="000A6FBC"/>
    <w:rsid w:val="000A73A7"/>
    <w:rsid w:val="000A74E6"/>
    <w:rsid w:val="000A76D5"/>
    <w:rsid w:val="000A7FE9"/>
    <w:rsid w:val="000B05CA"/>
    <w:rsid w:val="000B0756"/>
    <w:rsid w:val="000B0CAA"/>
    <w:rsid w:val="000B0E75"/>
    <w:rsid w:val="000B1BA6"/>
    <w:rsid w:val="000B2535"/>
    <w:rsid w:val="000B2AE1"/>
    <w:rsid w:val="000B2F6E"/>
    <w:rsid w:val="000B4394"/>
    <w:rsid w:val="000B4A59"/>
    <w:rsid w:val="000B51BC"/>
    <w:rsid w:val="000B525E"/>
    <w:rsid w:val="000B5FFF"/>
    <w:rsid w:val="000B675A"/>
    <w:rsid w:val="000B7CBA"/>
    <w:rsid w:val="000C11BD"/>
    <w:rsid w:val="000C134B"/>
    <w:rsid w:val="000C1D78"/>
    <w:rsid w:val="000C2423"/>
    <w:rsid w:val="000C328C"/>
    <w:rsid w:val="000C4136"/>
    <w:rsid w:val="000C5CF0"/>
    <w:rsid w:val="000C6931"/>
    <w:rsid w:val="000C695E"/>
    <w:rsid w:val="000C6D67"/>
    <w:rsid w:val="000C7022"/>
    <w:rsid w:val="000D12D6"/>
    <w:rsid w:val="000D18B5"/>
    <w:rsid w:val="000D1BF4"/>
    <w:rsid w:val="000D2585"/>
    <w:rsid w:val="000D30D9"/>
    <w:rsid w:val="000D4BD4"/>
    <w:rsid w:val="000D6623"/>
    <w:rsid w:val="000D7234"/>
    <w:rsid w:val="000D7729"/>
    <w:rsid w:val="000E00D5"/>
    <w:rsid w:val="000E036D"/>
    <w:rsid w:val="000E04A8"/>
    <w:rsid w:val="000E1863"/>
    <w:rsid w:val="000E1D77"/>
    <w:rsid w:val="000E2005"/>
    <w:rsid w:val="000E3B2B"/>
    <w:rsid w:val="000E420E"/>
    <w:rsid w:val="000E4A3D"/>
    <w:rsid w:val="000E6732"/>
    <w:rsid w:val="000F0138"/>
    <w:rsid w:val="000F04CA"/>
    <w:rsid w:val="000F11C1"/>
    <w:rsid w:val="000F1255"/>
    <w:rsid w:val="000F1F40"/>
    <w:rsid w:val="000F3B5E"/>
    <w:rsid w:val="000F4503"/>
    <w:rsid w:val="000F69C3"/>
    <w:rsid w:val="000F7CAE"/>
    <w:rsid w:val="00100627"/>
    <w:rsid w:val="00100BF9"/>
    <w:rsid w:val="00101171"/>
    <w:rsid w:val="0010133B"/>
    <w:rsid w:val="00101435"/>
    <w:rsid w:val="00101EEB"/>
    <w:rsid w:val="001025D8"/>
    <w:rsid w:val="00102959"/>
    <w:rsid w:val="00103DD6"/>
    <w:rsid w:val="001042FD"/>
    <w:rsid w:val="00104CD2"/>
    <w:rsid w:val="001053BE"/>
    <w:rsid w:val="001062AC"/>
    <w:rsid w:val="00106C23"/>
    <w:rsid w:val="0011140C"/>
    <w:rsid w:val="0011155F"/>
    <w:rsid w:val="00112F03"/>
    <w:rsid w:val="00114BE9"/>
    <w:rsid w:val="00115189"/>
    <w:rsid w:val="00115449"/>
    <w:rsid w:val="0011614D"/>
    <w:rsid w:val="00116234"/>
    <w:rsid w:val="00116E4D"/>
    <w:rsid w:val="001179BF"/>
    <w:rsid w:val="001210B4"/>
    <w:rsid w:val="001223A1"/>
    <w:rsid w:val="0012423A"/>
    <w:rsid w:val="00124EAC"/>
    <w:rsid w:val="00125EF9"/>
    <w:rsid w:val="00130074"/>
    <w:rsid w:val="00131B9C"/>
    <w:rsid w:val="0013448B"/>
    <w:rsid w:val="00134AC8"/>
    <w:rsid w:val="001362A9"/>
    <w:rsid w:val="001364DB"/>
    <w:rsid w:val="00136B62"/>
    <w:rsid w:val="00136E97"/>
    <w:rsid w:val="00137193"/>
    <w:rsid w:val="00137449"/>
    <w:rsid w:val="001375D0"/>
    <w:rsid w:val="00141741"/>
    <w:rsid w:val="00141A08"/>
    <w:rsid w:val="0014223C"/>
    <w:rsid w:val="00143291"/>
    <w:rsid w:val="00143570"/>
    <w:rsid w:val="00144002"/>
    <w:rsid w:val="00144A42"/>
    <w:rsid w:val="00145A69"/>
    <w:rsid w:val="00146355"/>
    <w:rsid w:val="001463D8"/>
    <w:rsid w:val="00146DCC"/>
    <w:rsid w:val="00147044"/>
    <w:rsid w:val="0015001D"/>
    <w:rsid w:val="0015141B"/>
    <w:rsid w:val="0015180A"/>
    <w:rsid w:val="00151E17"/>
    <w:rsid w:val="00152D4B"/>
    <w:rsid w:val="00153821"/>
    <w:rsid w:val="00154D2B"/>
    <w:rsid w:val="001559CA"/>
    <w:rsid w:val="00155C56"/>
    <w:rsid w:val="00155FAE"/>
    <w:rsid w:val="0015627B"/>
    <w:rsid w:val="00156D5C"/>
    <w:rsid w:val="00156F42"/>
    <w:rsid w:val="001572C0"/>
    <w:rsid w:val="00157306"/>
    <w:rsid w:val="00157732"/>
    <w:rsid w:val="00161379"/>
    <w:rsid w:val="00161CAD"/>
    <w:rsid w:val="00161D12"/>
    <w:rsid w:val="00161F4D"/>
    <w:rsid w:val="00162459"/>
    <w:rsid w:val="00162883"/>
    <w:rsid w:val="001630B1"/>
    <w:rsid w:val="00163E83"/>
    <w:rsid w:val="00164998"/>
    <w:rsid w:val="001651F9"/>
    <w:rsid w:val="00165E46"/>
    <w:rsid w:val="00165F5B"/>
    <w:rsid w:val="00165FC7"/>
    <w:rsid w:val="00166600"/>
    <w:rsid w:val="0016721A"/>
    <w:rsid w:val="00167CAD"/>
    <w:rsid w:val="0017078E"/>
    <w:rsid w:val="001707E9"/>
    <w:rsid w:val="00170D7E"/>
    <w:rsid w:val="00170EB6"/>
    <w:rsid w:val="00172374"/>
    <w:rsid w:val="0017464A"/>
    <w:rsid w:val="00175332"/>
    <w:rsid w:val="00175645"/>
    <w:rsid w:val="00175AE4"/>
    <w:rsid w:val="001760F8"/>
    <w:rsid w:val="00176EA1"/>
    <w:rsid w:val="00176EB4"/>
    <w:rsid w:val="001776D2"/>
    <w:rsid w:val="001806CA"/>
    <w:rsid w:val="0018135D"/>
    <w:rsid w:val="00181791"/>
    <w:rsid w:val="001819C6"/>
    <w:rsid w:val="001824CC"/>
    <w:rsid w:val="00183DD3"/>
    <w:rsid w:val="001846E3"/>
    <w:rsid w:val="00186C45"/>
    <w:rsid w:val="00187D05"/>
    <w:rsid w:val="00187E8E"/>
    <w:rsid w:val="00187F68"/>
    <w:rsid w:val="0019070A"/>
    <w:rsid w:val="0019335F"/>
    <w:rsid w:val="001939C3"/>
    <w:rsid w:val="00193FDD"/>
    <w:rsid w:val="001946A3"/>
    <w:rsid w:val="00195197"/>
    <w:rsid w:val="001962CB"/>
    <w:rsid w:val="00196741"/>
    <w:rsid w:val="00197299"/>
    <w:rsid w:val="00197530"/>
    <w:rsid w:val="001977AF"/>
    <w:rsid w:val="00197CD6"/>
    <w:rsid w:val="00197CE4"/>
    <w:rsid w:val="001A1184"/>
    <w:rsid w:val="001A1943"/>
    <w:rsid w:val="001A19E6"/>
    <w:rsid w:val="001A2DCE"/>
    <w:rsid w:val="001A31D4"/>
    <w:rsid w:val="001A3F58"/>
    <w:rsid w:val="001A40F7"/>
    <w:rsid w:val="001A4309"/>
    <w:rsid w:val="001A49D3"/>
    <w:rsid w:val="001A7745"/>
    <w:rsid w:val="001B06F8"/>
    <w:rsid w:val="001B0740"/>
    <w:rsid w:val="001B08C4"/>
    <w:rsid w:val="001B0DC7"/>
    <w:rsid w:val="001B1504"/>
    <w:rsid w:val="001B2D00"/>
    <w:rsid w:val="001B3FE9"/>
    <w:rsid w:val="001B54E1"/>
    <w:rsid w:val="001B6BF1"/>
    <w:rsid w:val="001B6FAE"/>
    <w:rsid w:val="001C031F"/>
    <w:rsid w:val="001C0D6C"/>
    <w:rsid w:val="001C14D7"/>
    <w:rsid w:val="001C386E"/>
    <w:rsid w:val="001C39D3"/>
    <w:rsid w:val="001C3BE1"/>
    <w:rsid w:val="001C3E02"/>
    <w:rsid w:val="001C49C3"/>
    <w:rsid w:val="001C63BE"/>
    <w:rsid w:val="001C74DC"/>
    <w:rsid w:val="001C76BD"/>
    <w:rsid w:val="001C783A"/>
    <w:rsid w:val="001C7E2E"/>
    <w:rsid w:val="001C7F0B"/>
    <w:rsid w:val="001D011F"/>
    <w:rsid w:val="001D0345"/>
    <w:rsid w:val="001D05AF"/>
    <w:rsid w:val="001D0ED8"/>
    <w:rsid w:val="001D1C3C"/>
    <w:rsid w:val="001D3705"/>
    <w:rsid w:val="001D59C5"/>
    <w:rsid w:val="001D753F"/>
    <w:rsid w:val="001D7D62"/>
    <w:rsid w:val="001E0EB0"/>
    <w:rsid w:val="001E224D"/>
    <w:rsid w:val="001E2EA1"/>
    <w:rsid w:val="001E4F13"/>
    <w:rsid w:val="001E657F"/>
    <w:rsid w:val="001F0AD4"/>
    <w:rsid w:val="001F0BD7"/>
    <w:rsid w:val="001F1491"/>
    <w:rsid w:val="001F2051"/>
    <w:rsid w:val="001F35E2"/>
    <w:rsid w:val="001F41D6"/>
    <w:rsid w:val="001F44DD"/>
    <w:rsid w:val="001F4605"/>
    <w:rsid w:val="001F6420"/>
    <w:rsid w:val="001F67FB"/>
    <w:rsid w:val="00200334"/>
    <w:rsid w:val="00200745"/>
    <w:rsid w:val="00200793"/>
    <w:rsid w:val="00200F70"/>
    <w:rsid w:val="00201128"/>
    <w:rsid w:val="00202C21"/>
    <w:rsid w:val="00203D9A"/>
    <w:rsid w:val="0020429D"/>
    <w:rsid w:val="00204926"/>
    <w:rsid w:val="0020506D"/>
    <w:rsid w:val="00206390"/>
    <w:rsid w:val="0020656C"/>
    <w:rsid w:val="00206B0E"/>
    <w:rsid w:val="002109A8"/>
    <w:rsid w:val="00212446"/>
    <w:rsid w:val="00212546"/>
    <w:rsid w:val="00213009"/>
    <w:rsid w:val="00213153"/>
    <w:rsid w:val="002133FD"/>
    <w:rsid w:val="0021354D"/>
    <w:rsid w:val="002135C0"/>
    <w:rsid w:val="002148A4"/>
    <w:rsid w:val="00215CA9"/>
    <w:rsid w:val="002179D1"/>
    <w:rsid w:val="002200CA"/>
    <w:rsid w:val="00220274"/>
    <w:rsid w:val="002207A3"/>
    <w:rsid w:val="00220FC1"/>
    <w:rsid w:val="00221572"/>
    <w:rsid w:val="00222676"/>
    <w:rsid w:val="00222694"/>
    <w:rsid w:val="00222B52"/>
    <w:rsid w:val="00222BA7"/>
    <w:rsid w:val="00222C11"/>
    <w:rsid w:val="00222C46"/>
    <w:rsid w:val="00223150"/>
    <w:rsid w:val="00223364"/>
    <w:rsid w:val="002236FF"/>
    <w:rsid w:val="00225733"/>
    <w:rsid w:val="00225BB7"/>
    <w:rsid w:val="00227497"/>
    <w:rsid w:val="0022791D"/>
    <w:rsid w:val="00231223"/>
    <w:rsid w:val="002339AC"/>
    <w:rsid w:val="00234B18"/>
    <w:rsid w:val="00235533"/>
    <w:rsid w:val="00235FCF"/>
    <w:rsid w:val="00237AD9"/>
    <w:rsid w:val="0024093F"/>
    <w:rsid w:val="00240B86"/>
    <w:rsid w:val="00240BFE"/>
    <w:rsid w:val="0024243B"/>
    <w:rsid w:val="00244075"/>
    <w:rsid w:val="0024565D"/>
    <w:rsid w:val="00245CC7"/>
    <w:rsid w:val="0024624F"/>
    <w:rsid w:val="00250D19"/>
    <w:rsid w:val="00251444"/>
    <w:rsid w:val="002517CB"/>
    <w:rsid w:val="00251BD5"/>
    <w:rsid w:val="00252FF7"/>
    <w:rsid w:val="00253133"/>
    <w:rsid w:val="00255993"/>
    <w:rsid w:val="002562D3"/>
    <w:rsid w:val="00256ADB"/>
    <w:rsid w:val="00257AAE"/>
    <w:rsid w:val="002606BC"/>
    <w:rsid w:val="00261483"/>
    <w:rsid w:val="00261699"/>
    <w:rsid w:val="00261E7F"/>
    <w:rsid w:val="00261F06"/>
    <w:rsid w:val="0026286A"/>
    <w:rsid w:val="00262986"/>
    <w:rsid w:val="002632EB"/>
    <w:rsid w:val="00263480"/>
    <w:rsid w:val="00263A3A"/>
    <w:rsid w:val="0026415B"/>
    <w:rsid w:val="0026554B"/>
    <w:rsid w:val="0026578C"/>
    <w:rsid w:val="002665C1"/>
    <w:rsid w:val="00266F90"/>
    <w:rsid w:val="00271DB0"/>
    <w:rsid w:val="00272285"/>
    <w:rsid w:val="0027258A"/>
    <w:rsid w:val="00273DD3"/>
    <w:rsid w:val="00273DEE"/>
    <w:rsid w:val="00274BBA"/>
    <w:rsid w:val="0027552A"/>
    <w:rsid w:val="00275662"/>
    <w:rsid w:val="002756F8"/>
    <w:rsid w:val="00275E3F"/>
    <w:rsid w:val="00275E5E"/>
    <w:rsid w:val="00277281"/>
    <w:rsid w:val="00277730"/>
    <w:rsid w:val="00277BDB"/>
    <w:rsid w:val="00277F5B"/>
    <w:rsid w:val="002803CB"/>
    <w:rsid w:val="00280686"/>
    <w:rsid w:val="0028098D"/>
    <w:rsid w:val="0028119C"/>
    <w:rsid w:val="00282082"/>
    <w:rsid w:val="00282308"/>
    <w:rsid w:val="00282319"/>
    <w:rsid w:val="00282EFD"/>
    <w:rsid w:val="00283D26"/>
    <w:rsid w:val="0028410F"/>
    <w:rsid w:val="00284E90"/>
    <w:rsid w:val="00285384"/>
    <w:rsid w:val="002855E5"/>
    <w:rsid w:val="002871F1"/>
    <w:rsid w:val="002902A0"/>
    <w:rsid w:val="0029049C"/>
    <w:rsid w:val="00291494"/>
    <w:rsid w:val="0029204F"/>
    <w:rsid w:val="00292E99"/>
    <w:rsid w:val="00293192"/>
    <w:rsid w:val="00293990"/>
    <w:rsid w:val="002957CE"/>
    <w:rsid w:val="00295863"/>
    <w:rsid w:val="0029611C"/>
    <w:rsid w:val="00297D2D"/>
    <w:rsid w:val="002A01CF"/>
    <w:rsid w:val="002A1FA6"/>
    <w:rsid w:val="002A2019"/>
    <w:rsid w:val="002A275D"/>
    <w:rsid w:val="002A32E7"/>
    <w:rsid w:val="002A350C"/>
    <w:rsid w:val="002A3B8F"/>
    <w:rsid w:val="002A3E9A"/>
    <w:rsid w:val="002A4561"/>
    <w:rsid w:val="002A4BEA"/>
    <w:rsid w:val="002A52CB"/>
    <w:rsid w:val="002A55C4"/>
    <w:rsid w:val="002A5BE9"/>
    <w:rsid w:val="002A5BF4"/>
    <w:rsid w:val="002A648A"/>
    <w:rsid w:val="002A6F4C"/>
    <w:rsid w:val="002A7724"/>
    <w:rsid w:val="002A777E"/>
    <w:rsid w:val="002B0285"/>
    <w:rsid w:val="002B03DE"/>
    <w:rsid w:val="002B1980"/>
    <w:rsid w:val="002B3526"/>
    <w:rsid w:val="002B41D2"/>
    <w:rsid w:val="002B47A8"/>
    <w:rsid w:val="002B502C"/>
    <w:rsid w:val="002B6137"/>
    <w:rsid w:val="002B6B05"/>
    <w:rsid w:val="002B6ED8"/>
    <w:rsid w:val="002B7509"/>
    <w:rsid w:val="002C18D8"/>
    <w:rsid w:val="002C1B1D"/>
    <w:rsid w:val="002C21B8"/>
    <w:rsid w:val="002C2B32"/>
    <w:rsid w:val="002C4B74"/>
    <w:rsid w:val="002C5ED7"/>
    <w:rsid w:val="002C7306"/>
    <w:rsid w:val="002C7E7F"/>
    <w:rsid w:val="002D0C88"/>
    <w:rsid w:val="002D1DDD"/>
    <w:rsid w:val="002D22D0"/>
    <w:rsid w:val="002D2EC3"/>
    <w:rsid w:val="002D3538"/>
    <w:rsid w:val="002D374C"/>
    <w:rsid w:val="002D3A00"/>
    <w:rsid w:val="002D3EF8"/>
    <w:rsid w:val="002D4057"/>
    <w:rsid w:val="002D49A7"/>
    <w:rsid w:val="002D7217"/>
    <w:rsid w:val="002E16B3"/>
    <w:rsid w:val="002E17A1"/>
    <w:rsid w:val="002E1CE2"/>
    <w:rsid w:val="002E317F"/>
    <w:rsid w:val="002E3EEB"/>
    <w:rsid w:val="002E3FE4"/>
    <w:rsid w:val="002E4A2B"/>
    <w:rsid w:val="002E6FD0"/>
    <w:rsid w:val="002E7AFE"/>
    <w:rsid w:val="002F1B97"/>
    <w:rsid w:val="002F3C98"/>
    <w:rsid w:val="002F4781"/>
    <w:rsid w:val="002F4C6D"/>
    <w:rsid w:val="002F4E4E"/>
    <w:rsid w:val="002F6FE9"/>
    <w:rsid w:val="002F762F"/>
    <w:rsid w:val="003010D5"/>
    <w:rsid w:val="00301CEA"/>
    <w:rsid w:val="0030240D"/>
    <w:rsid w:val="00303F69"/>
    <w:rsid w:val="00305D30"/>
    <w:rsid w:val="00306316"/>
    <w:rsid w:val="003071BC"/>
    <w:rsid w:val="00307B7A"/>
    <w:rsid w:val="003107C0"/>
    <w:rsid w:val="003110EC"/>
    <w:rsid w:val="00311C55"/>
    <w:rsid w:val="00313300"/>
    <w:rsid w:val="0031396B"/>
    <w:rsid w:val="00313CE6"/>
    <w:rsid w:val="003144B0"/>
    <w:rsid w:val="00315440"/>
    <w:rsid w:val="003156EF"/>
    <w:rsid w:val="00315D22"/>
    <w:rsid w:val="0031663B"/>
    <w:rsid w:val="00317476"/>
    <w:rsid w:val="00321015"/>
    <w:rsid w:val="00322422"/>
    <w:rsid w:val="00322A4E"/>
    <w:rsid w:val="003231EF"/>
    <w:rsid w:val="0032355C"/>
    <w:rsid w:val="00323BC2"/>
    <w:rsid w:val="00324160"/>
    <w:rsid w:val="00324C40"/>
    <w:rsid w:val="00325441"/>
    <w:rsid w:val="00326404"/>
    <w:rsid w:val="003267B0"/>
    <w:rsid w:val="00326AE9"/>
    <w:rsid w:val="00326DD1"/>
    <w:rsid w:val="00327A3F"/>
    <w:rsid w:val="0033009B"/>
    <w:rsid w:val="003304C8"/>
    <w:rsid w:val="00330E32"/>
    <w:rsid w:val="00330F30"/>
    <w:rsid w:val="0033115D"/>
    <w:rsid w:val="00331583"/>
    <w:rsid w:val="00335ABA"/>
    <w:rsid w:val="003361AB"/>
    <w:rsid w:val="003361C3"/>
    <w:rsid w:val="00336452"/>
    <w:rsid w:val="003366F0"/>
    <w:rsid w:val="00336C49"/>
    <w:rsid w:val="00337069"/>
    <w:rsid w:val="00337BBA"/>
    <w:rsid w:val="00340869"/>
    <w:rsid w:val="003408B7"/>
    <w:rsid w:val="00342497"/>
    <w:rsid w:val="00342B36"/>
    <w:rsid w:val="0034325D"/>
    <w:rsid w:val="0034338A"/>
    <w:rsid w:val="003437E0"/>
    <w:rsid w:val="00343A0A"/>
    <w:rsid w:val="00345B77"/>
    <w:rsid w:val="003464C5"/>
    <w:rsid w:val="0034797C"/>
    <w:rsid w:val="00350194"/>
    <w:rsid w:val="003501E1"/>
    <w:rsid w:val="00350674"/>
    <w:rsid w:val="00350EAA"/>
    <w:rsid w:val="0035113B"/>
    <w:rsid w:val="0035144B"/>
    <w:rsid w:val="00351589"/>
    <w:rsid w:val="00352849"/>
    <w:rsid w:val="00353B38"/>
    <w:rsid w:val="00353B84"/>
    <w:rsid w:val="00353BE5"/>
    <w:rsid w:val="00354283"/>
    <w:rsid w:val="003547E6"/>
    <w:rsid w:val="003549F6"/>
    <w:rsid w:val="00354B84"/>
    <w:rsid w:val="00354FD4"/>
    <w:rsid w:val="003558AD"/>
    <w:rsid w:val="0035693D"/>
    <w:rsid w:val="00357E92"/>
    <w:rsid w:val="00357EB7"/>
    <w:rsid w:val="003615DA"/>
    <w:rsid w:val="0036179D"/>
    <w:rsid w:val="00362DFE"/>
    <w:rsid w:val="00362FB6"/>
    <w:rsid w:val="00363745"/>
    <w:rsid w:val="0036493F"/>
    <w:rsid w:val="00365443"/>
    <w:rsid w:val="0036571D"/>
    <w:rsid w:val="00365BB3"/>
    <w:rsid w:val="00366494"/>
    <w:rsid w:val="0036654C"/>
    <w:rsid w:val="00366FAC"/>
    <w:rsid w:val="00367521"/>
    <w:rsid w:val="00367862"/>
    <w:rsid w:val="00371934"/>
    <w:rsid w:val="00372AC4"/>
    <w:rsid w:val="00373369"/>
    <w:rsid w:val="003749C6"/>
    <w:rsid w:val="00375695"/>
    <w:rsid w:val="003765BC"/>
    <w:rsid w:val="003814F0"/>
    <w:rsid w:val="00381A8C"/>
    <w:rsid w:val="00381F12"/>
    <w:rsid w:val="00383892"/>
    <w:rsid w:val="003839A7"/>
    <w:rsid w:val="00383C66"/>
    <w:rsid w:val="0038417A"/>
    <w:rsid w:val="003845D6"/>
    <w:rsid w:val="00385199"/>
    <w:rsid w:val="00385335"/>
    <w:rsid w:val="003854E4"/>
    <w:rsid w:val="0038571B"/>
    <w:rsid w:val="00386015"/>
    <w:rsid w:val="00386193"/>
    <w:rsid w:val="00386508"/>
    <w:rsid w:val="003873AB"/>
    <w:rsid w:val="00387B7A"/>
    <w:rsid w:val="0039188B"/>
    <w:rsid w:val="0039286C"/>
    <w:rsid w:val="0039383A"/>
    <w:rsid w:val="00395F80"/>
    <w:rsid w:val="00396C60"/>
    <w:rsid w:val="003975E6"/>
    <w:rsid w:val="00397798"/>
    <w:rsid w:val="00397DDB"/>
    <w:rsid w:val="003A0150"/>
    <w:rsid w:val="003A07A6"/>
    <w:rsid w:val="003A0C93"/>
    <w:rsid w:val="003A100D"/>
    <w:rsid w:val="003A1145"/>
    <w:rsid w:val="003A1511"/>
    <w:rsid w:val="003A1E38"/>
    <w:rsid w:val="003A23AD"/>
    <w:rsid w:val="003A2579"/>
    <w:rsid w:val="003A2797"/>
    <w:rsid w:val="003A2F96"/>
    <w:rsid w:val="003A3565"/>
    <w:rsid w:val="003A3DC2"/>
    <w:rsid w:val="003A49FC"/>
    <w:rsid w:val="003A5014"/>
    <w:rsid w:val="003A65A2"/>
    <w:rsid w:val="003A66E2"/>
    <w:rsid w:val="003A6836"/>
    <w:rsid w:val="003B2B49"/>
    <w:rsid w:val="003B2B6E"/>
    <w:rsid w:val="003B3E5F"/>
    <w:rsid w:val="003B4509"/>
    <w:rsid w:val="003B4DCE"/>
    <w:rsid w:val="003B4DFA"/>
    <w:rsid w:val="003B5A80"/>
    <w:rsid w:val="003B6794"/>
    <w:rsid w:val="003B72CC"/>
    <w:rsid w:val="003B7AAF"/>
    <w:rsid w:val="003C1380"/>
    <w:rsid w:val="003C1F5D"/>
    <w:rsid w:val="003C3B1E"/>
    <w:rsid w:val="003C4480"/>
    <w:rsid w:val="003C4689"/>
    <w:rsid w:val="003C4B89"/>
    <w:rsid w:val="003C5255"/>
    <w:rsid w:val="003C56D1"/>
    <w:rsid w:val="003C5E19"/>
    <w:rsid w:val="003C610A"/>
    <w:rsid w:val="003C6396"/>
    <w:rsid w:val="003C6E02"/>
    <w:rsid w:val="003D015B"/>
    <w:rsid w:val="003D0B89"/>
    <w:rsid w:val="003D0DF8"/>
    <w:rsid w:val="003D19F6"/>
    <w:rsid w:val="003D1DA5"/>
    <w:rsid w:val="003D2C81"/>
    <w:rsid w:val="003D3624"/>
    <w:rsid w:val="003D4B16"/>
    <w:rsid w:val="003D5546"/>
    <w:rsid w:val="003D5B2F"/>
    <w:rsid w:val="003D676D"/>
    <w:rsid w:val="003D7EF6"/>
    <w:rsid w:val="003E00F2"/>
    <w:rsid w:val="003E0339"/>
    <w:rsid w:val="003E099A"/>
    <w:rsid w:val="003E1BE2"/>
    <w:rsid w:val="003E491F"/>
    <w:rsid w:val="003E4B61"/>
    <w:rsid w:val="003E5462"/>
    <w:rsid w:val="003E56AB"/>
    <w:rsid w:val="003E5A72"/>
    <w:rsid w:val="003E5FFD"/>
    <w:rsid w:val="003E6244"/>
    <w:rsid w:val="003E668B"/>
    <w:rsid w:val="003E6703"/>
    <w:rsid w:val="003E7726"/>
    <w:rsid w:val="003E7951"/>
    <w:rsid w:val="003E7E42"/>
    <w:rsid w:val="003F036A"/>
    <w:rsid w:val="003F04E9"/>
    <w:rsid w:val="003F10B2"/>
    <w:rsid w:val="003F26DA"/>
    <w:rsid w:val="003F2899"/>
    <w:rsid w:val="003F36E4"/>
    <w:rsid w:val="003F3738"/>
    <w:rsid w:val="003F3A50"/>
    <w:rsid w:val="003F3C41"/>
    <w:rsid w:val="003F48F3"/>
    <w:rsid w:val="003F5922"/>
    <w:rsid w:val="003F634F"/>
    <w:rsid w:val="003F6AEB"/>
    <w:rsid w:val="003F79C7"/>
    <w:rsid w:val="003F7C3A"/>
    <w:rsid w:val="004026D8"/>
    <w:rsid w:val="00405980"/>
    <w:rsid w:val="00405D17"/>
    <w:rsid w:val="00405ECE"/>
    <w:rsid w:val="00407060"/>
    <w:rsid w:val="0040718D"/>
    <w:rsid w:val="00407D0A"/>
    <w:rsid w:val="004100E4"/>
    <w:rsid w:val="00411A3C"/>
    <w:rsid w:val="004125AE"/>
    <w:rsid w:val="00412D02"/>
    <w:rsid w:val="004136DB"/>
    <w:rsid w:val="00414829"/>
    <w:rsid w:val="00415F2B"/>
    <w:rsid w:val="0041690D"/>
    <w:rsid w:val="00416B62"/>
    <w:rsid w:val="00416E95"/>
    <w:rsid w:val="004171CA"/>
    <w:rsid w:val="00421670"/>
    <w:rsid w:val="00422433"/>
    <w:rsid w:val="0042502B"/>
    <w:rsid w:val="004250D3"/>
    <w:rsid w:val="0042522A"/>
    <w:rsid w:val="00426545"/>
    <w:rsid w:val="00426DCE"/>
    <w:rsid w:val="00427873"/>
    <w:rsid w:val="00427F8D"/>
    <w:rsid w:val="004300D4"/>
    <w:rsid w:val="00430450"/>
    <w:rsid w:val="004305C4"/>
    <w:rsid w:val="00430BA6"/>
    <w:rsid w:val="00431A37"/>
    <w:rsid w:val="004324AC"/>
    <w:rsid w:val="0043271C"/>
    <w:rsid w:val="004339F1"/>
    <w:rsid w:val="0043424A"/>
    <w:rsid w:val="0043454E"/>
    <w:rsid w:val="00434B6C"/>
    <w:rsid w:val="00435EC9"/>
    <w:rsid w:val="00437267"/>
    <w:rsid w:val="00437F80"/>
    <w:rsid w:val="00440292"/>
    <w:rsid w:val="0044061B"/>
    <w:rsid w:val="004414C2"/>
    <w:rsid w:val="00441FAE"/>
    <w:rsid w:val="00442870"/>
    <w:rsid w:val="00442A84"/>
    <w:rsid w:val="00442B05"/>
    <w:rsid w:val="00444F69"/>
    <w:rsid w:val="004453ED"/>
    <w:rsid w:val="004457EF"/>
    <w:rsid w:val="00445E47"/>
    <w:rsid w:val="00445F0B"/>
    <w:rsid w:val="00445FFD"/>
    <w:rsid w:val="004469AD"/>
    <w:rsid w:val="00447DBE"/>
    <w:rsid w:val="0045056F"/>
    <w:rsid w:val="0045085E"/>
    <w:rsid w:val="00453101"/>
    <w:rsid w:val="004535E7"/>
    <w:rsid w:val="00453C99"/>
    <w:rsid w:val="00454047"/>
    <w:rsid w:val="00454237"/>
    <w:rsid w:val="004546BC"/>
    <w:rsid w:val="0045484C"/>
    <w:rsid w:val="00454879"/>
    <w:rsid w:val="00457FAE"/>
    <w:rsid w:val="004602D3"/>
    <w:rsid w:val="00461453"/>
    <w:rsid w:val="00461A3C"/>
    <w:rsid w:val="00461AA4"/>
    <w:rsid w:val="004629FC"/>
    <w:rsid w:val="00462FB2"/>
    <w:rsid w:val="00463E1C"/>
    <w:rsid w:val="0046525C"/>
    <w:rsid w:val="004669C0"/>
    <w:rsid w:val="00466B7D"/>
    <w:rsid w:val="00466E7E"/>
    <w:rsid w:val="004672D8"/>
    <w:rsid w:val="00470B5B"/>
    <w:rsid w:val="0047114E"/>
    <w:rsid w:val="00471690"/>
    <w:rsid w:val="004719A4"/>
    <w:rsid w:val="00471E3B"/>
    <w:rsid w:val="004739DE"/>
    <w:rsid w:val="00473EA4"/>
    <w:rsid w:val="004740DC"/>
    <w:rsid w:val="00474508"/>
    <w:rsid w:val="00475949"/>
    <w:rsid w:val="00476985"/>
    <w:rsid w:val="0047719D"/>
    <w:rsid w:val="0047798E"/>
    <w:rsid w:val="00480C95"/>
    <w:rsid w:val="00481336"/>
    <w:rsid w:val="00481368"/>
    <w:rsid w:val="00481558"/>
    <w:rsid w:val="004826A6"/>
    <w:rsid w:val="0048273B"/>
    <w:rsid w:val="0048286F"/>
    <w:rsid w:val="004835EF"/>
    <w:rsid w:val="00483714"/>
    <w:rsid w:val="00483E36"/>
    <w:rsid w:val="00483FDC"/>
    <w:rsid w:val="004842BB"/>
    <w:rsid w:val="00484DCF"/>
    <w:rsid w:val="0048524B"/>
    <w:rsid w:val="00486DAB"/>
    <w:rsid w:val="00486E59"/>
    <w:rsid w:val="00486FCB"/>
    <w:rsid w:val="00487837"/>
    <w:rsid w:val="00487F1D"/>
    <w:rsid w:val="0049034B"/>
    <w:rsid w:val="004912CC"/>
    <w:rsid w:val="00491769"/>
    <w:rsid w:val="00491E1C"/>
    <w:rsid w:val="00492053"/>
    <w:rsid w:val="00495248"/>
    <w:rsid w:val="00495959"/>
    <w:rsid w:val="004963F7"/>
    <w:rsid w:val="00496500"/>
    <w:rsid w:val="00497C9E"/>
    <w:rsid w:val="004A020F"/>
    <w:rsid w:val="004A2359"/>
    <w:rsid w:val="004A3A51"/>
    <w:rsid w:val="004A41C6"/>
    <w:rsid w:val="004A4900"/>
    <w:rsid w:val="004A4CE1"/>
    <w:rsid w:val="004A5310"/>
    <w:rsid w:val="004A5ABA"/>
    <w:rsid w:val="004A68AF"/>
    <w:rsid w:val="004A7F16"/>
    <w:rsid w:val="004B0D23"/>
    <w:rsid w:val="004B12F2"/>
    <w:rsid w:val="004B2D13"/>
    <w:rsid w:val="004B339E"/>
    <w:rsid w:val="004B37BA"/>
    <w:rsid w:val="004B4238"/>
    <w:rsid w:val="004B425C"/>
    <w:rsid w:val="004B4843"/>
    <w:rsid w:val="004B4EE1"/>
    <w:rsid w:val="004B6330"/>
    <w:rsid w:val="004B66BD"/>
    <w:rsid w:val="004B7FF2"/>
    <w:rsid w:val="004C0216"/>
    <w:rsid w:val="004C022E"/>
    <w:rsid w:val="004C0DA2"/>
    <w:rsid w:val="004C1BA4"/>
    <w:rsid w:val="004C2900"/>
    <w:rsid w:val="004C2FAB"/>
    <w:rsid w:val="004C3446"/>
    <w:rsid w:val="004C3532"/>
    <w:rsid w:val="004C59B6"/>
    <w:rsid w:val="004C6646"/>
    <w:rsid w:val="004C6C48"/>
    <w:rsid w:val="004C73A0"/>
    <w:rsid w:val="004C7AAC"/>
    <w:rsid w:val="004D01A1"/>
    <w:rsid w:val="004D0305"/>
    <w:rsid w:val="004D0678"/>
    <w:rsid w:val="004D0AFA"/>
    <w:rsid w:val="004D1B0A"/>
    <w:rsid w:val="004D328E"/>
    <w:rsid w:val="004D758B"/>
    <w:rsid w:val="004D7937"/>
    <w:rsid w:val="004D7B96"/>
    <w:rsid w:val="004E12CC"/>
    <w:rsid w:val="004E1493"/>
    <w:rsid w:val="004E1C19"/>
    <w:rsid w:val="004E1C60"/>
    <w:rsid w:val="004E1ECF"/>
    <w:rsid w:val="004E2A85"/>
    <w:rsid w:val="004E33A5"/>
    <w:rsid w:val="004E3EB0"/>
    <w:rsid w:val="004E4C41"/>
    <w:rsid w:val="004E4DF2"/>
    <w:rsid w:val="004E56C7"/>
    <w:rsid w:val="004E56DC"/>
    <w:rsid w:val="004E5BC5"/>
    <w:rsid w:val="004E6644"/>
    <w:rsid w:val="004E68C1"/>
    <w:rsid w:val="004E7C82"/>
    <w:rsid w:val="004F079B"/>
    <w:rsid w:val="004F18AA"/>
    <w:rsid w:val="004F2AB2"/>
    <w:rsid w:val="004F3361"/>
    <w:rsid w:val="004F35C6"/>
    <w:rsid w:val="004F36F5"/>
    <w:rsid w:val="004F3ABC"/>
    <w:rsid w:val="004F3CF0"/>
    <w:rsid w:val="004F3D68"/>
    <w:rsid w:val="004F3F1F"/>
    <w:rsid w:val="004F3FFD"/>
    <w:rsid w:val="004F53BD"/>
    <w:rsid w:val="004F5995"/>
    <w:rsid w:val="004F7A7D"/>
    <w:rsid w:val="004F7CA4"/>
    <w:rsid w:val="00500F41"/>
    <w:rsid w:val="00501754"/>
    <w:rsid w:val="00502796"/>
    <w:rsid w:val="005030CE"/>
    <w:rsid w:val="005035D8"/>
    <w:rsid w:val="00503A75"/>
    <w:rsid w:val="00503BD6"/>
    <w:rsid w:val="00503C79"/>
    <w:rsid w:val="00503D96"/>
    <w:rsid w:val="00507668"/>
    <w:rsid w:val="005104C2"/>
    <w:rsid w:val="00510798"/>
    <w:rsid w:val="00510925"/>
    <w:rsid w:val="005114B7"/>
    <w:rsid w:val="00511DC7"/>
    <w:rsid w:val="00513488"/>
    <w:rsid w:val="0051425F"/>
    <w:rsid w:val="005143A8"/>
    <w:rsid w:val="00514413"/>
    <w:rsid w:val="005144CB"/>
    <w:rsid w:val="00514650"/>
    <w:rsid w:val="00514919"/>
    <w:rsid w:val="00515D4D"/>
    <w:rsid w:val="00516FC2"/>
    <w:rsid w:val="00517B0D"/>
    <w:rsid w:val="005209C2"/>
    <w:rsid w:val="00521170"/>
    <w:rsid w:val="00521A4C"/>
    <w:rsid w:val="00521CA1"/>
    <w:rsid w:val="00522026"/>
    <w:rsid w:val="0052244F"/>
    <w:rsid w:val="005229D5"/>
    <w:rsid w:val="005247C3"/>
    <w:rsid w:val="005262E2"/>
    <w:rsid w:val="0052645C"/>
    <w:rsid w:val="00526831"/>
    <w:rsid w:val="005269B9"/>
    <w:rsid w:val="00526C38"/>
    <w:rsid w:val="00526C5B"/>
    <w:rsid w:val="00531059"/>
    <w:rsid w:val="0053335B"/>
    <w:rsid w:val="005346E9"/>
    <w:rsid w:val="00535AE8"/>
    <w:rsid w:val="00535B95"/>
    <w:rsid w:val="00536A58"/>
    <w:rsid w:val="0053730F"/>
    <w:rsid w:val="00537541"/>
    <w:rsid w:val="0054021C"/>
    <w:rsid w:val="0054135A"/>
    <w:rsid w:val="005422BE"/>
    <w:rsid w:val="00542A36"/>
    <w:rsid w:val="00543298"/>
    <w:rsid w:val="00543EF8"/>
    <w:rsid w:val="005445E4"/>
    <w:rsid w:val="00545A27"/>
    <w:rsid w:val="00545A83"/>
    <w:rsid w:val="00545BE0"/>
    <w:rsid w:val="00546205"/>
    <w:rsid w:val="00546580"/>
    <w:rsid w:val="00546D27"/>
    <w:rsid w:val="00547340"/>
    <w:rsid w:val="00547E8E"/>
    <w:rsid w:val="00550B7D"/>
    <w:rsid w:val="00551182"/>
    <w:rsid w:val="00551460"/>
    <w:rsid w:val="00551AD1"/>
    <w:rsid w:val="0055245E"/>
    <w:rsid w:val="005533B3"/>
    <w:rsid w:val="005543A0"/>
    <w:rsid w:val="00554CFC"/>
    <w:rsid w:val="005577C2"/>
    <w:rsid w:val="00557FEB"/>
    <w:rsid w:val="005612FC"/>
    <w:rsid w:val="0056195B"/>
    <w:rsid w:val="00561F23"/>
    <w:rsid w:val="0056202F"/>
    <w:rsid w:val="00562B21"/>
    <w:rsid w:val="00563042"/>
    <w:rsid w:val="005644E7"/>
    <w:rsid w:val="00564807"/>
    <w:rsid w:val="00565011"/>
    <w:rsid w:val="005655DA"/>
    <w:rsid w:val="00567350"/>
    <w:rsid w:val="0056772B"/>
    <w:rsid w:val="0057031A"/>
    <w:rsid w:val="00570559"/>
    <w:rsid w:val="0057082F"/>
    <w:rsid w:val="00570B59"/>
    <w:rsid w:val="005718E0"/>
    <w:rsid w:val="00572144"/>
    <w:rsid w:val="005721BD"/>
    <w:rsid w:val="005737BF"/>
    <w:rsid w:val="00573D9F"/>
    <w:rsid w:val="005747B0"/>
    <w:rsid w:val="005754AC"/>
    <w:rsid w:val="00575DA6"/>
    <w:rsid w:val="00575F96"/>
    <w:rsid w:val="00576047"/>
    <w:rsid w:val="00576D95"/>
    <w:rsid w:val="0057743F"/>
    <w:rsid w:val="00580347"/>
    <w:rsid w:val="005810C3"/>
    <w:rsid w:val="00581606"/>
    <w:rsid w:val="0058296C"/>
    <w:rsid w:val="00583598"/>
    <w:rsid w:val="00583D1D"/>
    <w:rsid w:val="00584467"/>
    <w:rsid w:val="00585070"/>
    <w:rsid w:val="00585AB4"/>
    <w:rsid w:val="00587117"/>
    <w:rsid w:val="00587FAC"/>
    <w:rsid w:val="0059071F"/>
    <w:rsid w:val="00590CF5"/>
    <w:rsid w:val="00591089"/>
    <w:rsid w:val="005914AE"/>
    <w:rsid w:val="0059220C"/>
    <w:rsid w:val="00592582"/>
    <w:rsid w:val="005926EA"/>
    <w:rsid w:val="00592D71"/>
    <w:rsid w:val="00593B08"/>
    <w:rsid w:val="00593B64"/>
    <w:rsid w:val="00593D2D"/>
    <w:rsid w:val="0059485A"/>
    <w:rsid w:val="00594C0D"/>
    <w:rsid w:val="005979E3"/>
    <w:rsid w:val="00597D8F"/>
    <w:rsid w:val="005A15DC"/>
    <w:rsid w:val="005A1716"/>
    <w:rsid w:val="005A2430"/>
    <w:rsid w:val="005A27B6"/>
    <w:rsid w:val="005A2BC2"/>
    <w:rsid w:val="005A3155"/>
    <w:rsid w:val="005A37A5"/>
    <w:rsid w:val="005A4090"/>
    <w:rsid w:val="005A4913"/>
    <w:rsid w:val="005A6320"/>
    <w:rsid w:val="005A635B"/>
    <w:rsid w:val="005A6BB6"/>
    <w:rsid w:val="005A6C94"/>
    <w:rsid w:val="005A7E04"/>
    <w:rsid w:val="005B0D01"/>
    <w:rsid w:val="005B19B8"/>
    <w:rsid w:val="005B1B9D"/>
    <w:rsid w:val="005B1D36"/>
    <w:rsid w:val="005B3AF5"/>
    <w:rsid w:val="005B3F4D"/>
    <w:rsid w:val="005B4863"/>
    <w:rsid w:val="005B5A18"/>
    <w:rsid w:val="005B66E2"/>
    <w:rsid w:val="005B7D70"/>
    <w:rsid w:val="005C03ED"/>
    <w:rsid w:val="005C0F0E"/>
    <w:rsid w:val="005C217D"/>
    <w:rsid w:val="005C3BE7"/>
    <w:rsid w:val="005C481E"/>
    <w:rsid w:val="005C57A0"/>
    <w:rsid w:val="005C60CF"/>
    <w:rsid w:val="005C61E5"/>
    <w:rsid w:val="005C6C25"/>
    <w:rsid w:val="005C72EF"/>
    <w:rsid w:val="005C78A4"/>
    <w:rsid w:val="005C7D81"/>
    <w:rsid w:val="005D0831"/>
    <w:rsid w:val="005D1C25"/>
    <w:rsid w:val="005D2054"/>
    <w:rsid w:val="005D37F3"/>
    <w:rsid w:val="005D6171"/>
    <w:rsid w:val="005D7039"/>
    <w:rsid w:val="005E030C"/>
    <w:rsid w:val="005E100B"/>
    <w:rsid w:val="005E105F"/>
    <w:rsid w:val="005E1126"/>
    <w:rsid w:val="005E1253"/>
    <w:rsid w:val="005E14C5"/>
    <w:rsid w:val="005E1FAC"/>
    <w:rsid w:val="005E1FB5"/>
    <w:rsid w:val="005E21E6"/>
    <w:rsid w:val="005E2847"/>
    <w:rsid w:val="005E2FCD"/>
    <w:rsid w:val="005E34CC"/>
    <w:rsid w:val="005E39FF"/>
    <w:rsid w:val="005E4B61"/>
    <w:rsid w:val="005E4C84"/>
    <w:rsid w:val="005E4F74"/>
    <w:rsid w:val="005E50D5"/>
    <w:rsid w:val="005E51B8"/>
    <w:rsid w:val="005E5589"/>
    <w:rsid w:val="005E569A"/>
    <w:rsid w:val="005E6094"/>
    <w:rsid w:val="005E6107"/>
    <w:rsid w:val="005E6A91"/>
    <w:rsid w:val="005E7955"/>
    <w:rsid w:val="005E7C1B"/>
    <w:rsid w:val="005F0E3C"/>
    <w:rsid w:val="005F1179"/>
    <w:rsid w:val="005F142E"/>
    <w:rsid w:val="005F2425"/>
    <w:rsid w:val="005F2C8D"/>
    <w:rsid w:val="005F46EB"/>
    <w:rsid w:val="005F5681"/>
    <w:rsid w:val="005F6B8C"/>
    <w:rsid w:val="005F7F2E"/>
    <w:rsid w:val="00600757"/>
    <w:rsid w:val="006012B9"/>
    <w:rsid w:val="00602869"/>
    <w:rsid w:val="00603989"/>
    <w:rsid w:val="00606566"/>
    <w:rsid w:val="0060710B"/>
    <w:rsid w:val="00607588"/>
    <w:rsid w:val="006076DA"/>
    <w:rsid w:val="00610112"/>
    <w:rsid w:val="00610A12"/>
    <w:rsid w:val="006116A2"/>
    <w:rsid w:val="006118CB"/>
    <w:rsid w:val="0061344C"/>
    <w:rsid w:val="00615230"/>
    <w:rsid w:val="0061528B"/>
    <w:rsid w:val="00615A59"/>
    <w:rsid w:val="00615BD2"/>
    <w:rsid w:val="00617311"/>
    <w:rsid w:val="00617635"/>
    <w:rsid w:val="00622E0B"/>
    <w:rsid w:val="006234BA"/>
    <w:rsid w:val="00623923"/>
    <w:rsid w:val="00624EA2"/>
    <w:rsid w:val="00625DE6"/>
    <w:rsid w:val="00626B81"/>
    <w:rsid w:val="00627708"/>
    <w:rsid w:val="00627BA3"/>
    <w:rsid w:val="00631719"/>
    <w:rsid w:val="00631CC8"/>
    <w:rsid w:val="00631E48"/>
    <w:rsid w:val="00632193"/>
    <w:rsid w:val="00634BF4"/>
    <w:rsid w:val="00634EA3"/>
    <w:rsid w:val="006357F5"/>
    <w:rsid w:val="006358C1"/>
    <w:rsid w:val="00636BB9"/>
    <w:rsid w:val="00636D0A"/>
    <w:rsid w:val="00637007"/>
    <w:rsid w:val="006372A2"/>
    <w:rsid w:val="006374C5"/>
    <w:rsid w:val="00637687"/>
    <w:rsid w:val="00637F3E"/>
    <w:rsid w:val="00637F7C"/>
    <w:rsid w:val="0064132D"/>
    <w:rsid w:val="00641DC8"/>
    <w:rsid w:val="00642009"/>
    <w:rsid w:val="00642153"/>
    <w:rsid w:val="00642B9E"/>
    <w:rsid w:val="00643CC8"/>
    <w:rsid w:val="00643D4E"/>
    <w:rsid w:val="006449E8"/>
    <w:rsid w:val="00644D3C"/>
    <w:rsid w:val="00645323"/>
    <w:rsid w:val="00645FF3"/>
    <w:rsid w:val="0064746E"/>
    <w:rsid w:val="00647EA1"/>
    <w:rsid w:val="006505F8"/>
    <w:rsid w:val="00650828"/>
    <w:rsid w:val="00650B32"/>
    <w:rsid w:val="00652A06"/>
    <w:rsid w:val="00652B19"/>
    <w:rsid w:val="00654A52"/>
    <w:rsid w:val="00656115"/>
    <w:rsid w:val="00656261"/>
    <w:rsid w:val="006563FF"/>
    <w:rsid w:val="00656633"/>
    <w:rsid w:val="00660106"/>
    <w:rsid w:val="006602CF"/>
    <w:rsid w:val="006609F2"/>
    <w:rsid w:val="00661AD9"/>
    <w:rsid w:val="00661C04"/>
    <w:rsid w:val="00661C93"/>
    <w:rsid w:val="006631E0"/>
    <w:rsid w:val="0066382D"/>
    <w:rsid w:val="0066392D"/>
    <w:rsid w:val="00664218"/>
    <w:rsid w:val="006642F4"/>
    <w:rsid w:val="00664F03"/>
    <w:rsid w:val="0066589D"/>
    <w:rsid w:val="00665D46"/>
    <w:rsid w:val="0066649F"/>
    <w:rsid w:val="0066748D"/>
    <w:rsid w:val="006674EB"/>
    <w:rsid w:val="00670281"/>
    <w:rsid w:val="00672036"/>
    <w:rsid w:val="00673BE6"/>
    <w:rsid w:val="00674D8E"/>
    <w:rsid w:val="00675AEF"/>
    <w:rsid w:val="0067672F"/>
    <w:rsid w:val="00676FF0"/>
    <w:rsid w:val="00677D2D"/>
    <w:rsid w:val="006826E6"/>
    <w:rsid w:val="00682BD9"/>
    <w:rsid w:val="00683C0B"/>
    <w:rsid w:val="00684A6B"/>
    <w:rsid w:val="00684EDE"/>
    <w:rsid w:val="00684F75"/>
    <w:rsid w:val="00685606"/>
    <w:rsid w:val="00686577"/>
    <w:rsid w:val="00686E3A"/>
    <w:rsid w:val="00690002"/>
    <w:rsid w:val="00690342"/>
    <w:rsid w:val="006904C6"/>
    <w:rsid w:val="0069066D"/>
    <w:rsid w:val="0069080A"/>
    <w:rsid w:val="00690989"/>
    <w:rsid w:val="00690C0E"/>
    <w:rsid w:val="00690D03"/>
    <w:rsid w:val="00692107"/>
    <w:rsid w:val="00692287"/>
    <w:rsid w:val="00692472"/>
    <w:rsid w:val="00693EA0"/>
    <w:rsid w:val="006968ED"/>
    <w:rsid w:val="006A13A3"/>
    <w:rsid w:val="006A1A46"/>
    <w:rsid w:val="006A1B87"/>
    <w:rsid w:val="006A1BBD"/>
    <w:rsid w:val="006A2EF8"/>
    <w:rsid w:val="006A3318"/>
    <w:rsid w:val="006A4BF3"/>
    <w:rsid w:val="006A4D9B"/>
    <w:rsid w:val="006A5FB5"/>
    <w:rsid w:val="006A6BFB"/>
    <w:rsid w:val="006A6FCD"/>
    <w:rsid w:val="006A7387"/>
    <w:rsid w:val="006A77D6"/>
    <w:rsid w:val="006A7AE8"/>
    <w:rsid w:val="006A7D04"/>
    <w:rsid w:val="006A7F51"/>
    <w:rsid w:val="006B09B4"/>
    <w:rsid w:val="006B0C08"/>
    <w:rsid w:val="006B23E4"/>
    <w:rsid w:val="006B5835"/>
    <w:rsid w:val="006B704B"/>
    <w:rsid w:val="006C0D56"/>
    <w:rsid w:val="006C0FBC"/>
    <w:rsid w:val="006C1D3E"/>
    <w:rsid w:val="006C1FDD"/>
    <w:rsid w:val="006C2FC6"/>
    <w:rsid w:val="006C3AD3"/>
    <w:rsid w:val="006C7DA2"/>
    <w:rsid w:val="006D1262"/>
    <w:rsid w:val="006D1671"/>
    <w:rsid w:val="006D1AF1"/>
    <w:rsid w:val="006D213F"/>
    <w:rsid w:val="006D2274"/>
    <w:rsid w:val="006D2F08"/>
    <w:rsid w:val="006D3A54"/>
    <w:rsid w:val="006D3AE3"/>
    <w:rsid w:val="006D4985"/>
    <w:rsid w:val="006D4FA8"/>
    <w:rsid w:val="006D50BB"/>
    <w:rsid w:val="006D54A7"/>
    <w:rsid w:val="006D5628"/>
    <w:rsid w:val="006D5B27"/>
    <w:rsid w:val="006D5C3E"/>
    <w:rsid w:val="006D68DB"/>
    <w:rsid w:val="006D6E29"/>
    <w:rsid w:val="006D78D9"/>
    <w:rsid w:val="006E1DE0"/>
    <w:rsid w:val="006E2080"/>
    <w:rsid w:val="006E2346"/>
    <w:rsid w:val="006E2AEE"/>
    <w:rsid w:val="006E2FC4"/>
    <w:rsid w:val="006E3041"/>
    <w:rsid w:val="006E4864"/>
    <w:rsid w:val="006E4B7C"/>
    <w:rsid w:val="006E4E86"/>
    <w:rsid w:val="006E70C5"/>
    <w:rsid w:val="006F01D1"/>
    <w:rsid w:val="006F08A2"/>
    <w:rsid w:val="006F3752"/>
    <w:rsid w:val="006F42A6"/>
    <w:rsid w:val="006F5AE3"/>
    <w:rsid w:val="006F5B81"/>
    <w:rsid w:val="006F5E29"/>
    <w:rsid w:val="00700519"/>
    <w:rsid w:val="007015B2"/>
    <w:rsid w:val="0070229E"/>
    <w:rsid w:val="00703424"/>
    <w:rsid w:val="00703AAF"/>
    <w:rsid w:val="007050BF"/>
    <w:rsid w:val="0070590A"/>
    <w:rsid w:val="007066B4"/>
    <w:rsid w:val="007101F7"/>
    <w:rsid w:val="00710B7D"/>
    <w:rsid w:val="00710C7F"/>
    <w:rsid w:val="00710E81"/>
    <w:rsid w:val="00711142"/>
    <w:rsid w:val="007128BD"/>
    <w:rsid w:val="00712D50"/>
    <w:rsid w:val="00713CF7"/>
    <w:rsid w:val="00714547"/>
    <w:rsid w:val="00715201"/>
    <w:rsid w:val="00715953"/>
    <w:rsid w:val="00716365"/>
    <w:rsid w:val="007166B0"/>
    <w:rsid w:val="007168F4"/>
    <w:rsid w:val="00717259"/>
    <w:rsid w:val="007174A2"/>
    <w:rsid w:val="00717B27"/>
    <w:rsid w:val="00717C1A"/>
    <w:rsid w:val="00717C5C"/>
    <w:rsid w:val="00720841"/>
    <w:rsid w:val="00720EB6"/>
    <w:rsid w:val="007213B0"/>
    <w:rsid w:val="0072146F"/>
    <w:rsid w:val="0072299D"/>
    <w:rsid w:val="00722A0C"/>
    <w:rsid w:val="00722A0F"/>
    <w:rsid w:val="00723912"/>
    <w:rsid w:val="00724EE4"/>
    <w:rsid w:val="00725B0C"/>
    <w:rsid w:val="0073021D"/>
    <w:rsid w:val="00730A2D"/>
    <w:rsid w:val="00731936"/>
    <w:rsid w:val="00731CA8"/>
    <w:rsid w:val="00732346"/>
    <w:rsid w:val="007335AE"/>
    <w:rsid w:val="007346DA"/>
    <w:rsid w:val="00735200"/>
    <w:rsid w:val="00736A93"/>
    <w:rsid w:val="00736EA7"/>
    <w:rsid w:val="00737970"/>
    <w:rsid w:val="007400E9"/>
    <w:rsid w:val="00740FCA"/>
    <w:rsid w:val="00741AEC"/>
    <w:rsid w:val="00742B05"/>
    <w:rsid w:val="00744829"/>
    <w:rsid w:val="00744C00"/>
    <w:rsid w:val="00744DE2"/>
    <w:rsid w:val="00744F09"/>
    <w:rsid w:val="00744F4C"/>
    <w:rsid w:val="00745054"/>
    <w:rsid w:val="0074535B"/>
    <w:rsid w:val="00745488"/>
    <w:rsid w:val="00745534"/>
    <w:rsid w:val="00745CCC"/>
    <w:rsid w:val="00746E1B"/>
    <w:rsid w:val="00747DB7"/>
    <w:rsid w:val="00750658"/>
    <w:rsid w:val="00750961"/>
    <w:rsid w:val="007510D4"/>
    <w:rsid w:val="0075176D"/>
    <w:rsid w:val="00752DA3"/>
    <w:rsid w:val="00753D17"/>
    <w:rsid w:val="007551D1"/>
    <w:rsid w:val="00755632"/>
    <w:rsid w:val="00756414"/>
    <w:rsid w:val="007567A1"/>
    <w:rsid w:val="00756D48"/>
    <w:rsid w:val="00757B6D"/>
    <w:rsid w:val="00757DDF"/>
    <w:rsid w:val="00760DB7"/>
    <w:rsid w:val="0076146C"/>
    <w:rsid w:val="00761ECD"/>
    <w:rsid w:val="007620C9"/>
    <w:rsid w:val="00762102"/>
    <w:rsid w:val="007625E3"/>
    <w:rsid w:val="00762776"/>
    <w:rsid w:val="00762B0B"/>
    <w:rsid w:val="00763416"/>
    <w:rsid w:val="00763563"/>
    <w:rsid w:val="0076465D"/>
    <w:rsid w:val="00764CE8"/>
    <w:rsid w:val="00767312"/>
    <w:rsid w:val="00770A76"/>
    <w:rsid w:val="00771D66"/>
    <w:rsid w:val="00772660"/>
    <w:rsid w:val="00772A41"/>
    <w:rsid w:val="00772A53"/>
    <w:rsid w:val="00773C6F"/>
    <w:rsid w:val="007743F6"/>
    <w:rsid w:val="0077540F"/>
    <w:rsid w:val="0077577A"/>
    <w:rsid w:val="00775F66"/>
    <w:rsid w:val="00776183"/>
    <w:rsid w:val="00776450"/>
    <w:rsid w:val="00776626"/>
    <w:rsid w:val="00776DB2"/>
    <w:rsid w:val="007770C5"/>
    <w:rsid w:val="007779D3"/>
    <w:rsid w:val="00777D95"/>
    <w:rsid w:val="00780036"/>
    <w:rsid w:val="007803F5"/>
    <w:rsid w:val="0078132C"/>
    <w:rsid w:val="00781806"/>
    <w:rsid w:val="00781BA8"/>
    <w:rsid w:val="00782327"/>
    <w:rsid w:val="00782F8C"/>
    <w:rsid w:val="00783A9B"/>
    <w:rsid w:val="00784094"/>
    <w:rsid w:val="00784668"/>
    <w:rsid w:val="0078466C"/>
    <w:rsid w:val="00784AE7"/>
    <w:rsid w:val="00785438"/>
    <w:rsid w:val="007856B0"/>
    <w:rsid w:val="00785C1F"/>
    <w:rsid w:val="00786236"/>
    <w:rsid w:val="0078634F"/>
    <w:rsid w:val="00786F09"/>
    <w:rsid w:val="00787F77"/>
    <w:rsid w:val="007903FE"/>
    <w:rsid w:val="00790A8E"/>
    <w:rsid w:val="00792AEA"/>
    <w:rsid w:val="007933EA"/>
    <w:rsid w:val="0079368C"/>
    <w:rsid w:val="00794376"/>
    <w:rsid w:val="00794395"/>
    <w:rsid w:val="00794A73"/>
    <w:rsid w:val="0079577D"/>
    <w:rsid w:val="007964F0"/>
    <w:rsid w:val="00796DED"/>
    <w:rsid w:val="007A0188"/>
    <w:rsid w:val="007A10D8"/>
    <w:rsid w:val="007A2DE3"/>
    <w:rsid w:val="007A442E"/>
    <w:rsid w:val="007A44DB"/>
    <w:rsid w:val="007A52EF"/>
    <w:rsid w:val="007A5979"/>
    <w:rsid w:val="007A5F14"/>
    <w:rsid w:val="007A642B"/>
    <w:rsid w:val="007A644D"/>
    <w:rsid w:val="007A6A8F"/>
    <w:rsid w:val="007A6AA8"/>
    <w:rsid w:val="007A6F7F"/>
    <w:rsid w:val="007A7B49"/>
    <w:rsid w:val="007A7E72"/>
    <w:rsid w:val="007B0822"/>
    <w:rsid w:val="007B0C8F"/>
    <w:rsid w:val="007B0EA1"/>
    <w:rsid w:val="007B25FF"/>
    <w:rsid w:val="007B29F4"/>
    <w:rsid w:val="007B2CF5"/>
    <w:rsid w:val="007B2E18"/>
    <w:rsid w:val="007B38C9"/>
    <w:rsid w:val="007B3D9A"/>
    <w:rsid w:val="007B4142"/>
    <w:rsid w:val="007B42D9"/>
    <w:rsid w:val="007B42DB"/>
    <w:rsid w:val="007B4D91"/>
    <w:rsid w:val="007B51F9"/>
    <w:rsid w:val="007B5A88"/>
    <w:rsid w:val="007B5DCD"/>
    <w:rsid w:val="007B7257"/>
    <w:rsid w:val="007B7609"/>
    <w:rsid w:val="007C0815"/>
    <w:rsid w:val="007C0CBC"/>
    <w:rsid w:val="007C11DE"/>
    <w:rsid w:val="007C2195"/>
    <w:rsid w:val="007C34A9"/>
    <w:rsid w:val="007C3D3A"/>
    <w:rsid w:val="007C3E19"/>
    <w:rsid w:val="007C4077"/>
    <w:rsid w:val="007C4C8F"/>
    <w:rsid w:val="007C584B"/>
    <w:rsid w:val="007C5BB6"/>
    <w:rsid w:val="007C6ED4"/>
    <w:rsid w:val="007C7379"/>
    <w:rsid w:val="007D2F91"/>
    <w:rsid w:val="007D39AA"/>
    <w:rsid w:val="007D3C36"/>
    <w:rsid w:val="007D4712"/>
    <w:rsid w:val="007D4E07"/>
    <w:rsid w:val="007D5BE5"/>
    <w:rsid w:val="007D6696"/>
    <w:rsid w:val="007D6779"/>
    <w:rsid w:val="007D6C37"/>
    <w:rsid w:val="007E05AF"/>
    <w:rsid w:val="007E1D8F"/>
    <w:rsid w:val="007E22C7"/>
    <w:rsid w:val="007E2C90"/>
    <w:rsid w:val="007E2E40"/>
    <w:rsid w:val="007E31B5"/>
    <w:rsid w:val="007E3834"/>
    <w:rsid w:val="007E3B09"/>
    <w:rsid w:val="007E4208"/>
    <w:rsid w:val="007E42BD"/>
    <w:rsid w:val="007E51FE"/>
    <w:rsid w:val="007E5769"/>
    <w:rsid w:val="007E5997"/>
    <w:rsid w:val="007E60F0"/>
    <w:rsid w:val="007E6493"/>
    <w:rsid w:val="007E66AA"/>
    <w:rsid w:val="007E6A93"/>
    <w:rsid w:val="007E6B0A"/>
    <w:rsid w:val="007E6D57"/>
    <w:rsid w:val="007E6F3C"/>
    <w:rsid w:val="007E76A5"/>
    <w:rsid w:val="007E773F"/>
    <w:rsid w:val="007E7A3A"/>
    <w:rsid w:val="007E7BA8"/>
    <w:rsid w:val="007E7CD1"/>
    <w:rsid w:val="007F0300"/>
    <w:rsid w:val="007F0663"/>
    <w:rsid w:val="007F081E"/>
    <w:rsid w:val="007F0FB2"/>
    <w:rsid w:val="007F12FF"/>
    <w:rsid w:val="007F1DE3"/>
    <w:rsid w:val="007F443F"/>
    <w:rsid w:val="007F4795"/>
    <w:rsid w:val="007F487B"/>
    <w:rsid w:val="007F4A89"/>
    <w:rsid w:val="007F5240"/>
    <w:rsid w:val="007F5CE9"/>
    <w:rsid w:val="007F6093"/>
    <w:rsid w:val="00801087"/>
    <w:rsid w:val="00802E15"/>
    <w:rsid w:val="0080340F"/>
    <w:rsid w:val="008035BB"/>
    <w:rsid w:val="00803C8F"/>
    <w:rsid w:val="00804D69"/>
    <w:rsid w:val="00804FF6"/>
    <w:rsid w:val="008054F2"/>
    <w:rsid w:val="0080563E"/>
    <w:rsid w:val="00805D52"/>
    <w:rsid w:val="00805FA8"/>
    <w:rsid w:val="008062EF"/>
    <w:rsid w:val="0080672D"/>
    <w:rsid w:val="00810973"/>
    <w:rsid w:val="008109D6"/>
    <w:rsid w:val="008125B3"/>
    <w:rsid w:val="0081274D"/>
    <w:rsid w:val="0081366A"/>
    <w:rsid w:val="00813912"/>
    <w:rsid w:val="008139CD"/>
    <w:rsid w:val="008141B6"/>
    <w:rsid w:val="00814582"/>
    <w:rsid w:val="008147DB"/>
    <w:rsid w:val="00814A80"/>
    <w:rsid w:val="008155C1"/>
    <w:rsid w:val="00815942"/>
    <w:rsid w:val="008170E9"/>
    <w:rsid w:val="00820456"/>
    <w:rsid w:val="00820FA9"/>
    <w:rsid w:val="008234A7"/>
    <w:rsid w:val="00823592"/>
    <w:rsid w:val="0082416A"/>
    <w:rsid w:val="00824AF4"/>
    <w:rsid w:val="00824B23"/>
    <w:rsid w:val="00824D09"/>
    <w:rsid w:val="0082508D"/>
    <w:rsid w:val="00825654"/>
    <w:rsid w:val="008256AD"/>
    <w:rsid w:val="0082578D"/>
    <w:rsid w:val="00825E90"/>
    <w:rsid w:val="0082663F"/>
    <w:rsid w:val="0082796C"/>
    <w:rsid w:val="0083045B"/>
    <w:rsid w:val="0083170E"/>
    <w:rsid w:val="0083187E"/>
    <w:rsid w:val="00833367"/>
    <w:rsid w:val="008337AF"/>
    <w:rsid w:val="00833AD6"/>
    <w:rsid w:val="00833C17"/>
    <w:rsid w:val="00834FCB"/>
    <w:rsid w:val="008352C9"/>
    <w:rsid w:val="00836401"/>
    <w:rsid w:val="00836D7F"/>
    <w:rsid w:val="00836D9D"/>
    <w:rsid w:val="00837623"/>
    <w:rsid w:val="00837D00"/>
    <w:rsid w:val="008414E2"/>
    <w:rsid w:val="00841A03"/>
    <w:rsid w:val="008454CA"/>
    <w:rsid w:val="00845AE8"/>
    <w:rsid w:val="00845DA4"/>
    <w:rsid w:val="00850D83"/>
    <w:rsid w:val="00851541"/>
    <w:rsid w:val="008515AB"/>
    <w:rsid w:val="00851930"/>
    <w:rsid w:val="00851FDB"/>
    <w:rsid w:val="008527E2"/>
    <w:rsid w:val="008532B6"/>
    <w:rsid w:val="00855746"/>
    <w:rsid w:val="008563A9"/>
    <w:rsid w:val="00856B05"/>
    <w:rsid w:val="0085708E"/>
    <w:rsid w:val="00857AFE"/>
    <w:rsid w:val="008607B0"/>
    <w:rsid w:val="008612A0"/>
    <w:rsid w:val="00861466"/>
    <w:rsid w:val="00862145"/>
    <w:rsid w:val="008630B3"/>
    <w:rsid w:val="00863A0C"/>
    <w:rsid w:val="00863FD0"/>
    <w:rsid w:val="0086441A"/>
    <w:rsid w:val="0086444B"/>
    <w:rsid w:val="008652D9"/>
    <w:rsid w:val="0086633A"/>
    <w:rsid w:val="00866410"/>
    <w:rsid w:val="00866455"/>
    <w:rsid w:val="0086716D"/>
    <w:rsid w:val="008706A8"/>
    <w:rsid w:val="00871186"/>
    <w:rsid w:val="00871AF7"/>
    <w:rsid w:val="008724B1"/>
    <w:rsid w:val="0087253D"/>
    <w:rsid w:val="0087266F"/>
    <w:rsid w:val="008739FF"/>
    <w:rsid w:val="00874D21"/>
    <w:rsid w:val="00876603"/>
    <w:rsid w:val="0087724D"/>
    <w:rsid w:val="00877869"/>
    <w:rsid w:val="00880837"/>
    <w:rsid w:val="00880A7E"/>
    <w:rsid w:val="00881096"/>
    <w:rsid w:val="008810E9"/>
    <w:rsid w:val="00882E85"/>
    <w:rsid w:val="00883C58"/>
    <w:rsid w:val="00884AED"/>
    <w:rsid w:val="00885548"/>
    <w:rsid w:val="00885737"/>
    <w:rsid w:val="00886A70"/>
    <w:rsid w:val="00886B93"/>
    <w:rsid w:val="00886E5E"/>
    <w:rsid w:val="008871CC"/>
    <w:rsid w:val="008912B7"/>
    <w:rsid w:val="008921BC"/>
    <w:rsid w:val="0089236D"/>
    <w:rsid w:val="008924E3"/>
    <w:rsid w:val="00892BDD"/>
    <w:rsid w:val="00893006"/>
    <w:rsid w:val="0089546A"/>
    <w:rsid w:val="008964A6"/>
    <w:rsid w:val="008964B1"/>
    <w:rsid w:val="00897629"/>
    <w:rsid w:val="008977FE"/>
    <w:rsid w:val="00897BD0"/>
    <w:rsid w:val="008A1249"/>
    <w:rsid w:val="008A3F9F"/>
    <w:rsid w:val="008A4BDD"/>
    <w:rsid w:val="008A5B6B"/>
    <w:rsid w:val="008B07EF"/>
    <w:rsid w:val="008B0803"/>
    <w:rsid w:val="008B1274"/>
    <w:rsid w:val="008B1676"/>
    <w:rsid w:val="008B171E"/>
    <w:rsid w:val="008B183D"/>
    <w:rsid w:val="008B2A2A"/>
    <w:rsid w:val="008B2ABB"/>
    <w:rsid w:val="008B2AC6"/>
    <w:rsid w:val="008B2EC0"/>
    <w:rsid w:val="008B30CC"/>
    <w:rsid w:val="008B321F"/>
    <w:rsid w:val="008B3A88"/>
    <w:rsid w:val="008B46D2"/>
    <w:rsid w:val="008B4A4E"/>
    <w:rsid w:val="008B4D50"/>
    <w:rsid w:val="008B5C8F"/>
    <w:rsid w:val="008B607D"/>
    <w:rsid w:val="008B6BC0"/>
    <w:rsid w:val="008B7084"/>
    <w:rsid w:val="008B7387"/>
    <w:rsid w:val="008B7C25"/>
    <w:rsid w:val="008C0898"/>
    <w:rsid w:val="008C09CF"/>
    <w:rsid w:val="008C121A"/>
    <w:rsid w:val="008C159E"/>
    <w:rsid w:val="008C174A"/>
    <w:rsid w:val="008C2001"/>
    <w:rsid w:val="008C3D4C"/>
    <w:rsid w:val="008C3E66"/>
    <w:rsid w:val="008C46D7"/>
    <w:rsid w:val="008C49C3"/>
    <w:rsid w:val="008C5756"/>
    <w:rsid w:val="008C5CCD"/>
    <w:rsid w:val="008C5DB1"/>
    <w:rsid w:val="008C65B6"/>
    <w:rsid w:val="008C67D7"/>
    <w:rsid w:val="008C699B"/>
    <w:rsid w:val="008C74F2"/>
    <w:rsid w:val="008C7B68"/>
    <w:rsid w:val="008D0471"/>
    <w:rsid w:val="008D1285"/>
    <w:rsid w:val="008D1557"/>
    <w:rsid w:val="008D1BA1"/>
    <w:rsid w:val="008D1D60"/>
    <w:rsid w:val="008D1E32"/>
    <w:rsid w:val="008D2CFD"/>
    <w:rsid w:val="008D4E20"/>
    <w:rsid w:val="008D6421"/>
    <w:rsid w:val="008D6F1C"/>
    <w:rsid w:val="008D793C"/>
    <w:rsid w:val="008E019E"/>
    <w:rsid w:val="008E0BC8"/>
    <w:rsid w:val="008E0EC1"/>
    <w:rsid w:val="008E15DB"/>
    <w:rsid w:val="008E191B"/>
    <w:rsid w:val="008E1F8D"/>
    <w:rsid w:val="008E2515"/>
    <w:rsid w:val="008E2AA9"/>
    <w:rsid w:val="008E3653"/>
    <w:rsid w:val="008E416E"/>
    <w:rsid w:val="008E54C0"/>
    <w:rsid w:val="008E55C2"/>
    <w:rsid w:val="008E5B03"/>
    <w:rsid w:val="008F0927"/>
    <w:rsid w:val="008F23DC"/>
    <w:rsid w:val="008F43BD"/>
    <w:rsid w:val="008F4AF2"/>
    <w:rsid w:val="008F529F"/>
    <w:rsid w:val="008F565C"/>
    <w:rsid w:val="008F6945"/>
    <w:rsid w:val="008F72A2"/>
    <w:rsid w:val="008F754E"/>
    <w:rsid w:val="008F7660"/>
    <w:rsid w:val="008F78C1"/>
    <w:rsid w:val="00900576"/>
    <w:rsid w:val="00901951"/>
    <w:rsid w:val="00901B01"/>
    <w:rsid w:val="00902747"/>
    <w:rsid w:val="00902B26"/>
    <w:rsid w:val="0090410C"/>
    <w:rsid w:val="00904D57"/>
    <w:rsid w:val="00905CB1"/>
    <w:rsid w:val="009064E8"/>
    <w:rsid w:val="00906891"/>
    <w:rsid w:val="00907F78"/>
    <w:rsid w:val="00910D77"/>
    <w:rsid w:val="009125EC"/>
    <w:rsid w:val="00913015"/>
    <w:rsid w:val="009130AC"/>
    <w:rsid w:val="0091381E"/>
    <w:rsid w:val="00914C7E"/>
    <w:rsid w:val="009171FF"/>
    <w:rsid w:val="009200D6"/>
    <w:rsid w:val="00921170"/>
    <w:rsid w:val="009226BF"/>
    <w:rsid w:val="00922ADB"/>
    <w:rsid w:val="00922C09"/>
    <w:rsid w:val="0092327A"/>
    <w:rsid w:val="009234D9"/>
    <w:rsid w:val="009241C1"/>
    <w:rsid w:val="00924DDA"/>
    <w:rsid w:val="00925951"/>
    <w:rsid w:val="00925C6A"/>
    <w:rsid w:val="00925EBD"/>
    <w:rsid w:val="009260CC"/>
    <w:rsid w:val="0092641A"/>
    <w:rsid w:val="009265EC"/>
    <w:rsid w:val="00926724"/>
    <w:rsid w:val="0092684B"/>
    <w:rsid w:val="0092799C"/>
    <w:rsid w:val="009304D0"/>
    <w:rsid w:val="009308BC"/>
    <w:rsid w:val="009312A3"/>
    <w:rsid w:val="009321B4"/>
    <w:rsid w:val="00932AC2"/>
    <w:rsid w:val="00933229"/>
    <w:rsid w:val="00933FB6"/>
    <w:rsid w:val="00934095"/>
    <w:rsid w:val="00935AF5"/>
    <w:rsid w:val="00936016"/>
    <w:rsid w:val="009361C9"/>
    <w:rsid w:val="00936C6B"/>
    <w:rsid w:val="00936E1F"/>
    <w:rsid w:val="009379B4"/>
    <w:rsid w:val="00940054"/>
    <w:rsid w:val="009406DA"/>
    <w:rsid w:val="0094074C"/>
    <w:rsid w:val="0094167F"/>
    <w:rsid w:val="00941CF3"/>
    <w:rsid w:val="00942038"/>
    <w:rsid w:val="0094243F"/>
    <w:rsid w:val="009424FB"/>
    <w:rsid w:val="00944038"/>
    <w:rsid w:val="00944BC9"/>
    <w:rsid w:val="00944C9B"/>
    <w:rsid w:val="00945778"/>
    <w:rsid w:val="00945E5C"/>
    <w:rsid w:val="0094629B"/>
    <w:rsid w:val="00946BF9"/>
    <w:rsid w:val="009479EB"/>
    <w:rsid w:val="00947B0C"/>
    <w:rsid w:val="00947D5C"/>
    <w:rsid w:val="0095120B"/>
    <w:rsid w:val="00953AEF"/>
    <w:rsid w:val="00953FB4"/>
    <w:rsid w:val="0095473D"/>
    <w:rsid w:val="00954AD7"/>
    <w:rsid w:val="00954CD4"/>
    <w:rsid w:val="00955226"/>
    <w:rsid w:val="009558FA"/>
    <w:rsid w:val="00956C1C"/>
    <w:rsid w:val="0095733C"/>
    <w:rsid w:val="00957634"/>
    <w:rsid w:val="00957A1B"/>
    <w:rsid w:val="00957B73"/>
    <w:rsid w:val="00960861"/>
    <w:rsid w:val="00960E6B"/>
    <w:rsid w:val="00961392"/>
    <w:rsid w:val="00961768"/>
    <w:rsid w:val="00962123"/>
    <w:rsid w:val="00962A27"/>
    <w:rsid w:val="00962DF5"/>
    <w:rsid w:val="00963154"/>
    <w:rsid w:val="00965463"/>
    <w:rsid w:val="0096611A"/>
    <w:rsid w:val="009665B4"/>
    <w:rsid w:val="009671C9"/>
    <w:rsid w:val="00967AD4"/>
    <w:rsid w:val="009715C9"/>
    <w:rsid w:val="0097278A"/>
    <w:rsid w:val="00972E3D"/>
    <w:rsid w:val="00973D77"/>
    <w:rsid w:val="009746D1"/>
    <w:rsid w:val="00974735"/>
    <w:rsid w:val="00974792"/>
    <w:rsid w:val="00975B73"/>
    <w:rsid w:val="00976319"/>
    <w:rsid w:val="00977F3D"/>
    <w:rsid w:val="00977F8B"/>
    <w:rsid w:val="009804F0"/>
    <w:rsid w:val="00980B6B"/>
    <w:rsid w:val="009810E5"/>
    <w:rsid w:val="00981208"/>
    <w:rsid w:val="00981441"/>
    <w:rsid w:val="00981A6C"/>
    <w:rsid w:val="00981D71"/>
    <w:rsid w:val="00981F68"/>
    <w:rsid w:val="009822D7"/>
    <w:rsid w:val="0098323D"/>
    <w:rsid w:val="0098335B"/>
    <w:rsid w:val="00983D51"/>
    <w:rsid w:val="00984B5C"/>
    <w:rsid w:val="00986A34"/>
    <w:rsid w:val="00987401"/>
    <w:rsid w:val="009917AC"/>
    <w:rsid w:val="00991B9B"/>
    <w:rsid w:val="00991F8D"/>
    <w:rsid w:val="0099223C"/>
    <w:rsid w:val="00992359"/>
    <w:rsid w:val="00993C97"/>
    <w:rsid w:val="00994067"/>
    <w:rsid w:val="0099542F"/>
    <w:rsid w:val="00996AE6"/>
    <w:rsid w:val="009A02F0"/>
    <w:rsid w:val="009A02F8"/>
    <w:rsid w:val="009A036C"/>
    <w:rsid w:val="009A1440"/>
    <w:rsid w:val="009A2634"/>
    <w:rsid w:val="009A26C5"/>
    <w:rsid w:val="009A2705"/>
    <w:rsid w:val="009A2E8B"/>
    <w:rsid w:val="009A3ECA"/>
    <w:rsid w:val="009A4086"/>
    <w:rsid w:val="009A54B9"/>
    <w:rsid w:val="009A660D"/>
    <w:rsid w:val="009A7443"/>
    <w:rsid w:val="009B0248"/>
    <w:rsid w:val="009B1982"/>
    <w:rsid w:val="009B1A2B"/>
    <w:rsid w:val="009B28B4"/>
    <w:rsid w:val="009B3EC1"/>
    <w:rsid w:val="009B426D"/>
    <w:rsid w:val="009B465F"/>
    <w:rsid w:val="009B7BA6"/>
    <w:rsid w:val="009C0BD1"/>
    <w:rsid w:val="009C209C"/>
    <w:rsid w:val="009C347B"/>
    <w:rsid w:val="009C3B29"/>
    <w:rsid w:val="009C3ECD"/>
    <w:rsid w:val="009C448C"/>
    <w:rsid w:val="009C4ECC"/>
    <w:rsid w:val="009C5DAF"/>
    <w:rsid w:val="009C67EE"/>
    <w:rsid w:val="009C6B03"/>
    <w:rsid w:val="009C6B36"/>
    <w:rsid w:val="009C7DC1"/>
    <w:rsid w:val="009D0E65"/>
    <w:rsid w:val="009D2B05"/>
    <w:rsid w:val="009D3FBD"/>
    <w:rsid w:val="009D4E04"/>
    <w:rsid w:val="009D58F1"/>
    <w:rsid w:val="009D7E6E"/>
    <w:rsid w:val="009E1BA7"/>
    <w:rsid w:val="009E1BC5"/>
    <w:rsid w:val="009E2F11"/>
    <w:rsid w:val="009E369D"/>
    <w:rsid w:val="009E3713"/>
    <w:rsid w:val="009E4F01"/>
    <w:rsid w:val="009E687C"/>
    <w:rsid w:val="009E6E3B"/>
    <w:rsid w:val="009E6E8E"/>
    <w:rsid w:val="009E70C6"/>
    <w:rsid w:val="009E7BE9"/>
    <w:rsid w:val="009E7EA3"/>
    <w:rsid w:val="009F043F"/>
    <w:rsid w:val="009F0711"/>
    <w:rsid w:val="009F203E"/>
    <w:rsid w:val="009F2144"/>
    <w:rsid w:val="009F2EE6"/>
    <w:rsid w:val="009F32F7"/>
    <w:rsid w:val="009F365C"/>
    <w:rsid w:val="009F46BD"/>
    <w:rsid w:val="009F4B82"/>
    <w:rsid w:val="009F52C5"/>
    <w:rsid w:val="009F5A0B"/>
    <w:rsid w:val="009F7161"/>
    <w:rsid w:val="00A006B9"/>
    <w:rsid w:val="00A01702"/>
    <w:rsid w:val="00A019C9"/>
    <w:rsid w:val="00A01C57"/>
    <w:rsid w:val="00A01D2D"/>
    <w:rsid w:val="00A01E4D"/>
    <w:rsid w:val="00A03916"/>
    <w:rsid w:val="00A03EEB"/>
    <w:rsid w:val="00A04787"/>
    <w:rsid w:val="00A04A07"/>
    <w:rsid w:val="00A05FE1"/>
    <w:rsid w:val="00A06056"/>
    <w:rsid w:val="00A06192"/>
    <w:rsid w:val="00A07378"/>
    <w:rsid w:val="00A10CD3"/>
    <w:rsid w:val="00A115B0"/>
    <w:rsid w:val="00A12778"/>
    <w:rsid w:val="00A12E01"/>
    <w:rsid w:val="00A12E56"/>
    <w:rsid w:val="00A13B21"/>
    <w:rsid w:val="00A13F49"/>
    <w:rsid w:val="00A15CDC"/>
    <w:rsid w:val="00A16721"/>
    <w:rsid w:val="00A1685C"/>
    <w:rsid w:val="00A1780E"/>
    <w:rsid w:val="00A17E54"/>
    <w:rsid w:val="00A17E91"/>
    <w:rsid w:val="00A201F9"/>
    <w:rsid w:val="00A20430"/>
    <w:rsid w:val="00A213D7"/>
    <w:rsid w:val="00A215D5"/>
    <w:rsid w:val="00A21A59"/>
    <w:rsid w:val="00A2271F"/>
    <w:rsid w:val="00A238E0"/>
    <w:rsid w:val="00A23D70"/>
    <w:rsid w:val="00A24629"/>
    <w:rsid w:val="00A26AC2"/>
    <w:rsid w:val="00A27E8D"/>
    <w:rsid w:val="00A30360"/>
    <w:rsid w:val="00A30865"/>
    <w:rsid w:val="00A3272E"/>
    <w:rsid w:val="00A3327C"/>
    <w:rsid w:val="00A3330E"/>
    <w:rsid w:val="00A33AA4"/>
    <w:rsid w:val="00A33B61"/>
    <w:rsid w:val="00A34882"/>
    <w:rsid w:val="00A34FD7"/>
    <w:rsid w:val="00A375FE"/>
    <w:rsid w:val="00A3785D"/>
    <w:rsid w:val="00A37D25"/>
    <w:rsid w:val="00A405A6"/>
    <w:rsid w:val="00A4184A"/>
    <w:rsid w:val="00A41963"/>
    <w:rsid w:val="00A434BA"/>
    <w:rsid w:val="00A437A5"/>
    <w:rsid w:val="00A438FD"/>
    <w:rsid w:val="00A442B3"/>
    <w:rsid w:val="00A451B7"/>
    <w:rsid w:val="00A47179"/>
    <w:rsid w:val="00A475AE"/>
    <w:rsid w:val="00A47E4F"/>
    <w:rsid w:val="00A47EE7"/>
    <w:rsid w:val="00A50292"/>
    <w:rsid w:val="00A519C1"/>
    <w:rsid w:val="00A51B5E"/>
    <w:rsid w:val="00A51C71"/>
    <w:rsid w:val="00A525E1"/>
    <w:rsid w:val="00A52C58"/>
    <w:rsid w:val="00A52E96"/>
    <w:rsid w:val="00A535E1"/>
    <w:rsid w:val="00A5373F"/>
    <w:rsid w:val="00A543F6"/>
    <w:rsid w:val="00A54764"/>
    <w:rsid w:val="00A54E9E"/>
    <w:rsid w:val="00A579B2"/>
    <w:rsid w:val="00A57DF2"/>
    <w:rsid w:val="00A600B7"/>
    <w:rsid w:val="00A60963"/>
    <w:rsid w:val="00A61282"/>
    <w:rsid w:val="00A615D9"/>
    <w:rsid w:val="00A61F32"/>
    <w:rsid w:val="00A621B3"/>
    <w:rsid w:val="00A626F3"/>
    <w:rsid w:val="00A62E7F"/>
    <w:rsid w:val="00A651C0"/>
    <w:rsid w:val="00A651F1"/>
    <w:rsid w:val="00A653C6"/>
    <w:rsid w:val="00A662FE"/>
    <w:rsid w:val="00A7180C"/>
    <w:rsid w:val="00A72276"/>
    <w:rsid w:val="00A73470"/>
    <w:rsid w:val="00A735CC"/>
    <w:rsid w:val="00A73818"/>
    <w:rsid w:val="00A74630"/>
    <w:rsid w:val="00A74998"/>
    <w:rsid w:val="00A77301"/>
    <w:rsid w:val="00A80458"/>
    <w:rsid w:val="00A82308"/>
    <w:rsid w:val="00A82BAD"/>
    <w:rsid w:val="00A83575"/>
    <w:rsid w:val="00A83960"/>
    <w:rsid w:val="00A86ABC"/>
    <w:rsid w:val="00A906F2"/>
    <w:rsid w:val="00A90966"/>
    <w:rsid w:val="00A90A15"/>
    <w:rsid w:val="00A936FC"/>
    <w:rsid w:val="00A956B3"/>
    <w:rsid w:val="00A9622F"/>
    <w:rsid w:val="00A96AA7"/>
    <w:rsid w:val="00AA199F"/>
    <w:rsid w:val="00AA3CBE"/>
    <w:rsid w:val="00AA4104"/>
    <w:rsid w:val="00AA44F3"/>
    <w:rsid w:val="00AA4A4A"/>
    <w:rsid w:val="00AA5628"/>
    <w:rsid w:val="00AA5927"/>
    <w:rsid w:val="00AA5CAD"/>
    <w:rsid w:val="00AA64F0"/>
    <w:rsid w:val="00AB01BA"/>
    <w:rsid w:val="00AB0EFE"/>
    <w:rsid w:val="00AB0F92"/>
    <w:rsid w:val="00AB1C0C"/>
    <w:rsid w:val="00AB1DAF"/>
    <w:rsid w:val="00AB2049"/>
    <w:rsid w:val="00AB42AE"/>
    <w:rsid w:val="00AB44E3"/>
    <w:rsid w:val="00AB48B2"/>
    <w:rsid w:val="00AB4E21"/>
    <w:rsid w:val="00AB5556"/>
    <w:rsid w:val="00AB58F8"/>
    <w:rsid w:val="00AB7522"/>
    <w:rsid w:val="00AB7C51"/>
    <w:rsid w:val="00AC09F5"/>
    <w:rsid w:val="00AC105D"/>
    <w:rsid w:val="00AC1284"/>
    <w:rsid w:val="00AC1D49"/>
    <w:rsid w:val="00AC20BD"/>
    <w:rsid w:val="00AC2C83"/>
    <w:rsid w:val="00AC3E47"/>
    <w:rsid w:val="00AC66AE"/>
    <w:rsid w:val="00AC71F2"/>
    <w:rsid w:val="00AC72F8"/>
    <w:rsid w:val="00AC7AB3"/>
    <w:rsid w:val="00AD0894"/>
    <w:rsid w:val="00AD1536"/>
    <w:rsid w:val="00AD1C31"/>
    <w:rsid w:val="00AD321F"/>
    <w:rsid w:val="00AD609B"/>
    <w:rsid w:val="00AD76FB"/>
    <w:rsid w:val="00AD7A70"/>
    <w:rsid w:val="00AE002A"/>
    <w:rsid w:val="00AE0FD7"/>
    <w:rsid w:val="00AE15E4"/>
    <w:rsid w:val="00AE18A6"/>
    <w:rsid w:val="00AE20FC"/>
    <w:rsid w:val="00AE31F7"/>
    <w:rsid w:val="00AE3C19"/>
    <w:rsid w:val="00AE444C"/>
    <w:rsid w:val="00AE4BF6"/>
    <w:rsid w:val="00AE4D63"/>
    <w:rsid w:val="00AE69C1"/>
    <w:rsid w:val="00AE739A"/>
    <w:rsid w:val="00AE7879"/>
    <w:rsid w:val="00AF182F"/>
    <w:rsid w:val="00AF1B76"/>
    <w:rsid w:val="00AF1E15"/>
    <w:rsid w:val="00AF1F07"/>
    <w:rsid w:val="00AF20FC"/>
    <w:rsid w:val="00AF2CFA"/>
    <w:rsid w:val="00AF3D0C"/>
    <w:rsid w:val="00AF4522"/>
    <w:rsid w:val="00AF46D1"/>
    <w:rsid w:val="00AF5ED1"/>
    <w:rsid w:val="00AF5F12"/>
    <w:rsid w:val="00AF668C"/>
    <w:rsid w:val="00AF68F4"/>
    <w:rsid w:val="00AF7CDD"/>
    <w:rsid w:val="00B0019B"/>
    <w:rsid w:val="00B0114D"/>
    <w:rsid w:val="00B03680"/>
    <w:rsid w:val="00B03ABC"/>
    <w:rsid w:val="00B0488C"/>
    <w:rsid w:val="00B04F76"/>
    <w:rsid w:val="00B06376"/>
    <w:rsid w:val="00B0783E"/>
    <w:rsid w:val="00B07B8E"/>
    <w:rsid w:val="00B07D70"/>
    <w:rsid w:val="00B1042F"/>
    <w:rsid w:val="00B1103A"/>
    <w:rsid w:val="00B11703"/>
    <w:rsid w:val="00B122AC"/>
    <w:rsid w:val="00B123EA"/>
    <w:rsid w:val="00B12C34"/>
    <w:rsid w:val="00B12DE8"/>
    <w:rsid w:val="00B133FA"/>
    <w:rsid w:val="00B13731"/>
    <w:rsid w:val="00B158CB"/>
    <w:rsid w:val="00B159AB"/>
    <w:rsid w:val="00B17128"/>
    <w:rsid w:val="00B175C2"/>
    <w:rsid w:val="00B2020B"/>
    <w:rsid w:val="00B203A2"/>
    <w:rsid w:val="00B20C99"/>
    <w:rsid w:val="00B21936"/>
    <w:rsid w:val="00B22BCC"/>
    <w:rsid w:val="00B22FC9"/>
    <w:rsid w:val="00B232FF"/>
    <w:rsid w:val="00B234AD"/>
    <w:rsid w:val="00B2350C"/>
    <w:rsid w:val="00B23AC9"/>
    <w:rsid w:val="00B23E38"/>
    <w:rsid w:val="00B24928"/>
    <w:rsid w:val="00B24931"/>
    <w:rsid w:val="00B25010"/>
    <w:rsid w:val="00B25329"/>
    <w:rsid w:val="00B254C1"/>
    <w:rsid w:val="00B258B7"/>
    <w:rsid w:val="00B2624B"/>
    <w:rsid w:val="00B27717"/>
    <w:rsid w:val="00B27ADB"/>
    <w:rsid w:val="00B27B60"/>
    <w:rsid w:val="00B311F0"/>
    <w:rsid w:val="00B319A7"/>
    <w:rsid w:val="00B32953"/>
    <w:rsid w:val="00B32E94"/>
    <w:rsid w:val="00B3307D"/>
    <w:rsid w:val="00B33E0A"/>
    <w:rsid w:val="00B35BCB"/>
    <w:rsid w:val="00B35E83"/>
    <w:rsid w:val="00B35FAA"/>
    <w:rsid w:val="00B36840"/>
    <w:rsid w:val="00B42254"/>
    <w:rsid w:val="00B439FF"/>
    <w:rsid w:val="00B4589D"/>
    <w:rsid w:val="00B4773F"/>
    <w:rsid w:val="00B50042"/>
    <w:rsid w:val="00B50E8A"/>
    <w:rsid w:val="00B51A3A"/>
    <w:rsid w:val="00B52595"/>
    <w:rsid w:val="00B533A4"/>
    <w:rsid w:val="00B5767A"/>
    <w:rsid w:val="00B57A57"/>
    <w:rsid w:val="00B57F24"/>
    <w:rsid w:val="00B60095"/>
    <w:rsid w:val="00B60AE4"/>
    <w:rsid w:val="00B61281"/>
    <w:rsid w:val="00B61EFD"/>
    <w:rsid w:val="00B6252E"/>
    <w:rsid w:val="00B632EC"/>
    <w:rsid w:val="00B64488"/>
    <w:rsid w:val="00B6448A"/>
    <w:rsid w:val="00B6459B"/>
    <w:rsid w:val="00B6572A"/>
    <w:rsid w:val="00B657CB"/>
    <w:rsid w:val="00B65CD1"/>
    <w:rsid w:val="00B65DF8"/>
    <w:rsid w:val="00B672E4"/>
    <w:rsid w:val="00B705C9"/>
    <w:rsid w:val="00B7163A"/>
    <w:rsid w:val="00B72A4E"/>
    <w:rsid w:val="00B744FD"/>
    <w:rsid w:val="00B74B72"/>
    <w:rsid w:val="00B75138"/>
    <w:rsid w:val="00B75927"/>
    <w:rsid w:val="00B75F1D"/>
    <w:rsid w:val="00B76589"/>
    <w:rsid w:val="00B76F54"/>
    <w:rsid w:val="00B8126D"/>
    <w:rsid w:val="00B81B1A"/>
    <w:rsid w:val="00B81F64"/>
    <w:rsid w:val="00B82343"/>
    <w:rsid w:val="00B82724"/>
    <w:rsid w:val="00B82E4E"/>
    <w:rsid w:val="00B8443F"/>
    <w:rsid w:val="00B85130"/>
    <w:rsid w:val="00B853EA"/>
    <w:rsid w:val="00B854A2"/>
    <w:rsid w:val="00B87EE3"/>
    <w:rsid w:val="00B9068D"/>
    <w:rsid w:val="00B90B70"/>
    <w:rsid w:val="00B9101A"/>
    <w:rsid w:val="00B91E9E"/>
    <w:rsid w:val="00B91F24"/>
    <w:rsid w:val="00B923C0"/>
    <w:rsid w:val="00B92E04"/>
    <w:rsid w:val="00B93484"/>
    <w:rsid w:val="00B936F5"/>
    <w:rsid w:val="00B948EB"/>
    <w:rsid w:val="00B94BC3"/>
    <w:rsid w:val="00B95523"/>
    <w:rsid w:val="00B957A5"/>
    <w:rsid w:val="00B95AE9"/>
    <w:rsid w:val="00B960C9"/>
    <w:rsid w:val="00B9635F"/>
    <w:rsid w:val="00B96B9B"/>
    <w:rsid w:val="00BA0E47"/>
    <w:rsid w:val="00BA11E3"/>
    <w:rsid w:val="00BA228F"/>
    <w:rsid w:val="00BA24EC"/>
    <w:rsid w:val="00BA677C"/>
    <w:rsid w:val="00BA7117"/>
    <w:rsid w:val="00BA7E97"/>
    <w:rsid w:val="00BB0DA3"/>
    <w:rsid w:val="00BB1A0D"/>
    <w:rsid w:val="00BB2177"/>
    <w:rsid w:val="00BB2BBD"/>
    <w:rsid w:val="00BB2F78"/>
    <w:rsid w:val="00BB3C69"/>
    <w:rsid w:val="00BB44F1"/>
    <w:rsid w:val="00BB4969"/>
    <w:rsid w:val="00BB53D5"/>
    <w:rsid w:val="00BB637D"/>
    <w:rsid w:val="00BB64E9"/>
    <w:rsid w:val="00BB68B3"/>
    <w:rsid w:val="00BC06FA"/>
    <w:rsid w:val="00BC146B"/>
    <w:rsid w:val="00BC2168"/>
    <w:rsid w:val="00BC2E99"/>
    <w:rsid w:val="00BC46D1"/>
    <w:rsid w:val="00BC70FB"/>
    <w:rsid w:val="00BC71AA"/>
    <w:rsid w:val="00BC751C"/>
    <w:rsid w:val="00BC7E1C"/>
    <w:rsid w:val="00BD0AD9"/>
    <w:rsid w:val="00BD147E"/>
    <w:rsid w:val="00BD1D3F"/>
    <w:rsid w:val="00BD21B3"/>
    <w:rsid w:val="00BD37CE"/>
    <w:rsid w:val="00BD408A"/>
    <w:rsid w:val="00BD4223"/>
    <w:rsid w:val="00BD4D15"/>
    <w:rsid w:val="00BD4F92"/>
    <w:rsid w:val="00BD5E06"/>
    <w:rsid w:val="00BD67DC"/>
    <w:rsid w:val="00BD6D1F"/>
    <w:rsid w:val="00BD79BB"/>
    <w:rsid w:val="00BD7A41"/>
    <w:rsid w:val="00BD7F1D"/>
    <w:rsid w:val="00BE00C9"/>
    <w:rsid w:val="00BE01D3"/>
    <w:rsid w:val="00BE027E"/>
    <w:rsid w:val="00BE05B1"/>
    <w:rsid w:val="00BE0E0E"/>
    <w:rsid w:val="00BE343B"/>
    <w:rsid w:val="00BE3476"/>
    <w:rsid w:val="00BE34B7"/>
    <w:rsid w:val="00BE3CB1"/>
    <w:rsid w:val="00BE4001"/>
    <w:rsid w:val="00BE436D"/>
    <w:rsid w:val="00BE482D"/>
    <w:rsid w:val="00BE4D23"/>
    <w:rsid w:val="00BE4D53"/>
    <w:rsid w:val="00BE50F7"/>
    <w:rsid w:val="00BE580F"/>
    <w:rsid w:val="00BE76C0"/>
    <w:rsid w:val="00BF0A19"/>
    <w:rsid w:val="00BF1312"/>
    <w:rsid w:val="00BF137E"/>
    <w:rsid w:val="00BF1F2C"/>
    <w:rsid w:val="00BF2449"/>
    <w:rsid w:val="00BF4797"/>
    <w:rsid w:val="00BF4E6E"/>
    <w:rsid w:val="00BF5399"/>
    <w:rsid w:val="00BF5C50"/>
    <w:rsid w:val="00BF5D0A"/>
    <w:rsid w:val="00BF5FF5"/>
    <w:rsid w:val="00BF60DE"/>
    <w:rsid w:val="00C001EF"/>
    <w:rsid w:val="00C009BC"/>
    <w:rsid w:val="00C00D1C"/>
    <w:rsid w:val="00C04640"/>
    <w:rsid w:val="00C05562"/>
    <w:rsid w:val="00C05B0D"/>
    <w:rsid w:val="00C06982"/>
    <w:rsid w:val="00C075C8"/>
    <w:rsid w:val="00C103F1"/>
    <w:rsid w:val="00C10887"/>
    <w:rsid w:val="00C10ACE"/>
    <w:rsid w:val="00C10C90"/>
    <w:rsid w:val="00C10CE5"/>
    <w:rsid w:val="00C1139F"/>
    <w:rsid w:val="00C119B9"/>
    <w:rsid w:val="00C11ED9"/>
    <w:rsid w:val="00C134EB"/>
    <w:rsid w:val="00C138F1"/>
    <w:rsid w:val="00C13BF7"/>
    <w:rsid w:val="00C13E20"/>
    <w:rsid w:val="00C148D3"/>
    <w:rsid w:val="00C14979"/>
    <w:rsid w:val="00C16046"/>
    <w:rsid w:val="00C16A27"/>
    <w:rsid w:val="00C1794E"/>
    <w:rsid w:val="00C17ED3"/>
    <w:rsid w:val="00C20650"/>
    <w:rsid w:val="00C2085B"/>
    <w:rsid w:val="00C217E1"/>
    <w:rsid w:val="00C21E29"/>
    <w:rsid w:val="00C221D5"/>
    <w:rsid w:val="00C228C1"/>
    <w:rsid w:val="00C23761"/>
    <w:rsid w:val="00C24AF5"/>
    <w:rsid w:val="00C24E8A"/>
    <w:rsid w:val="00C25219"/>
    <w:rsid w:val="00C25D4F"/>
    <w:rsid w:val="00C25FB0"/>
    <w:rsid w:val="00C2657C"/>
    <w:rsid w:val="00C26B31"/>
    <w:rsid w:val="00C27020"/>
    <w:rsid w:val="00C27962"/>
    <w:rsid w:val="00C302F0"/>
    <w:rsid w:val="00C3230F"/>
    <w:rsid w:val="00C33469"/>
    <w:rsid w:val="00C33FEE"/>
    <w:rsid w:val="00C346B9"/>
    <w:rsid w:val="00C34804"/>
    <w:rsid w:val="00C353F9"/>
    <w:rsid w:val="00C37447"/>
    <w:rsid w:val="00C37EAC"/>
    <w:rsid w:val="00C41D2C"/>
    <w:rsid w:val="00C436FF"/>
    <w:rsid w:val="00C44722"/>
    <w:rsid w:val="00C455F3"/>
    <w:rsid w:val="00C45C4D"/>
    <w:rsid w:val="00C45FBF"/>
    <w:rsid w:val="00C46780"/>
    <w:rsid w:val="00C46C37"/>
    <w:rsid w:val="00C46D6D"/>
    <w:rsid w:val="00C50608"/>
    <w:rsid w:val="00C5168F"/>
    <w:rsid w:val="00C51717"/>
    <w:rsid w:val="00C5215B"/>
    <w:rsid w:val="00C52C47"/>
    <w:rsid w:val="00C538D4"/>
    <w:rsid w:val="00C55758"/>
    <w:rsid w:val="00C55DB6"/>
    <w:rsid w:val="00C56AF3"/>
    <w:rsid w:val="00C60338"/>
    <w:rsid w:val="00C6099E"/>
    <w:rsid w:val="00C610D0"/>
    <w:rsid w:val="00C61482"/>
    <w:rsid w:val="00C62E1A"/>
    <w:rsid w:val="00C632E3"/>
    <w:rsid w:val="00C636E0"/>
    <w:rsid w:val="00C6389A"/>
    <w:rsid w:val="00C63C79"/>
    <w:rsid w:val="00C645BD"/>
    <w:rsid w:val="00C6486F"/>
    <w:rsid w:val="00C6489A"/>
    <w:rsid w:val="00C650C7"/>
    <w:rsid w:val="00C65289"/>
    <w:rsid w:val="00C654C6"/>
    <w:rsid w:val="00C656AE"/>
    <w:rsid w:val="00C65F71"/>
    <w:rsid w:val="00C664A9"/>
    <w:rsid w:val="00C66ABB"/>
    <w:rsid w:val="00C67189"/>
    <w:rsid w:val="00C67F30"/>
    <w:rsid w:val="00C703F8"/>
    <w:rsid w:val="00C70C65"/>
    <w:rsid w:val="00C7151E"/>
    <w:rsid w:val="00C72E09"/>
    <w:rsid w:val="00C73CFF"/>
    <w:rsid w:val="00C7417A"/>
    <w:rsid w:val="00C75AC0"/>
    <w:rsid w:val="00C75C17"/>
    <w:rsid w:val="00C75F22"/>
    <w:rsid w:val="00C75F9F"/>
    <w:rsid w:val="00C762DF"/>
    <w:rsid w:val="00C7675E"/>
    <w:rsid w:val="00C768F8"/>
    <w:rsid w:val="00C76ABB"/>
    <w:rsid w:val="00C770E6"/>
    <w:rsid w:val="00C77779"/>
    <w:rsid w:val="00C8021D"/>
    <w:rsid w:val="00C80670"/>
    <w:rsid w:val="00C8088C"/>
    <w:rsid w:val="00C82F9E"/>
    <w:rsid w:val="00C8341D"/>
    <w:rsid w:val="00C836E0"/>
    <w:rsid w:val="00C84F93"/>
    <w:rsid w:val="00C85755"/>
    <w:rsid w:val="00C86ACE"/>
    <w:rsid w:val="00C87AF7"/>
    <w:rsid w:val="00C87B51"/>
    <w:rsid w:val="00C87E8A"/>
    <w:rsid w:val="00C9034B"/>
    <w:rsid w:val="00C90C2E"/>
    <w:rsid w:val="00C91023"/>
    <w:rsid w:val="00C91604"/>
    <w:rsid w:val="00C9180F"/>
    <w:rsid w:val="00C919DB"/>
    <w:rsid w:val="00C92A24"/>
    <w:rsid w:val="00C92E73"/>
    <w:rsid w:val="00C94D7A"/>
    <w:rsid w:val="00C9549D"/>
    <w:rsid w:val="00C95FDC"/>
    <w:rsid w:val="00C967EC"/>
    <w:rsid w:val="00C97234"/>
    <w:rsid w:val="00CA1719"/>
    <w:rsid w:val="00CA1C5F"/>
    <w:rsid w:val="00CA24B6"/>
    <w:rsid w:val="00CA26EF"/>
    <w:rsid w:val="00CA279B"/>
    <w:rsid w:val="00CA5D3A"/>
    <w:rsid w:val="00CA662E"/>
    <w:rsid w:val="00CA6BCB"/>
    <w:rsid w:val="00CA6FD0"/>
    <w:rsid w:val="00CA700F"/>
    <w:rsid w:val="00CA73A0"/>
    <w:rsid w:val="00CB1B66"/>
    <w:rsid w:val="00CB4465"/>
    <w:rsid w:val="00CB513F"/>
    <w:rsid w:val="00CC0130"/>
    <w:rsid w:val="00CC0882"/>
    <w:rsid w:val="00CC1C04"/>
    <w:rsid w:val="00CC1DF1"/>
    <w:rsid w:val="00CC22EA"/>
    <w:rsid w:val="00CC330C"/>
    <w:rsid w:val="00CC3695"/>
    <w:rsid w:val="00CC3976"/>
    <w:rsid w:val="00CC4164"/>
    <w:rsid w:val="00CC606C"/>
    <w:rsid w:val="00CC73F1"/>
    <w:rsid w:val="00CD0A88"/>
    <w:rsid w:val="00CD1AE1"/>
    <w:rsid w:val="00CD2B0C"/>
    <w:rsid w:val="00CD2F6B"/>
    <w:rsid w:val="00CD3034"/>
    <w:rsid w:val="00CD3040"/>
    <w:rsid w:val="00CD46F5"/>
    <w:rsid w:val="00CD6116"/>
    <w:rsid w:val="00CD643C"/>
    <w:rsid w:val="00CD6C4D"/>
    <w:rsid w:val="00CD7C54"/>
    <w:rsid w:val="00CE0BE4"/>
    <w:rsid w:val="00CE14A3"/>
    <w:rsid w:val="00CE172A"/>
    <w:rsid w:val="00CE1803"/>
    <w:rsid w:val="00CE235F"/>
    <w:rsid w:val="00CE2E02"/>
    <w:rsid w:val="00CE3BA8"/>
    <w:rsid w:val="00CE3BBE"/>
    <w:rsid w:val="00CE3F53"/>
    <w:rsid w:val="00CE6228"/>
    <w:rsid w:val="00CE6264"/>
    <w:rsid w:val="00CE6287"/>
    <w:rsid w:val="00CE6D8F"/>
    <w:rsid w:val="00CE7068"/>
    <w:rsid w:val="00CE7657"/>
    <w:rsid w:val="00CE7D6C"/>
    <w:rsid w:val="00CF03E2"/>
    <w:rsid w:val="00CF0A75"/>
    <w:rsid w:val="00CF0FA0"/>
    <w:rsid w:val="00CF179F"/>
    <w:rsid w:val="00CF2132"/>
    <w:rsid w:val="00CF28E7"/>
    <w:rsid w:val="00CF3215"/>
    <w:rsid w:val="00CF3695"/>
    <w:rsid w:val="00CF39AD"/>
    <w:rsid w:val="00CF4F92"/>
    <w:rsid w:val="00CF56A8"/>
    <w:rsid w:val="00CF7B98"/>
    <w:rsid w:val="00D00FF3"/>
    <w:rsid w:val="00D015E5"/>
    <w:rsid w:val="00D026D1"/>
    <w:rsid w:val="00D05000"/>
    <w:rsid w:val="00D05543"/>
    <w:rsid w:val="00D059BE"/>
    <w:rsid w:val="00D059D3"/>
    <w:rsid w:val="00D06495"/>
    <w:rsid w:val="00D06A82"/>
    <w:rsid w:val="00D07480"/>
    <w:rsid w:val="00D106C4"/>
    <w:rsid w:val="00D107BF"/>
    <w:rsid w:val="00D11A8C"/>
    <w:rsid w:val="00D136F1"/>
    <w:rsid w:val="00D136F3"/>
    <w:rsid w:val="00D14E9D"/>
    <w:rsid w:val="00D15786"/>
    <w:rsid w:val="00D15EB6"/>
    <w:rsid w:val="00D1622E"/>
    <w:rsid w:val="00D201DB"/>
    <w:rsid w:val="00D201F1"/>
    <w:rsid w:val="00D2060B"/>
    <w:rsid w:val="00D207A2"/>
    <w:rsid w:val="00D223F7"/>
    <w:rsid w:val="00D22749"/>
    <w:rsid w:val="00D232F6"/>
    <w:rsid w:val="00D23715"/>
    <w:rsid w:val="00D24231"/>
    <w:rsid w:val="00D242E9"/>
    <w:rsid w:val="00D25585"/>
    <w:rsid w:val="00D26CA5"/>
    <w:rsid w:val="00D26E47"/>
    <w:rsid w:val="00D26F95"/>
    <w:rsid w:val="00D26FAA"/>
    <w:rsid w:val="00D301C4"/>
    <w:rsid w:val="00D303E9"/>
    <w:rsid w:val="00D303F6"/>
    <w:rsid w:val="00D316F1"/>
    <w:rsid w:val="00D31B0E"/>
    <w:rsid w:val="00D320A4"/>
    <w:rsid w:val="00D3282C"/>
    <w:rsid w:val="00D335E3"/>
    <w:rsid w:val="00D34FAA"/>
    <w:rsid w:val="00D40BC8"/>
    <w:rsid w:val="00D41300"/>
    <w:rsid w:val="00D4150F"/>
    <w:rsid w:val="00D42441"/>
    <w:rsid w:val="00D4289A"/>
    <w:rsid w:val="00D42AE8"/>
    <w:rsid w:val="00D43A06"/>
    <w:rsid w:val="00D44A8A"/>
    <w:rsid w:val="00D4501B"/>
    <w:rsid w:val="00D4513E"/>
    <w:rsid w:val="00D45E30"/>
    <w:rsid w:val="00D467BC"/>
    <w:rsid w:val="00D47E36"/>
    <w:rsid w:val="00D5062C"/>
    <w:rsid w:val="00D50DC1"/>
    <w:rsid w:val="00D51C36"/>
    <w:rsid w:val="00D51CD3"/>
    <w:rsid w:val="00D523A2"/>
    <w:rsid w:val="00D52C4F"/>
    <w:rsid w:val="00D5310B"/>
    <w:rsid w:val="00D5314D"/>
    <w:rsid w:val="00D56197"/>
    <w:rsid w:val="00D56255"/>
    <w:rsid w:val="00D563BF"/>
    <w:rsid w:val="00D56679"/>
    <w:rsid w:val="00D5732A"/>
    <w:rsid w:val="00D5751B"/>
    <w:rsid w:val="00D61521"/>
    <w:rsid w:val="00D61992"/>
    <w:rsid w:val="00D62E18"/>
    <w:rsid w:val="00D63750"/>
    <w:rsid w:val="00D63D88"/>
    <w:rsid w:val="00D644A8"/>
    <w:rsid w:val="00D64539"/>
    <w:rsid w:val="00D6521A"/>
    <w:rsid w:val="00D6591A"/>
    <w:rsid w:val="00D65A41"/>
    <w:rsid w:val="00D65BC7"/>
    <w:rsid w:val="00D661F6"/>
    <w:rsid w:val="00D66E8B"/>
    <w:rsid w:val="00D66F8F"/>
    <w:rsid w:val="00D67D2C"/>
    <w:rsid w:val="00D7004F"/>
    <w:rsid w:val="00D702B4"/>
    <w:rsid w:val="00D70496"/>
    <w:rsid w:val="00D7058D"/>
    <w:rsid w:val="00D70791"/>
    <w:rsid w:val="00D71442"/>
    <w:rsid w:val="00D72E8B"/>
    <w:rsid w:val="00D736D1"/>
    <w:rsid w:val="00D7412E"/>
    <w:rsid w:val="00D74841"/>
    <w:rsid w:val="00D74EAC"/>
    <w:rsid w:val="00D75C3A"/>
    <w:rsid w:val="00D75D66"/>
    <w:rsid w:val="00D7644D"/>
    <w:rsid w:val="00D76810"/>
    <w:rsid w:val="00D76F1F"/>
    <w:rsid w:val="00D7715A"/>
    <w:rsid w:val="00D77C36"/>
    <w:rsid w:val="00D8106F"/>
    <w:rsid w:val="00D82795"/>
    <w:rsid w:val="00D82EAA"/>
    <w:rsid w:val="00D8321E"/>
    <w:rsid w:val="00D8366F"/>
    <w:rsid w:val="00D858FD"/>
    <w:rsid w:val="00D8598D"/>
    <w:rsid w:val="00D86E43"/>
    <w:rsid w:val="00D874A0"/>
    <w:rsid w:val="00D876E6"/>
    <w:rsid w:val="00D87CE0"/>
    <w:rsid w:val="00D90F7B"/>
    <w:rsid w:val="00D91616"/>
    <w:rsid w:val="00D91641"/>
    <w:rsid w:val="00D91E28"/>
    <w:rsid w:val="00D91E69"/>
    <w:rsid w:val="00D92349"/>
    <w:rsid w:val="00D9239F"/>
    <w:rsid w:val="00D92482"/>
    <w:rsid w:val="00D93CCC"/>
    <w:rsid w:val="00D93E6E"/>
    <w:rsid w:val="00D93FFA"/>
    <w:rsid w:val="00D94046"/>
    <w:rsid w:val="00D969FD"/>
    <w:rsid w:val="00D971A0"/>
    <w:rsid w:val="00D977F5"/>
    <w:rsid w:val="00DA0187"/>
    <w:rsid w:val="00DA01A3"/>
    <w:rsid w:val="00DA0A4E"/>
    <w:rsid w:val="00DA178F"/>
    <w:rsid w:val="00DA2B8F"/>
    <w:rsid w:val="00DA333D"/>
    <w:rsid w:val="00DA33AD"/>
    <w:rsid w:val="00DA3401"/>
    <w:rsid w:val="00DA3677"/>
    <w:rsid w:val="00DA36D6"/>
    <w:rsid w:val="00DA38F8"/>
    <w:rsid w:val="00DA3EF2"/>
    <w:rsid w:val="00DA429A"/>
    <w:rsid w:val="00DA7843"/>
    <w:rsid w:val="00DB02AF"/>
    <w:rsid w:val="00DB03C6"/>
    <w:rsid w:val="00DB0939"/>
    <w:rsid w:val="00DB184E"/>
    <w:rsid w:val="00DB3940"/>
    <w:rsid w:val="00DB3E0D"/>
    <w:rsid w:val="00DB42D4"/>
    <w:rsid w:val="00DB4D4F"/>
    <w:rsid w:val="00DB54CB"/>
    <w:rsid w:val="00DB71FB"/>
    <w:rsid w:val="00DB774B"/>
    <w:rsid w:val="00DB77EA"/>
    <w:rsid w:val="00DC17EC"/>
    <w:rsid w:val="00DC1B15"/>
    <w:rsid w:val="00DC1C07"/>
    <w:rsid w:val="00DC2D78"/>
    <w:rsid w:val="00DC3460"/>
    <w:rsid w:val="00DC36FA"/>
    <w:rsid w:val="00DC3E40"/>
    <w:rsid w:val="00DC50E2"/>
    <w:rsid w:val="00DC6A22"/>
    <w:rsid w:val="00DC7382"/>
    <w:rsid w:val="00DC7D0D"/>
    <w:rsid w:val="00DD1677"/>
    <w:rsid w:val="00DD1AA7"/>
    <w:rsid w:val="00DD3109"/>
    <w:rsid w:val="00DD3714"/>
    <w:rsid w:val="00DD3DDF"/>
    <w:rsid w:val="00DD4011"/>
    <w:rsid w:val="00DD4078"/>
    <w:rsid w:val="00DD5107"/>
    <w:rsid w:val="00DD5C9D"/>
    <w:rsid w:val="00DE1BD6"/>
    <w:rsid w:val="00DE2538"/>
    <w:rsid w:val="00DE2831"/>
    <w:rsid w:val="00DE2BA9"/>
    <w:rsid w:val="00DE5D38"/>
    <w:rsid w:val="00DE660E"/>
    <w:rsid w:val="00DE6F52"/>
    <w:rsid w:val="00DE74F5"/>
    <w:rsid w:val="00DE762F"/>
    <w:rsid w:val="00DE7ED5"/>
    <w:rsid w:val="00DF0E9B"/>
    <w:rsid w:val="00DF1154"/>
    <w:rsid w:val="00DF1F61"/>
    <w:rsid w:val="00DF2375"/>
    <w:rsid w:val="00DF2F53"/>
    <w:rsid w:val="00DF32D8"/>
    <w:rsid w:val="00DF3FB6"/>
    <w:rsid w:val="00DF4296"/>
    <w:rsid w:val="00DF5764"/>
    <w:rsid w:val="00DF5D34"/>
    <w:rsid w:val="00DF6936"/>
    <w:rsid w:val="00DF6E7A"/>
    <w:rsid w:val="00DF7632"/>
    <w:rsid w:val="00DF7754"/>
    <w:rsid w:val="00E023FD"/>
    <w:rsid w:val="00E02B2D"/>
    <w:rsid w:val="00E035C6"/>
    <w:rsid w:val="00E03D24"/>
    <w:rsid w:val="00E03D62"/>
    <w:rsid w:val="00E0509D"/>
    <w:rsid w:val="00E05ADB"/>
    <w:rsid w:val="00E06FBE"/>
    <w:rsid w:val="00E07DAC"/>
    <w:rsid w:val="00E10DAF"/>
    <w:rsid w:val="00E1127C"/>
    <w:rsid w:val="00E116DE"/>
    <w:rsid w:val="00E120D6"/>
    <w:rsid w:val="00E121F1"/>
    <w:rsid w:val="00E12C9E"/>
    <w:rsid w:val="00E12CF8"/>
    <w:rsid w:val="00E12ED5"/>
    <w:rsid w:val="00E13493"/>
    <w:rsid w:val="00E1428C"/>
    <w:rsid w:val="00E14453"/>
    <w:rsid w:val="00E15244"/>
    <w:rsid w:val="00E15D08"/>
    <w:rsid w:val="00E1676D"/>
    <w:rsid w:val="00E16FA7"/>
    <w:rsid w:val="00E17620"/>
    <w:rsid w:val="00E2028D"/>
    <w:rsid w:val="00E203BD"/>
    <w:rsid w:val="00E20603"/>
    <w:rsid w:val="00E207CC"/>
    <w:rsid w:val="00E214AA"/>
    <w:rsid w:val="00E21718"/>
    <w:rsid w:val="00E21C18"/>
    <w:rsid w:val="00E21DF3"/>
    <w:rsid w:val="00E226A4"/>
    <w:rsid w:val="00E234DC"/>
    <w:rsid w:val="00E2441E"/>
    <w:rsid w:val="00E251CC"/>
    <w:rsid w:val="00E251CE"/>
    <w:rsid w:val="00E256D1"/>
    <w:rsid w:val="00E257E4"/>
    <w:rsid w:val="00E27A53"/>
    <w:rsid w:val="00E27BE6"/>
    <w:rsid w:val="00E30354"/>
    <w:rsid w:val="00E304D8"/>
    <w:rsid w:val="00E308C9"/>
    <w:rsid w:val="00E30C4F"/>
    <w:rsid w:val="00E31816"/>
    <w:rsid w:val="00E31C1C"/>
    <w:rsid w:val="00E31F3D"/>
    <w:rsid w:val="00E32285"/>
    <w:rsid w:val="00E337D0"/>
    <w:rsid w:val="00E350B3"/>
    <w:rsid w:val="00E35CF3"/>
    <w:rsid w:val="00E3664C"/>
    <w:rsid w:val="00E36918"/>
    <w:rsid w:val="00E36BED"/>
    <w:rsid w:val="00E41B69"/>
    <w:rsid w:val="00E43F84"/>
    <w:rsid w:val="00E44722"/>
    <w:rsid w:val="00E44AD7"/>
    <w:rsid w:val="00E44C3B"/>
    <w:rsid w:val="00E44C69"/>
    <w:rsid w:val="00E44D88"/>
    <w:rsid w:val="00E450E3"/>
    <w:rsid w:val="00E461B3"/>
    <w:rsid w:val="00E4721E"/>
    <w:rsid w:val="00E47B82"/>
    <w:rsid w:val="00E47D00"/>
    <w:rsid w:val="00E50E1F"/>
    <w:rsid w:val="00E54295"/>
    <w:rsid w:val="00E5509D"/>
    <w:rsid w:val="00E55CCB"/>
    <w:rsid w:val="00E56A3D"/>
    <w:rsid w:val="00E56B7A"/>
    <w:rsid w:val="00E56BF6"/>
    <w:rsid w:val="00E56C48"/>
    <w:rsid w:val="00E56E62"/>
    <w:rsid w:val="00E60C16"/>
    <w:rsid w:val="00E61940"/>
    <w:rsid w:val="00E61C6E"/>
    <w:rsid w:val="00E62034"/>
    <w:rsid w:val="00E645E0"/>
    <w:rsid w:val="00E64E5D"/>
    <w:rsid w:val="00E64E7E"/>
    <w:rsid w:val="00E64F35"/>
    <w:rsid w:val="00E65674"/>
    <w:rsid w:val="00E66392"/>
    <w:rsid w:val="00E665A9"/>
    <w:rsid w:val="00E67E42"/>
    <w:rsid w:val="00E705E6"/>
    <w:rsid w:val="00E705FA"/>
    <w:rsid w:val="00E70663"/>
    <w:rsid w:val="00E721F7"/>
    <w:rsid w:val="00E72293"/>
    <w:rsid w:val="00E72352"/>
    <w:rsid w:val="00E72AC8"/>
    <w:rsid w:val="00E731A2"/>
    <w:rsid w:val="00E73994"/>
    <w:rsid w:val="00E73AF1"/>
    <w:rsid w:val="00E73BD5"/>
    <w:rsid w:val="00E7460A"/>
    <w:rsid w:val="00E751E7"/>
    <w:rsid w:val="00E764E7"/>
    <w:rsid w:val="00E76916"/>
    <w:rsid w:val="00E77F7E"/>
    <w:rsid w:val="00E80E5A"/>
    <w:rsid w:val="00E80E8F"/>
    <w:rsid w:val="00E83F80"/>
    <w:rsid w:val="00E853F6"/>
    <w:rsid w:val="00E85663"/>
    <w:rsid w:val="00E8621E"/>
    <w:rsid w:val="00E86948"/>
    <w:rsid w:val="00E87125"/>
    <w:rsid w:val="00E87BEE"/>
    <w:rsid w:val="00E90AE3"/>
    <w:rsid w:val="00E922C6"/>
    <w:rsid w:val="00E9287F"/>
    <w:rsid w:val="00E93961"/>
    <w:rsid w:val="00E93F39"/>
    <w:rsid w:val="00E952F6"/>
    <w:rsid w:val="00E9530D"/>
    <w:rsid w:val="00E95C3E"/>
    <w:rsid w:val="00E96D1F"/>
    <w:rsid w:val="00E976E4"/>
    <w:rsid w:val="00EA000A"/>
    <w:rsid w:val="00EA01B6"/>
    <w:rsid w:val="00EA0DFD"/>
    <w:rsid w:val="00EA109F"/>
    <w:rsid w:val="00EA152D"/>
    <w:rsid w:val="00EA17CE"/>
    <w:rsid w:val="00EA2F1C"/>
    <w:rsid w:val="00EA31A3"/>
    <w:rsid w:val="00EA38FB"/>
    <w:rsid w:val="00EA39F5"/>
    <w:rsid w:val="00EA45D1"/>
    <w:rsid w:val="00EA5B23"/>
    <w:rsid w:val="00EA622D"/>
    <w:rsid w:val="00EA62BF"/>
    <w:rsid w:val="00EA6312"/>
    <w:rsid w:val="00EA6682"/>
    <w:rsid w:val="00EA67B6"/>
    <w:rsid w:val="00EA7C6D"/>
    <w:rsid w:val="00EB0F42"/>
    <w:rsid w:val="00EB1268"/>
    <w:rsid w:val="00EB17F4"/>
    <w:rsid w:val="00EB2349"/>
    <w:rsid w:val="00EB377E"/>
    <w:rsid w:val="00EB43E9"/>
    <w:rsid w:val="00EB4BF3"/>
    <w:rsid w:val="00EB4F6F"/>
    <w:rsid w:val="00EB507D"/>
    <w:rsid w:val="00EB70F6"/>
    <w:rsid w:val="00EC0CEC"/>
    <w:rsid w:val="00EC0E5F"/>
    <w:rsid w:val="00EC12E0"/>
    <w:rsid w:val="00EC1581"/>
    <w:rsid w:val="00EC2324"/>
    <w:rsid w:val="00EC3F23"/>
    <w:rsid w:val="00EC4688"/>
    <w:rsid w:val="00EC50EF"/>
    <w:rsid w:val="00EC6063"/>
    <w:rsid w:val="00EC6185"/>
    <w:rsid w:val="00EC6719"/>
    <w:rsid w:val="00ED0C3F"/>
    <w:rsid w:val="00ED130A"/>
    <w:rsid w:val="00ED2067"/>
    <w:rsid w:val="00ED2164"/>
    <w:rsid w:val="00ED370D"/>
    <w:rsid w:val="00ED6A9E"/>
    <w:rsid w:val="00ED6FE8"/>
    <w:rsid w:val="00ED7734"/>
    <w:rsid w:val="00ED784D"/>
    <w:rsid w:val="00EE093B"/>
    <w:rsid w:val="00EE1543"/>
    <w:rsid w:val="00EE179C"/>
    <w:rsid w:val="00EE21F9"/>
    <w:rsid w:val="00EE335E"/>
    <w:rsid w:val="00EE3705"/>
    <w:rsid w:val="00EE39EB"/>
    <w:rsid w:val="00EE3B0B"/>
    <w:rsid w:val="00EE435B"/>
    <w:rsid w:val="00EE466C"/>
    <w:rsid w:val="00EE4877"/>
    <w:rsid w:val="00EE5181"/>
    <w:rsid w:val="00EE5886"/>
    <w:rsid w:val="00EE5F88"/>
    <w:rsid w:val="00EE6DDD"/>
    <w:rsid w:val="00EF06FA"/>
    <w:rsid w:val="00EF17FE"/>
    <w:rsid w:val="00EF18C6"/>
    <w:rsid w:val="00EF22DC"/>
    <w:rsid w:val="00EF25AE"/>
    <w:rsid w:val="00EF2B0C"/>
    <w:rsid w:val="00EF2BEF"/>
    <w:rsid w:val="00EF2F4E"/>
    <w:rsid w:val="00EF3508"/>
    <w:rsid w:val="00EF4FA1"/>
    <w:rsid w:val="00EF4FDC"/>
    <w:rsid w:val="00EF56F2"/>
    <w:rsid w:val="00EF59EE"/>
    <w:rsid w:val="00EF6158"/>
    <w:rsid w:val="00EF6C58"/>
    <w:rsid w:val="00EF6F7F"/>
    <w:rsid w:val="00EF71E8"/>
    <w:rsid w:val="00EF7412"/>
    <w:rsid w:val="00F036AA"/>
    <w:rsid w:val="00F03F76"/>
    <w:rsid w:val="00F06508"/>
    <w:rsid w:val="00F06FEB"/>
    <w:rsid w:val="00F07448"/>
    <w:rsid w:val="00F1084F"/>
    <w:rsid w:val="00F10C54"/>
    <w:rsid w:val="00F13587"/>
    <w:rsid w:val="00F178F1"/>
    <w:rsid w:val="00F20894"/>
    <w:rsid w:val="00F212FA"/>
    <w:rsid w:val="00F21797"/>
    <w:rsid w:val="00F21A5F"/>
    <w:rsid w:val="00F227F1"/>
    <w:rsid w:val="00F23E0B"/>
    <w:rsid w:val="00F24C08"/>
    <w:rsid w:val="00F25644"/>
    <w:rsid w:val="00F25F7A"/>
    <w:rsid w:val="00F26044"/>
    <w:rsid w:val="00F265E5"/>
    <w:rsid w:val="00F30347"/>
    <w:rsid w:val="00F30798"/>
    <w:rsid w:val="00F30BEA"/>
    <w:rsid w:val="00F30D3D"/>
    <w:rsid w:val="00F315DB"/>
    <w:rsid w:val="00F325BA"/>
    <w:rsid w:val="00F33337"/>
    <w:rsid w:val="00F34A00"/>
    <w:rsid w:val="00F35760"/>
    <w:rsid w:val="00F35811"/>
    <w:rsid w:val="00F364F4"/>
    <w:rsid w:val="00F36B21"/>
    <w:rsid w:val="00F37008"/>
    <w:rsid w:val="00F37651"/>
    <w:rsid w:val="00F37FB7"/>
    <w:rsid w:val="00F42472"/>
    <w:rsid w:val="00F42E50"/>
    <w:rsid w:val="00F449AA"/>
    <w:rsid w:val="00F47BB9"/>
    <w:rsid w:val="00F5014B"/>
    <w:rsid w:val="00F5018F"/>
    <w:rsid w:val="00F5079C"/>
    <w:rsid w:val="00F50AB4"/>
    <w:rsid w:val="00F50ACE"/>
    <w:rsid w:val="00F50E4C"/>
    <w:rsid w:val="00F5104D"/>
    <w:rsid w:val="00F51FEC"/>
    <w:rsid w:val="00F5223A"/>
    <w:rsid w:val="00F528ED"/>
    <w:rsid w:val="00F52E29"/>
    <w:rsid w:val="00F53217"/>
    <w:rsid w:val="00F5346F"/>
    <w:rsid w:val="00F53AAB"/>
    <w:rsid w:val="00F5424F"/>
    <w:rsid w:val="00F552A2"/>
    <w:rsid w:val="00F55FFA"/>
    <w:rsid w:val="00F56FAD"/>
    <w:rsid w:val="00F60467"/>
    <w:rsid w:val="00F604FA"/>
    <w:rsid w:val="00F62A08"/>
    <w:rsid w:val="00F6321D"/>
    <w:rsid w:val="00F639BA"/>
    <w:rsid w:val="00F65A0F"/>
    <w:rsid w:val="00F65E57"/>
    <w:rsid w:val="00F666B6"/>
    <w:rsid w:val="00F66BB0"/>
    <w:rsid w:val="00F66C5A"/>
    <w:rsid w:val="00F6730E"/>
    <w:rsid w:val="00F673CE"/>
    <w:rsid w:val="00F70EE5"/>
    <w:rsid w:val="00F71F46"/>
    <w:rsid w:val="00F728D0"/>
    <w:rsid w:val="00F73029"/>
    <w:rsid w:val="00F73466"/>
    <w:rsid w:val="00F73AF3"/>
    <w:rsid w:val="00F746B0"/>
    <w:rsid w:val="00F76E3E"/>
    <w:rsid w:val="00F773C6"/>
    <w:rsid w:val="00F77A24"/>
    <w:rsid w:val="00F77AB8"/>
    <w:rsid w:val="00F805FD"/>
    <w:rsid w:val="00F80772"/>
    <w:rsid w:val="00F8118A"/>
    <w:rsid w:val="00F829B5"/>
    <w:rsid w:val="00F83016"/>
    <w:rsid w:val="00F83146"/>
    <w:rsid w:val="00F840BB"/>
    <w:rsid w:val="00F843B8"/>
    <w:rsid w:val="00F84B18"/>
    <w:rsid w:val="00F855F0"/>
    <w:rsid w:val="00F8690D"/>
    <w:rsid w:val="00F87007"/>
    <w:rsid w:val="00F87372"/>
    <w:rsid w:val="00F87EF4"/>
    <w:rsid w:val="00F908EA"/>
    <w:rsid w:val="00F90920"/>
    <w:rsid w:val="00F90CE6"/>
    <w:rsid w:val="00F917C7"/>
    <w:rsid w:val="00F91986"/>
    <w:rsid w:val="00F91D8A"/>
    <w:rsid w:val="00F91F23"/>
    <w:rsid w:val="00F921B8"/>
    <w:rsid w:val="00F9359C"/>
    <w:rsid w:val="00F94441"/>
    <w:rsid w:val="00F94693"/>
    <w:rsid w:val="00F94A5A"/>
    <w:rsid w:val="00F957BD"/>
    <w:rsid w:val="00F969EE"/>
    <w:rsid w:val="00F96DB7"/>
    <w:rsid w:val="00F9701A"/>
    <w:rsid w:val="00F97B75"/>
    <w:rsid w:val="00F97C5D"/>
    <w:rsid w:val="00F97FB3"/>
    <w:rsid w:val="00FA0432"/>
    <w:rsid w:val="00FA103D"/>
    <w:rsid w:val="00FA1944"/>
    <w:rsid w:val="00FA1B39"/>
    <w:rsid w:val="00FA20E2"/>
    <w:rsid w:val="00FA2313"/>
    <w:rsid w:val="00FA359C"/>
    <w:rsid w:val="00FA360E"/>
    <w:rsid w:val="00FA50DB"/>
    <w:rsid w:val="00FA57D8"/>
    <w:rsid w:val="00FA65DC"/>
    <w:rsid w:val="00FA662E"/>
    <w:rsid w:val="00FA6671"/>
    <w:rsid w:val="00FA67A1"/>
    <w:rsid w:val="00FB09F0"/>
    <w:rsid w:val="00FB1BB7"/>
    <w:rsid w:val="00FB3408"/>
    <w:rsid w:val="00FB3690"/>
    <w:rsid w:val="00FB41AF"/>
    <w:rsid w:val="00FB4258"/>
    <w:rsid w:val="00FB450C"/>
    <w:rsid w:val="00FB57EC"/>
    <w:rsid w:val="00FC25C7"/>
    <w:rsid w:val="00FC27E1"/>
    <w:rsid w:val="00FC41EF"/>
    <w:rsid w:val="00FC45F4"/>
    <w:rsid w:val="00FC5235"/>
    <w:rsid w:val="00FC6A4E"/>
    <w:rsid w:val="00FC7F62"/>
    <w:rsid w:val="00FD0E7D"/>
    <w:rsid w:val="00FD1779"/>
    <w:rsid w:val="00FD2BDF"/>
    <w:rsid w:val="00FD373B"/>
    <w:rsid w:val="00FD3975"/>
    <w:rsid w:val="00FD413A"/>
    <w:rsid w:val="00FD42BE"/>
    <w:rsid w:val="00FD459D"/>
    <w:rsid w:val="00FD45F3"/>
    <w:rsid w:val="00FD496A"/>
    <w:rsid w:val="00FD49F8"/>
    <w:rsid w:val="00FD5B35"/>
    <w:rsid w:val="00FD5FAF"/>
    <w:rsid w:val="00FD74EF"/>
    <w:rsid w:val="00FD7D5F"/>
    <w:rsid w:val="00FE0D0E"/>
    <w:rsid w:val="00FE200F"/>
    <w:rsid w:val="00FE25BD"/>
    <w:rsid w:val="00FE4141"/>
    <w:rsid w:val="00FE5061"/>
    <w:rsid w:val="00FE5EA6"/>
    <w:rsid w:val="00FE63DE"/>
    <w:rsid w:val="00FE660B"/>
    <w:rsid w:val="00FE735A"/>
    <w:rsid w:val="00FE767C"/>
    <w:rsid w:val="00FE7AB6"/>
    <w:rsid w:val="00FF1AA2"/>
    <w:rsid w:val="00FF1CB2"/>
    <w:rsid w:val="00FF26B8"/>
    <w:rsid w:val="00FF3BED"/>
    <w:rsid w:val="00FF3C25"/>
    <w:rsid w:val="00FF42BB"/>
    <w:rsid w:val="00FF46FA"/>
    <w:rsid w:val="00FF59D7"/>
    <w:rsid w:val="00FF5CEB"/>
    <w:rsid w:val="00FF639A"/>
    <w:rsid w:val="00FF6D96"/>
    <w:rsid w:val="00FF6DD8"/>
    <w:rsid w:val="00FF76CA"/>
    <w:rsid w:val="00FF7D35"/>
    <w:rsid w:val="021E3757"/>
    <w:rsid w:val="02D5105F"/>
    <w:rsid w:val="03182BA3"/>
    <w:rsid w:val="03920F3B"/>
    <w:rsid w:val="03BE5EE3"/>
    <w:rsid w:val="03C142B6"/>
    <w:rsid w:val="03E8721C"/>
    <w:rsid w:val="058A7125"/>
    <w:rsid w:val="05E5612E"/>
    <w:rsid w:val="061D4115"/>
    <w:rsid w:val="062736E9"/>
    <w:rsid w:val="069570C4"/>
    <w:rsid w:val="06D05553"/>
    <w:rsid w:val="081564E7"/>
    <w:rsid w:val="086A6F8C"/>
    <w:rsid w:val="08D35BEA"/>
    <w:rsid w:val="08F17FDE"/>
    <w:rsid w:val="090C47E8"/>
    <w:rsid w:val="090D69E6"/>
    <w:rsid w:val="09E46A49"/>
    <w:rsid w:val="0A2055A9"/>
    <w:rsid w:val="0AA2487E"/>
    <w:rsid w:val="0AAA6B60"/>
    <w:rsid w:val="0ADB710E"/>
    <w:rsid w:val="0B472837"/>
    <w:rsid w:val="0B941820"/>
    <w:rsid w:val="0C41432A"/>
    <w:rsid w:val="0C59614E"/>
    <w:rsid w:val="0CC16800"/>
    <w:rsid w:val="0CC21D89"/>
    <w:rsid w:val="0D2658A2"/>
    <w:rsid w:val="0D280DA5"/>
    <w:rsid w:val="0D67767E"/>
    <w:rsid w:val="0D7A532C"/>
    <w:rsid w:val="0DB05806"/>
    <w:rsid w:val="0E1121CE"/>
    <w:rsid w:val="0EAE1F49"/>
    <w:rsid w:val="0EB74D33"/>
    <w:rsid w:val="0FC84B70"/>
    <w:rsid w:val="0FD15480"/>
    <w:rsid w:val="0FF56939"/>
    <w:rsid w:val="109B0F07"/>
    <w:rsid w:val="10BB2E7F"/>
    <w:rsid w:val="10E00F50"/>
    <w:rsid w:val="10F20DDB"/>
    <w:rsid w:val="110169D3"/>
    <w:rsid w:val="117B32BD"/>
    <w:rsid w:val="11D662A9"/>
    <w:rsid w:val="12915003"/>
    <w:rsid w:val="12B67680"/>
    <w:rsid w:val="1336488B"/>
    <w:rsid w:val="13553E48"/>
    <w:rsid w:val="13710FF0"/>
    <w:rsid w:val="13AD2810"/>
    <w:rsid w:val="13DF0529"/>
    <w:rsid w:val="13F44C4B"/>
    <w:rsid w:val="148854BE"/>
    <w:rsid w:val="156206A5"/>
    <w:rsid w:val="15C26140"/>
    <w:rsid w:val="16001548"/>
    <w:rsid w:val="16560BB2"/>
    <w:rsid w:val="170B670F"/>
    <w:rsid w:val="18CD36E0"/>
    <w:rsid w:val="18F3727C"/>
    <w:rsid w:val="195A7F25"/>
    <w:rsid w:val="19794F57"/>
    <w:rsid w:val="1A3A7593"/>
    <w:rsid w:val="1B2A271F"/>
    <w:rsid w:val="1B6202FA"/>
    <w:rsid w:val="1BF66DA9"/>
    <w:rsid w:val="1E2C658F"/>
    <w:rsid w:val="1E2F583D"/>
    <w:rsid w:val="1E6435F9"/>
    <w:rsid w:val="1F1A4B93"/>
    <w:rsid w:val="209C508F"/>
    <w:rsid w:val="21415223"/>
    <w:rsid w:val="21800B85"/>
    <w:rsid w:val="220243B9"/>
    <w:rsid w:val="22BB701B"/>
    <w:rsid w:val="22E07847"/>
    <w:rsid w:val="23042EFF"/>
    <w:rsid w:val="234B6811"/>
    <w:rsid w:val="238B4E5F"/>
    <w:rsid w:val="23C62FBD"/>
    <w:rsid w:val="23CF0E84"/>
    <w:rsid w:val="24084D2B"/>
    <w:rsid w:val="242C1A68"/>
    <w:rsid w:val="243C647F"/>
    <w:rsid w:val="2452356C"/>
    <w:rsid w:val="25624309"/>
    <w:rsid w:val="26241155"/>
    <w:rsid w:val="264136D1"/>
    <w:rsid w:val="267440A7"/>
    <w:rsid w:val="2678162D"/>
    <w:rsid w:val="267B5F9F"/>
    <w:rsid w:val="26BD67FF"/>
    <w:rsid w:val="26D12FC0"/>
    <w:rsid w:val="26D92E36"/>
    <w:rsid w:val="26DC3DBB"/>
    <w:rsid w:val="2778594C"/>
    <w:rsid w:val="28067B3A"/>
    <w:rsid w:val="282F4953"/>
    <w:rsid w:val="28593D41"/>
    <w:rsid w:val="28CC407F"/>
    <w:rsid w:val="28F61640"/>
    <w:rsid w:val="298E7457"/>
    <w:rsid w:val="29B80A04"/>
    <w:rsid w:val="29BE32F9"/>
    <w:rsid w:val="29CC6E69"/>
    <w:rsid w:val="29D222A8"/>
    <w:rsid w:val="2A513E7B"/>
    <w:rsid w:val="2A997AF3"/>
    <w:rsid w:val="2ABA5B52"/>
    <w:rsid w:val="2B8A1EA0"/>
    <w:rsid w:val="2C077CC9"/>
    <w:rsid w:val="2CCF5514"/>
    <w:rsid w:val="2E194231"/>
    <w:rsid w:val="2EEE2746"/>
    <w:rsid w:val="2F2F04F6"/>
    <w:rsid w:val="2FB62DF7"/>
    <w:rsid w:val="30216B85"/>
    <w:rsid w:val="305E446B"/>
    <w:rsid w:val="30980F5C"/>
    <w:rsid w:val="30AE4883"/>
    <w:rsid w:val="31B70C83"/>
    <w:rsid w:val="32890278"/>
    <w:rsid w:val="339F7DC0"/>
    <w:rsid w:val="343E3A22"/>
    <w:rsid w:val="346F4C16"/>
    <w:rsid w:val="34BD504D"/>
    <w:rsid w:val="34D4712C"/>
    <w:rsid w:val="35401730"/>
    <w:rsid w:val="36912311"/>
    <w:rsid w:val="36D52E06"/>
    <w:rsid w:val="37F7095F"/>
    <w:rsid w:val="3813563A"/>
    <w:rsid w:val="38697999"/>
    <w:rsid w:val="39312C65"/>
    <w:rsid w:val="394D6D12"/>
    <w:rsid w:val="39B93E43"/>
    <w:rsid w:val="3BA8428B"/>
    <w:rsid w:val="3BB44F02"/>
    <w:rsid w:val="3C284EC1"/>
    <w:rsid w:val="3CF823AB"/>
    <w:rsid w:val="3DA556B2"/>
    <w:rsid w:val="3EA42535"/>
    <w:rsid w:val="3EB31FEC"/>
    <w:rsid w:val="3EDA7CAE"/>
    <w:rsid w:val="3EDE2E31"/>
    <w:rsid w:val="3EFD36E5"/>
    <w:rsid w:val="3FBF656F"/>
    <w:rsid w:val="402109EB"/>
    <w:rsid w:val="408D72F4"/>
    <w:rsid w:val="410D1152"/>
    <w:rsid w:val="41D83538"/>
    <w:rsid w:val="42231086"/>
    <w:rsid w:val="42691183"/>
    <w:rsid w:val="42913241"/>
    <w:rsid w:val="441C5266"/>
    <w:rsid w:val="449D27EC"/>
    <w:rsid w:val="449D58A0"/>
    <w:rsid w:val="44BD69EB"/>
    <w:rsid w:val="4549123C"/>
    <w:rsid w:val="45A507DD"/>
    <w:rsid w:val="461A028F"/>
    <w:rsid w:val="47347438"/>
    <w:rsid w:val="474E42E5"/>
    <w:rsid w:val="476C0C7F"/>
    <w:rsid w:val="47AD2C24"/>
    <w:rsid w:val="47BF68A0"/>
    <w:rsid w:val="47E71B04"/>
    <w:rsid w:val="4822598D"/>
    <w:rsid w:val="483F7F95"/>
    <w:rsid w:val="48911F9D"/>
    <w:rsid w:val="49016DF6"/>
    <w:rsid w:val="496A4337"/>
    <w:rsid w:val="497A7F18"/>
    <w:rsid w:val="498C0F92"/>
    <w:rsid w:val="499E503D"/>
    <w:rsid w:val="49AC0B06"/>
    <w:rsid w:val="49C45812"/>
    <w:rsid w:val="49EE6F02"/>
    <w:rsid w:val="4A1D1724"/>
    <w:rsid w:val="4A7F3D47"/>
    <w:rsid w:val="4B00559A"/>
    <w:rsid w:val="4B064F25"/>
    <w:rsid w:val="4BAA5A33"/>
    <w:rsid w:val="4C411429"/>
    <w:rsid w:val="4C683867"/>
    <w:rsid w:val="4CAE1A3B"/>
    <w:rsid w:val="4CB132D9"/>
    <w:rsid w:val="4DC1731C"/>
    <w:rsid w:val="4E6B2E12"/>
    <w:rsid w:val="4E873862"/>
    <w:rsid w:val="4E964534"/>
    <w:rsid w:val="4F3501F1"/>
    <w:rsid w:val="4FB2062B"/>
    <w:rsid w:val="512E60BF"/>
    <w:rsid w:val="518E3B5A"/>
    <w:rsid w:val="51AB5688"/>
    <w:rsid w:val="51AE408E"/>
    <w:rsid w:val="520A0F25"/>
    <w:rsid w:val="527D59E1"/>
    <w:rsid w:val="52C00A54"/>
    <w:rsid w:val="532023CE"/>
    <w:rsid w:val="53B87967"/>
    <w:rsid w:val="53DA11A0"/>
    <w:rsid w:val="553678E3"/>
    <w:rsid w:val="553E5926"/>
    <w:rsid w:val="55413F6A"/>
    <w:rsid w:val="55685FD6"/>
    <w:rsid w:val="55E4287A"/>
    <w:rsid w:val="566227C0"/>
    <w:rsid w:val="56F02AEB"/>
    <w:rsid w:val="571A16C8"/>
    <w:rsid w:val="58502974"/>
    <w:rsid w:val="589A626B"/>
    <w:rsid w:val="58A5057B"/>
    <w:rsid w:val="59292EB5"/>
    <w:rsid w:val="592B2956"/>
    <w:rsid w:val="592D2AC7"/>
    <w:rsid w:val="59EF5441"/>
    <w:rsid w:val="5A36150F"/>
    <w:rsid w:val="5B1A7F04"/>
    <w:rsid w:val="5B300AEC"/>
    <w:rsid w:val="5E0B315A"/>
    <w:rsid w:val="5F056BF5"/>
    <w:rsid w:val="5F5D7283"/>
    <w:rsid w:val="60642034"/>
    <w:rsid w:val="60775FCD"/>
    <w:rsid w:val="607931DA"/>
    <w:rsid w:val="607B1C59"/>
    <w:rsid w:val="607F065F"/>
    <w:rsid w:val="60BD5F46"/>
    <w:rsid w:val="61791E22"/>
    <w:rsid w:val="61BC0067"/>
    <w:rsid w:val="623E733C"/>
    <w:rsid w:val="62575364"/>
    <w:rsid w:val="627D7A7F"/>
    <w:rsid w:val="63E022EB"/>
    <w:rsid w:val="65580760"/>
    <w:rsid w:val="65B221E6"/>
    <w:rsid w:val="65BD2897"/>
    <w:rsid w:val="66CD3C37"/>
    <w:rsid w:val="67236BC5"/>
    <w:rsid w:val="673D776E"/>
    <w:rsid w:val="67D55C76"/>
    <w:rsid w:val="67FD1DAB"/>
    <w:rsid w:val="68960CA5"/>
    <w:rsid w:val="689F131E"/>
    <w:rsid w:val="69341E28"/>
    <w:rsid w:val="6AC344AB"/>
    <w:rsid w:val="6AC36259"/>
    <w:rsid w:val="6AF74B33"/>
    <w:rsid w:val="6AFE019A"/>
    <w:rsid w:val="6B8F4205"/>
    <w:rsid w:val="6B996D13"/>
    <w:rsid w:val="6BCD3CEA"/>
    <w:rsid w:val="6C057128"/>
    <w:rsid w:val="6C5222E4"/>
    <w:rsid w:val="6C922358"/>
    <w:rsid w:val="6CBA368C"/>
    <w:rsid w:val="6D305B30"/>
    <w:rsid w:val="6D6A4A10"/>
    <w:rsid w:val="6D7B4CAA"/>
    <w:rsid w:val="6D9126D1"/>
    <w:rsid w:val="6D9640F9"/>
    <w:rsid w:val="6DEC1AE6"/>
    <w:rsid w:val="6E073651"/>
    <w:rsid w:val="6E255143"/>
    <w:rsid w:val="6E711D3F"/>
    <w:rsid w:val="6F1C23DC"/>
    <w:rsid w:val="6F6F63DF"/>
    <w:rsid w:val="6F792572"/>
    <w:rsid w:val="6F9540A0"/>
    <w:rsid w:val="70080B5C"/>
    <w:rsid w:val="705047D3"/>
    <w:rsid w:val="70C1148D"/>
    <w:rsid w:val="710A3DBC"/>
    <w:rsid w:val="718F3E5B"/>
    <w:rsid w:val="71FE317E"/>
    <w:rsid w:val="721E77DC"/>
    <w:rsid w:val="722630D5"/>
    <w:rsid w:val="72452668"/>
    <w:rsid w:val="73267CCD"/>
    <w:rsid w:val="73EC173C"/>
    <w:rsid w:val="73FB1D56"/>
    <w:rsid w:val="74C40DF7"/>
    <w:rsid w:val="754C03FE"/>
    <w:rsid w:val="757137F2"/>
    <w:rsid w:val="75C4732A"/>
    <w:rsid w:val="75F1698E"/>
    <w:rsid w:val="765468FF"/>
    <w:rsid w:val="7665117E"/>
    <w:rsid w:val="76B10FCA"/>
    <w:rsid w:val="76D214FF"/>
    <w:rsid w:val="77396925"/>
    <w:rsid w:val="778F7334"/>
    <w:rsid w:val="78563879"/>
    <w:rsid w:val="792D7A1C"/>
    <w:rsid w:val="795F53B0"/>
    <w:rsid w:val="79BC4561"/>
    <w:rsid w:val="79F1491F"/>
    <w:rsid w:val="7C6165FF"/>
    <w:rsid w:val="7C72188D"/>
    <w:rsid w:val="7D004222"/>
    <w:rsid w:val="7D4B7E65"/>
    <w:rsid w:val="7D6438CC"/>
    <w:rsid w:val="7DFC793D"/>
    <w:rsid w:val="7E2F2716"/>
    <w:rsid w:val="7E7F720E"/>
    <w:rsid w:val="7EB23BE8"/>
    <w:rsid w:val="7EC85D8C"/>
    <w:rsid w:val="7F951C5D"/>
    <w:rsid w:val="FFBFC44E"/>
  </w:rsids>
  <m:mathPr>
    <m:mathFont m:val="Cambria Math"/>
    <m:brkBin m:val="before"/>
    <m:brkBinSub m:val="--"/>
    <m:smallFrac m:val="1"/>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nhideWhenUsed="0" w:uiPriority="0" w:semiHidden="0"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nhideWhenUsed="0" w:uiPriority="39" w:semiHidden="0" w:name="toc 1"/>
    <w:lsdException w:qFormat="1" w:unhideWhenUsed="0" w:uiPriority="39" w:semiHidden="0" w:name="toc 2"/>
    <w:lsdException w:qFormat="1" w:unhideWhenUsed="0" w:uiPriority="39" w:semiHidden="0" w:name="toc 3"/>
    <w:lsdException w:qFormat="1" w:unhideWhenUsed="0" w:uiPriority="39" w:semiHidden="0" w:name="toc 4"/>
    <w:lsdException w:qFormat="1" w:unhideWhenUsed="0" w:uiPriority="39" w:semiHidden="0" w:name="toc 5"/>
    <w:lsdException w:qFormat="1" w:unhideWhenUsed="0" w:uiPriority="39" w:semiHidden="0" w:name="toc 6"/>
    <w:lsdException w:qFormat="1" w:uiPriority="39" w:semiHidden="0" w:name="toc 7"/>
    <w:lsdException w:qFormat="1" w:uiPriority="39" w:semiHidden="0" w:name="toc 8"/>
    <w:lsdException w:qFormat="1" w:uiPriority="39" w:semiHidden="0" w:name="toc 9"/>
    <w:lsdException w:qFormat="1" w:unhideWhenUsed="0" w:uiPriority="0" w:semiHidden="0" w:name="Normal Indent"/>
    <w:lsdException w:uiPriority="99" w:name="footnote text"/>
    <w:lsdException w:qFormat="1" w:uiPriority="99" w:name="annotation text"/>
    <w:lsdException w:qFormat="1" w:unhideWhenUsed="0" w:uiPriority="0" w:semiHidden="0" w:name="header"/>
    <w:lsdException w:qFormat="1" w:unhideWhenUsed="0" w:uiPriority="99" w:semiHidden="0" w:name="footer"/>
    <w:lsdException w:uiPriority="99" w:name="index heading"/>
    <w:lsdException w:qFormat="1" w:unhideWhenUsed="0" w:uiPriority="0" w:semiHidden="0" w:name="caption"/>
    <w:lsdException w:uiPriority="99" w:name="table of figures"/>
    <w:lsdException w:uiPriority="99" w:name="envelope address"/>
    <w:lsdException w:uiPriority="99" w:name="envelope return"/>
    <w:lsdException w:uiPriority="99" w:name="footnote reference"/>
    <w:lsdException w:qFormat="1"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nhideWhenUsed="0"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qFormat="1"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name="Balloon Text"/>
    <w:lsdException w:qFormat="1" w:unhideWhenUsed="0" w:uiPriority="3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pBdr>
        <w:top w:val="none" w:color="auto" w:sz="0" w:space="0"/>
        <w:left w:val="none" w:color="auto" w:sz="0" w:space="0"/>
        <w:bottom w:val="none" w:color="auto" w:sz="0" w:space="0"/>
        <w:right w:val="none" w:color="auto" w:sz="0" w:space="0"/>
        <w:between w:val="none" w:color="auto" w:sz="0" w:space="0"/>
      </w:pBdr>
      <w:jc w:val="both"/>
    </w:pPr>
    <w:rPr>
      <w:rFonts w:ascii="Times New Roman" w:hAnsi="Times New Roman" w:eastAsia="Times New Roman" w:cs="Times New Roman"/>
      <w:color w:val="000000"/>
      <w:kern w:val="2"/>
      <w:sz w:val="21"/>
      <w:szCs w:val="21"/>
      <w:u w:color="000000"/>
      <w:lang w:val="en-US" w:eastAsia="zh-CN" w:bidi="ar-SA"/>
    </w:rPr>
  </w:style>
  <w:style w:type="paragraph" w:styleId="2">
    <w:name w:val="heading 1"/>
    <w:next w:val="1"/>
    <w:link w:val="39"/>
    <w:qFormat/>
    <w:uiPriority w:val="9"/>
    <w:pPr>
      <w:keepNext/>
      <w:keepLines/>
      <w:widowControl w:val="0"/>
      <w:pBdr>
        <w:top w:val="none" w:color="auto" w:sz="0" w:space="0"/>
        <w:left w:val="none" w:color="auto" w:sz="0" w:space="0"/>
        <w:bottom w:val="none" w:color="auto" w:sz="0" w:space="0"/>
        <w:right w:val="none" w:color="auto" w:sz="0" w:space="0"/>
        <w:between w:val="none" w:color="auto" w:sz="0" w:space="0"/>
      </w:pBdr>
      <w:spacing w:before="340" w:after="330" w:line="578" w:lineRule="auto"/>
      <w:jc w:val="both"/>
      <w:outlineLvl w:val="0"/>
    </w:pPr>
    <w:rPr>
      <w:rFonts w:ascii="Times New Roman" w:hAnsi="Times New Roman" w:eastAsia="Times New Roman" w:cs="Times New Roman"/>
      <w:b/>
      <w:bCs/>
      <w:color w:val="000000"/>
      <w:kern w:val="44"/>
      <w:sz w:val="44"/>
      <w:szCs w:val="44"/>
      <w:u w:color="000000"/>
      <w:lang w:val="en-US" w:eastAsia="zh-CN" w:bidi="ar-SA"/>
    </w:rPr>
  </w:style>
  <w:style w:type="paragraph" w:styleId="3">
    <w:name w:val="heading 2"/>
    <w:next w:val="1"/>
    <w:qFormat/>
    <w:uiPriority w:val="0"/>
    <w:pPr>
      <w:keepNext/>
      <w:keepLines/>
      <w:widowControl w:val="0"/>
      <w:pBdr>
        <w:top w:val="none" w:color="auto" w:sz="0" w:space="0"/>
        <w:left w:val="none" w:color="auto" w:sz="0" w:space="0"/>
        <w:bottom w:val="none" w:color="auto" w:sz="0" w:space="0"/>
        <w:right w:val="none" w:color="auto" w:sz="0" w:space="0"/>
        <w:between w:val="none" w:color="auto" w:sz="0" w:space="0"/>
      </w:pBdr>
      <w:spacing w:before="260" w:after="260" w:line="416" w:lineRule="auto"/>
      <w:jc w:val="both"/>
      <w:outlineLvl w:val="1"/>
    </w:pPr>
    <w:rPr>
      <w:rFonts w:ascii="Arial" w:hAnsi="Arial" w:eastAsia="Arial" w:cs="Arial"/>
      <w:color w:val="000000"/>
      <w:kern w:val="2"/>
      <w:sz w:val="24"/>
      <w:szCs w:val="24"/>
      <w:u w:color="000000"/>
      <w:lang w:val="en-US" w:eastAsia="zh-CN" w:bidi="ar-SA"/>
    </w:rPr>
  </w:style>
  <w:style w:type="paragraph" w:styleId="4">
    <w:name w:val="heading 3"/>
    <w:basedOn w:val="1"/>
    <w:next w:val="1"/>
    <w:link w:val="38"/>
    <w:semiHidden/>
    <w:unhideWhenUsed/>
    <w:qFormat/>
    <w:uiPriority w:val="9"/>
    <w:pPr>
      <w:keepNext/>
      <w:keepLines/>
      <w:spacing w:before="260" w:after="260" w:line="416" w:lineRule="auto"/>
      <w:outlineLvl w:val="2"/>
    </w:pPr>
    <w:rPr>
      <w:b/>
      <w:bCs/>
      <w:sz w:val="32"/>
      <w:szCs w:val="32"/>
    </w:rPr>
  </w:style>
  <w:style w:type="character" w:default="1" w:styleId="25">
    <w:name w:val="Default Paragraph Font"/>
    <w:semiHidden/>
    <w:unhideWhenUsed/>
    <w:qFormat/>
    <w:uiPriority w:val="1"/>
  </w:style>
  <w:style w:type="table" w:default="1" w:styleId="23">
    <w:name w:val="Normal Table"/>
    <w:semiHidden/>
    <w:unhideWhenUsed/>
    <w:qFormat/>
    <w:uiPriority w:val="99"/>
    <w:tblPr>
      <w:tblCellMar>
        <w:top w:w="0" w:type="dxa"/>
        <w:left w:w="108" w:type="dxa"/>
        <w:bottom w:w="0" w:type="dxa"/>
        <w:right w:w="108" w:type="dxa"/>
      </w:tblCellMar>
    </w:tblPr>
  </w:style>
  <w:style w:type="paragraph" w:styleId="5">
    <w:name w:val="toc 7"/>
    <w:basedOn w:val="1"/>
    <w:next w:val="1"/>
    <w:unhideWhenUsed/>
    <w:qFormat/>
    <w:uiPriority w:val="39"/>
    <w:pPr>
      <w:pBdr>
        <w:top w:val="none" w:color="auto" w:sz="0" w:space="0"/>
        <w:left w:val="none" w:color="auto" w:sz="0" w:space="0"/>
        <w:bottom w:val="none" w:color="auto" w:sz="0" w:space="0"/>
        <w:right w:val="none" w:color="auto" w:sz="0" w:space="0"/>
        <w:between w:val="none" w:color="auto" w:sz="0" w:space="0"/>
      </w:pBdr>
      <w:ind w:left="2520" w:leftChars="1200"/>
    </w:pPr>
    <w:rPr>
      <w:rFonts w:asciiTheme="minorHAnsi" w:hAnsiTheme="minorHAnsi" w:eastAsiaTheme="minorEastAsia" w:cstheme="minorBidi"/>
      <w:color w:val="auto"/>
      <w:szCs w:val="22"/>
    </w:rPr>
  </w:style>
  <w:style w:type="paragraph" w:styleId="6">
    <w:name w:val="Normal Indent"/>
    <w:basedOn w:val="1"/>
    <w:qFormat/>
    <w:uiPriority w:val="0"/>
    <w:pPr>
      <w:ind w:firstLine="420" w:firstLineChars="200"/>
    </w:pPr>
  </w:style>
  <w:style w:type="paragraph" w:styleId="7">
    <w:name w:val="caption"/>
    <w:next w:val="1"/>
    <w:qFormat/>
    <w:uiPriority w:val="0"/>
    <w:pPr>
      <w:pBdr>
        <w:top w:val="none" w:color="auto" w:sz="0" w:space="0"/>
        <w:left w:val="none" w:color="auto" w:sz="0" w:space="0"/>
        <w:bottom w:val="none" w:color="auto" w:sz="0" w:space="0"/>
        <w:right w:val="none" w:color="auto" w:sz="0" w:space="0"/>
        <w:between w:val="none" w:color="auto" w:sz="0" w:space="0"/>
      </w:pBdr>
      <w:suppressAutoHyphens/>
      <w:outlineLvl w:val="0"/>
    </w:pPr>
    <w:rPr>
      <w:rFonts w:ascii="Calibri" w:hAnsi="Calibri" w:eastAsia="Calibri" w:cs="Calibri"/>
      <w:color w:val="000000"/>
      <w:sz w:val="36"/>
      <w:szCs w:val="36"/>
      <w:lang w:val="en-US" w:eastAsia="zh-CN" w:bidi="ar-SA"/>
    </w:rPr>
  </w:style>
  <w:style w:type="paragraph" w:styleId="8">
    <w:name w:val="annotation text"/>
    <w:basedOn w:val="1"/>
    <w:link w:val="41"/>
    <w:semiHidden/>
    <w:unhideWhenUsed/>
    <w:qFormat/>
    <w:uiPriority w:val="99"/>
    <w:pPr>
      <w:jc w:val="left"/>
    </w:pPr>
  </w:style>
  <w:style w:type="paragraph" w:styleId="9">
    <w:name w:val="toc 5"/>
    <w:next w:val="1"/>
    <w:qFormat/>
    <w:uiPriority w:val="39"/>
    <w:pPr>
      <w:widowControl w:val="0"/>
      <w:pBdr>
        <w:top w:val="none" w:color="auto" w:sz="0" w:space="0"/>
        <w:left w:val="none" w:color="auto" w:sz="0" w:space="0"/>
        <w:bottom w:val="none" w:color="auto" w:sz="0" w:space="0"/>
        <w:right w:val="none" w:color="auto" w:sz="0" w:space="0"/>
        <w:between w:val="none" w:color="auto" w:sz="0" w:space="0"/>
      </w:pBdr>
      <w:tabs>
        <w:tab w:val="left" w:pos="900"/>
        <w:tab w:val="right" w:leader="dot" w:pos="9612"/>
      </w:tabs>
      <w:spacing w:line="276" w:lineRule="auto"/>
      <w:ind w:left="420"/>
      <w:jc w:val="both"/>
    </w:pPr>
    <w:rPr>
      <w:rFonts w:ascii="Times New Roman" w:hAnsi="Times New Roman" w:eastAsia="Times New Roman" w:cs="Times New Roman"/>
      <w:color w:val="000000"/>
      <w:kern w:val="2"/>
      <w:sz w:val="21"/>
      <w:szCs w:val="21"/>
      <w:u w:color="000000"/>
      <w:lang w:val="en-US" w:eastAsia="zh-CN" w:bidi="ar-SA"/>
    </w:rPr>
  </w:style>
  <w:style w:type="paragraph" w:styleId="10">
    <w:name w:val="toc 3"/>
    <w:next w:val="1"/>
    <w:qFormat/>
    <w:uiPriority w:val="39"/>
    <w:pPr>
      <w:widowControl w:val="0"/>
      <w:pBdr>
        <w:top w:val="none" w:color="auto" w:sz="0" w:space="0"/>
        <w:left w:val="none" w:color="auto" w:sz="0" w:space="0"/>
        <w:bottom w:val="none" w:color="auto" w:sz="0" w:space="0"/>
        <w:right w:val="none" w:color="auto" w:sz="0" w:space="0"/>
        <w:between w:val="none" w:color="auto" w:sz="0" w:space="0"/>
      </w:pBdr>
      <w:tabs>
        <w:tab w:val="left" w:pos="2100"/>
        <w:tab w:val="right" w:leader="dot" w:pos="9612"/>
      </w:tabs>
      <w:ind w:left="840"/>
      <w:jc w:val="both"/>
    </w:pPr>
    <w:rPr>
      <w:rFonts w:ascii="Times New Roman" w:hAnsi="Times New Roman" w:eastAsia="Times New Roman" w:cs="Times New Roman"/>
      <w:color w:val="000000"/>
      <w:kern w:val="2"/>
      <w:sz w:val="21"/>
      <w:szCs w:val="21"/>
      <w:u w:color="000000"/>
      <w:lang w:val="en-US" w:eastAsia="zh-CN" w:bidi="ar-SA"/>
    </w:rPr>
  </w:style>
  <w:style w:type="paragraph" w:styleId="11">
    <w:name w:val="toc 8"/>
    <w:basedOn w:val="1"/>
    <w:next w:val="1"/>
    <w:unhideWhenUsed/>
    <w:qFormat/>
    <w:uiPriority w:val="39"/>
    <w:pPr>
      <w:pBdr>
        <w:top w:val="none" w:color="auto" w:sz="0" w:space="0"/>
        <w:left w:val="none" w:color="auto" w:sz="0" w:space="0"/>
        <w:bottom w:val="none" w:color="auto" w:sz="0" w:space="0"/>
        <w:right w:val="none" w:color="auto" w:sz="0" w:space="0"/>
        <w:between w:val="none" w:color="auto" w:sz="0" w:space="0"/>
      </w:pBdr>
      <w:ind w:left="2940" w:leftChars="1400"/>
    </w:pPr>
    <w:rPr>
      <w:rFonts w:asciiTheme="minorHAnsi" w:hAnsiTheme="minorHAnsi" w:eastAsiaTheme="minorEastAsia" w:cstheme="minorBidi"/>
      <w:color w:val="auto"/>
      <w:szCs w:val="22"/>
    </w:rPr>
  </w:style>
  <w:style w:type="paragraph" w:styleId="12">
    <w:name w:val="Balloon Text"/>
    <w:basedOn w:val="1"/>
    <w:link w:val="33"/>
    <w:semiHidden/>
    <w:unhideWhenUsed/>
    <w:qFormat/>
    <w:uiPriority w:val="99"/>
    <w:rPr>
      <w:sz w:val="18"/>
      <w:szCs w:val="18"/>
    </w:rPr>
  </w:style>
  <w:style w:type="paragraph" w:styleId="13">
    <w:name w:val="footer"/>
    <w:link w:val="36"/>
    <w:qFormat/>
    <w:uiPriority w:val="99"/>
    <w:pPr>
      <w:widowControl w:val="0"/>
      <w:pBdr>
        <w:top w:val="none" w:color="auto" w:sz="0" w:space="0"/>
        <w:left w:val="none" w:color="auto" w:sz="0" w:space="0"/>
        <w:bottom w:val="none" w:color="auto" w:sz="0" w:space="0"/>
        <w:right w:val="none" w:color="auto" w:sz="0" w:space="0"/>
        <w:between w:val="none" w:color="auto" w:sz="0" w:space="0"/>
      </w:pBdr>
      <w:tabs>
        <w:tab w:val="center" w:pos="4153"/>
        <w:tab w:val="right" w:pos="8306"/>
      </w:tabs>
    </w:pPr>
    <w:rPr>
      <w:rFonts w:ascii="Times New Roman" w:hAnsi="Times New Roman" w:eastAsia="Times New Roman" w:cs="Times New Roman"/>
      <w:color w:val="000000"/>
      <w:kern w:val="2"/>
      <w:sz w:val="18"/>
      <w:szCs w:val="18"/>
      <w:u w:color="000000"/>
      <w:lang w:val="en-US" w:eastAsia="zh-CN" w:bidi="ar-SA"/>
    </w:rPr>
  </w:style>
  <w:style w:type="paragraph" w:styleId="14">
    <w:name w:val="header"/>
    <w:qFormat/>
    <w:uiPriority w:val="0"/>
    <w:pPr>
      <w:widowControl w:val="0"/>
      <w:pBdr>
        <w:top w:val="none" w:color="auto" w:sz="0" w:space="0"/>
        <w:left w:val="none" w:color="auto" w:sz="0" w:space="0"/>
        <w:bottom w:val="single" w:color="000000" w:sz="6" w:space="0"/>
        <w:right w:val="none" w:color="auto" w:sz="0" w:space="0"/>
        <w:between w:val="none" w:color="auto" w:sz="0" w:space="0"/>
      </w:pBdr>
      <w:tabs>
        <w:tab w:val="center" w:pos="4153"/>
        <w:tab w:val="right" w:pos="8306"/>
      </w:tabs>
      <w:jc w:val="center"/>
    </w:pPr>
    <w:rPr>
      <w:rFonts w:hint="eastAsia" w:ascii="Arial Unicode MS" w:hAnsi="Arial Unicode MS" w:eastAsia="Times New Roman" w:cs="Arial Unicode MS"/>
      <w:color w:val="000000"/>
      <w:kern w:val="2"/>
      <w:sz w:val="18"/>
      <w:szCs w:val="18"/>
      <w:u w:color="000000"/>
      <w:lang w:val="en-US" w:eastAsia="zh-CN" w:bidi="ar-SA"/>
    </w:rPr>
  </w:style>
  <w:style w:type="paragraph" w:styleId="15">
    <w:name w:val="toc 1"/>
    <w:next w:val="1"/>
    <w:qFormat/>
    <w:uiPriority w:val="39"/>
    <w:pPr>
      <w:widowControl w:val="0"/>
      <w:pBdr>
        <w:top w:val="none" w:color="auto" w:sz="0" w:space="0"/>
        <w:left w:val="none" w:color="auto" w:sz="0" w:space="0"/>
        <w:bottom w:val="none" w:color="auto" w:sz="0" w:space="0"/>
        <w:right w:val="none" w:color="auto" w:sz="0" w:space="0"/>
        <w:between w:val="none" w:color="auto" w:sz="0" w:space="0"/>
      </w:pBdr>
      <w:tabs>
        <w:tab w:val="left" w:pos="300"/>
        <w:tab w:val="left" w:pos="840"/>
        <w:tab w:val="right" w:leader="dot" w:pos="9612"/>
      </w:tabs>
      <w:spacing w:line="276" w:lineRule="auto"/>
      <w:jc w:val="both"/>
    </w:pPr>
    <w:rPr>
      <w:rFonts w:ascii="Times New Roman" w:hAnsi="Times New Roman" w:eastAsia="Times New Roman" w:cs="Times New Roman"/>
      <w:color w:val="000000"/>
      <w:kern w:val="2"/>
      <w:sz w:val="21"/>
      <w:szCs w:val="21"/>
      <w:u w:color="000000"/>
      <w:lang w:val="en-US" w:eastAsia="zh-CN" w:bidi="ar-SA"/>
    </w:rPr>
  </w:style>
  <w:style w:type="paragraph" w:styleId="16">
    <w:name w:val="toc 4"/>
    <w:next w:val="1"/>
    <w:qFormat/>
    <w:uiPriority w:val="39"/>
    <w:pPr>
      <w:widowControl w:val="0"/>
      <w:pBdr>
        <w:top w:val="none" w:color="auto" w:sz="0" w:space="0"/>
        <w:left w:val="none" w:color="auto" w:sz="0" w:space="0"/>
        <w:bottom w:val="none" w:color="auto" w:sz="0" w:space="0"/>
        <w:right w:val="none" w:color="auto" w:sz="0" w:space="0"/>
        <w:between w:val="none" w:color="auto" w:sz="0" w:space="0"/>
      </w:pBdr>
      <w:tabs>
        <w:tab w:val="left" w:pos="300"/>
        <w:tab w:val="right" w:leader="dot" w:pos="9612"/>
      </w:tabs>
      <w:spacing w:line="276" w:lineRule="auto"/>
      <w:jc w:val="both"/>
    </w:pPr>
    <w:rPr>
      <w:rFonts w:ascii="Times New Roman" w:hAnsi="Times New Roman" w:eastAsia="Times New Roman" w:cs="Times New Roman"/>
      <w:color w:val="000000"/>
      <w:kern w:val="2"/>
      <w:sz w:val="21"/>
      <w:szCs w:val="21"/>
      <w:u w:color="000000"/>
      <w:lang w:val="en-US" w:eastAsia="zh-CN" w:bidi="ar-SA"/>
    </w:rPr>
  </w:style>
  <w:style w:type="paragraph" w:styleId="17">
    <w:name w:val="Subtitle"/>
    <w:next w:val="1"/>
    <w:qFormat/>
    <w:uiPriority w:val="11"/>
    <w:pPr>
      <w:keepNext/>
      <w:keepLines/>
      <w:widowControl w:val="0"/>
      <w:pBdr>
        <w:top w:val="none" w:color="auto" w:sz="0" w:space="0"/>
        <w:left w:val="none" w:color="auto" w:sz="0" w:space="0"/>
        <w:bottom w:val="none" w:color="auto" w:sz="0" w:space="0"/>
        <w:right w:val="none" w:color="auto" w:sz="0" w:space="0"/>
        <w:between w:val="none" w:color="auto" w:sz="0" w:space="0"/>
      </w:pBdr>
      <w:tabs>
        <w:tab w:val="left" w:pos="709"/>
      </w:tabs>
      <w:spacing w:before="260" w:after="260" w:line="416" w:lineRule="auto"/>
      <w:jc w:val="both"/>
      <w:outlineLvl w:val="2"/>
    </w:pPr>
    <w:rPr>
      <w:rFonts w:ascii="黑体" w:hAnsi="黑体" w:eastAsia="黑体" w:cs="黑体"/>
      <w:color w:val="000000"/>
      <w:kern w:val="2"/>
      <w:sz w:val="24"/>
      <w:szCs w:val="24"/>
      <w:u w:color="000000"/>
      <w:lang w:val="en-US" w:eastAsia="zh-CN" w:bidi="ar-SA"/>
    </w:rPr>
  </w:style>
  <w:style w:type="paragraph" w:styleId="18">
    <w:name w:val="toc 6"/>
    <w:next w:val="1"/>
    <w:qFormat/>
    <w:uiPriority w:val="39"/>
    <w:pPr>
      <w:widowControl w:val="0"/>
      <w:pBdr>
        <w:top w:val="none" w:color="auto" w:sz="0" w:space="0"/>
        <w:left w:val="none" w:color="auto" w:sz="0" w:space="0"/>
        <w:bottom w:val="none" w:color="auto" w:sz="0" w:space="0"/>
        <w:right w:val="none" w:color="auto" w:sz="0" w:space="0"/>
        <w:between w:val="none" w:color="auto" w:sz="0" w:space="0"/>
      </w:pBdr>
      <w:tabs>
        <w:tab w:val="left" w:pos="1680"/>
        <w:tab w:val="right" w:leader="dot" w:pos="9612"/>
      </w:tabs>
      <w:ind w:left="840"/>
      <w:jc w:val="both"/>
    </w:pPr>
    <w:rPr>
      <w:rFonts w:ascii="Times New Roman" w:hAnsi="Times New Roman" w:eastAsia="Times New Roman" w:cs="Times New Roman"/>
      <w:color w:val="000000"/>
      <w:kern w:val="2"/>
      <w:sz w:val="21"/>
      <w:szCs w:val="21"/>
      <w:u w:color="000000"/>
      <w:lang w:val="en-US" w:eastAsia="zh-CN" w:bidi="ar-SA"/>
    </w:rPr>
  </w:style>
  <w:style w:type="paragraph" w:styleId="19">
    <w:name w:val="toc 2"/>
    <w:next w:val="1"/>
    <w:qFormat/>
    <w:uiPriority w:val="39"/>
    <w:pPr>
      <w:widowControl w:val="0"/>
      <w:pBdr>
        <w:top w:val="none" w:color="auto" w:sz="0" w:space="0"/>
        <w:left w:val="none" w:color="auto" w:sz="0" w:space="0"/>
        <w:bottom w:val="none" w:color="auto" w:sz="0" w:space="0"/>
        <w:right w:val="none" w:color="auto" w:sz="0" w:space="0"/>
        <w:between w:val="none" w:color="auto" w:sz="0" w:space="0"/>
      </w:pBdr>
      <w:tabs>
        <w:tab w:val="left" w:pos="900"/>
        <w:tab w:val="right" w:leader="dot" w:pos="9612"/>
      </w:tabs>
      <w:spacing w:line="276" w:lineRule="auto"/>
      <w:ind w:left="420"/>
      <w:jc w:val="both"/>
    </w:pPr>
    <w:rPr>
      <w:rFonts w:ascii="Times New Roman" w:hAnsi="Times New Roman" w:eastAsia="Times New Roman" w:cs="Times New Roman"/>
      <w:color w:val="000000"/>
      <w:kern w:val="2"/>
      <w:sz w:val="21"/>
      <w:szCs w:val="21"/>
      <w:u w:color="000000"/>
      <w:lang w:val="en-US" w:eastAsia="zh-CN" w:bidi="ar-SA"/>
    </w:rPr>
  </w:style>
  <w:style w:type="paragraph" w:styleId="20">
    <w:name w:val="toc 9"/>
    <w:basedOn w:val="1"/>
    <w:next w:val="1"/>
    <w:unhideWhenUsed/>
    <w:qFormat/>
    <w:uiPriority w:val="39"/>
    <w:pPr>
      <w:pBdr>
        <w:top w:val="none" w:color="auto" w:sz="0" w:space="0"/>
        <w:left w:val="none" w:color="auto" w:sz="0" w:space="0"/>
        <w:bottom w:val="none" w:color="auto" w:sz="0" w:space="0"/>
        <w:right w:val="none" w:color="auto" w:sz="0" w:space="0"/>
        <w:between w:val="none" w:color="auto" w:sz="0" w:space="0"/>
      </w:pBdr>
      <w:ind w:left="3360" w:leftChars="1600"/>
    </w:pPr>
    <w:rPr>
      <w:rFonts w:asciiTheme="minorHAnsi" w:hAnsiTheme="minorHAnsi" w:eastAsiaTheme="minorEastAsia" w:cstheme="minorBidi"/>
      <w:color w:val="auto"/>
      <w:szCs w:val="22"/>
    </w:rPr>
  </w:style>
  <w:style w:type="paragraph" w:styleId="21">
    <w:name w:val="Normal (Web)"/>
    <w:basedOn w:val="1"/>
    <w:semiHidden/>
    <w:unhideWhenUsed/>
    <w:qFormat/>
    <w:uiPriority w:val="99"/>
    <w:pPr>
      <w:widowControl/>
      <w:pBdr>
        <w:top w:val="none" w:color="auto" w:sz="0" w:space="0"/>
        <w:left w:val="none" w:color="auto" w:sz="0" w:space="0"/>
        <w:bottom w:val="none" w:color="auto" w:sz="0" w:space="0"/>
        <w:right w:val="none" w:color="auto" w:sz="0" w:space="0"/>
        <w:between w:val="none" w:color="auto" w:sz="0" w:space="0"/>
      </w:pBdr>
      <w:spacing w:before="100" w:beforeAutospacing="1" w:after="100" w:afterAutospacing="1"/>
      <w:jc w:val="left"/>
    </w:pPr>
    <w:rPr>
      <w:rFonts w:ascii="宋体" w:hAnsi="宋体" w:eastAsia="宋体" w:cs="宋体"/>
      <w:color w:val="auto"/>
      <w:kern w:val="0"/>
      <w:sz w:val="24"/>
      <w:szCs w:val="24"/>
    </w:rPr>
  </w:style>
  <w:style w:type="paragraph" w:styleId="22">
    <w:name w:val="annotation subject"/>
    <w:basedOn w:val="8"/>
    <w:next w:val="8"/>
    <w:link w:val="42"/>
    <w:semiHidden/>
    <w:unhideWhenUsed/>
    <w:qFormat/>
    <w:uiPriority w:val="99"/>
    <w:rPr>
      <w:b/>
      <w:bCs/>
    </w:rPr>
  </w:style>
  <w:style w:type="table" w:styleId="24">
    <w:name w:val="Table Grid"/>
    <w:basedOn w:val="23"/>
    <w:qFormat/>
    <w:uiPriority w:val="39"/>
    <w:pPr>
      <w:pBdr>
        <w:top w:val="none" w:color="auto" w:sz="0" w:space="0"/>
        <w:left w:val="none" w:color="auto" w:sz="0" w:space="0"/>
        <w:bottom w:val="none" w:color="auto" w:sz="0" w:space="0"/>
        <w:right w:val="none" w:color="auto" w:sz="0" w:space="0"/>
        <w:between w:val="none" w:color="auto" w:sz="0" w:space="0"/>
      </w:pBdr>
    </w:pPr>
    <w:rPr>
      <w:rFonts w:asciiTheme="minorHAnsi" w:hAnsiTheme="minorHAnsi" w:cstheme="minorBidi"/>
      <w:kern w:val="2"/>
      <w:sz w:val="21"/>
      <w:szCs w:val="22"/>
    </w:rPr>
    <w:tblPr>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Pr>
  </w:style>
  <w:style w:type="character" w:styleId="26">
    <w:name w:val="Hyperlink"/>
    <w:qFormat/>
    <w:uiPriority w:val="99"/>
    <w:rPr>
      <w:u w:val="single"/>
    </w:rPr>
  </w:style>
  <w:style w:type="character" w:styleId="27">
    <w:name w:val="annotation reference"/>
    <w:basedOn w:val="25"/>
    <w:semiHidden/>
    <w:unhideWhenUsed/>
    <w:qFormat/>
    <w:uiPriority w:val="99"/>
    <w:rPr>
      <w:sz w:val="21"/>
      <w:szCs w:val="21"/>
    </w:rPr>
  </w:style>
  <w:style w:type="table" w:customStyle="1" w:styleId="28">
    <w:name w:val="Table Normal"/>
    <w:qFormat/>
    <w:uiPriority w:val="0"/>
    <w:tblPr>
      <w:tblCellMar>
        <w:top w:w="0" w:type="dxa"/>
        <w:left w:w="0" w:type="dxa"/>
        <w:bottom w:w="0" w:type="dxa"/>
        <w:right w:w="0" w:type="dxa"/>
      </w:tblCellMar>
    </w:tblPr>
  </w:style>
  <w:style w:type="paragraph" w:customStyle="1" w:styleId="29">
    <w:name w:val="标题1"/>
    <w:next w:val="2"/>
    <w:qFormat/>
    <w:uiPriority w:val="0"/>
    <w:pPr>
      <w:keepNext/>
      <w:keepLines/>
      <w:pageBreakBefore/>
      <w:widowControl w:val="0"/>
      <w:pBdr>
        <w:top w:val="none" w:color="auto" w:sz="0" w:space="0"/>
        <w:left w:val="none" w:color="auto" w:sz="0" w:space="0"/>
        <w:bottom w:val="none" w:color="auto" w:sz="0" w:space="0"/>
        <w:right w:val="none" w:color="auto" w:sz="0" w:space="0"/>
        <w:between w:val="none" w:color="auto" w:sz="0" w:space="0"/>
      </w:pBdr>
      <w:tabs>
        <w:tab w:val="left" w:pos="425"/>
      </w:tabs>
      <w:spacing w:before="120" w:after="120" w:line="578" w:lineRule="auto"/>
      <w:jc w:val="both"/>
      <w:outlineLvl w:val="3"/>
    </w:pPr>
    <w:rPr>
      <w:rFonts w:ascii="黑体" w:hAnsi="黑体" w:eastAsia="黑体" w:cs="黑体"/>
      <w:b/>
      <w:bCs/>
      <w:color w:val="000000"/>
      <w:kern w:val="44"/>
      <w:sz w:val="30"/>
      <w:szCs w:val="30"/>
      <w:u w:color="000000"/>
      <w:lang w:val="en-US" w:eastAsia="zh-CN" w:bidi="ar-SA"/>
    </w:rPr>
  </w:style>
  <w:style w:type="paragraph" w:customStyle="1" w:styleId="30">
    <w:name w:val="标题2"/>
    <w:link w:val="34"/>
    <w:qFormat/>
    <w:uiPriority w:val="0"/>
    <w:pPr>
      <w:keepNext/>
      <w:keepLines/>
      <w:widowControl w:val="0"/>
      <w:pBdr>
        <w:top w:val="none" w:color="auto" w:sz="0" w:space="0"/>
        <w:left w:val="none" w:color="auto" w:sz="0" w:space="0"/>
        <w:bottom w:val="none" w:color="auto" w:sz="0" w:space="0"/>
        <w:right w:val="none" w:color="auto" w:sz="0" w:space="0"/>
        <w:between w:val="none" w:color="auto" w:sz="0" w:space="0"/>
      </w:pBdr>
      <w:tabs>
        <w:tab w:val="left" w:pos="567"/>
      </w:tabs>
      <w:spacing w:before="120" w:after="120" w:line="416" w:lineRule="auto"/>
      <w:jc w:val="both"/>
      <w:outlineLvl w:val="4"/>
    </w:pPr>
    <w:rPr>
      <w:rFonts w:ascii="黑体" w:hAnsi="黑体" w:eastAsia="黑体" w:cs="黑体"/>
      <w:b/>
      <w:bCs/>
      <w:color w:val="000000"/>
      <w:kern w:val="2"/>
      <w:sz w:val="24"/>
      <w:szCs w:val="24"/>
      <w:u w:color="000000"/>
      <w:lang w:val="en-US" w:eastAsia="zh-CN" w:bidi="ar-SA"/>
    </w:rPr>
  </w:style>
  <w:style w:type="paragraph" w:customStyle="1" w:styleId="31">
    <w:name w:val="标题3-"/>
    <w:link w:val="35"/>
    <w:qFormat/>
    <w:uiPriority w:val="0"/>
    <w:pPr>
      <w:keepNext/>
      <w:keepLines/>
      <w:widowControl w:val="0"/>
      <w:pBdr>
        <w:top w:val="none" w:color="auto" w:sz="0" w:space="0"/>
        <w:left w:val="none" w:color="auto" w:sz="0" w:space="0"/>
        <w:bottom w:val="none" w:color="auto" w:sz="0" w:space="0"/>
        <w:right w:val="none" w:color="auto" w:sz="0" w:space="0"/>
        <w:between w:val="none" w:color="auto" w:sz="0" w:space="0"/>
      </w:pBdr>
      <w:tabs>
        <w:tab w:val="left" w:pos="709"/>
      </w:tabs>
      <w:spacing w:before="260" w:after="260" w:line="416" w:lineRule="auto"/>
      <w:jc w:val="both"/>
      <w:outlineLvl w:val="5"/>
    </w:pPr>
    <w:rPr>
      <w:rFonts w:ascii="黑体" w:hAnsi="黑体" w:eastAsia="黑体" w:cs="黑体"/>
      <w:color w:val="000000"/>
      <w:kern w:val="2"/>
      <w:sz w:val="24"/>
      <w:szCs w:val="24"/>
      <w:u w:color="000000"/>
      <w:lang w:val="en-US" w:eastAsia="zh-CN" w:bidi="ar-SA"/>
    </w:rPr>
  </w:style>
  <w:style w:type="paragraph" w:styleId="32">
    <w:name w:val="List Paragraph"/>
    <w:basedOn w:val="1"/>
    <w:qFormat/>
    <w:uiPriority w:val="34"/>
    <w:pPr>
      <w:widowControl w:val="0"/>
      <w:pBdr>
        <w:top w:val="none" w:color="auto" w:sz="0" w:space="0"/>
        <w:left w:val="none" w:color="auto" w:sz="0" w:space="0"/>
        <w:bottom w:val="none" w:color="auto" w:sz="0" w:space="0"/>
        <w:right w:val="none" w:color="auto" w:sz="0" w:space="0"/>
        <w:between w:val="none" w:color="auto" w:sz="0" w:space="0"/>
      </w:pBdr>
      <w:ind w:firstLine="420"/>
      <w:jc w:val="both"/>
    </w:pPr>
    <w:rPr>
      <w:rFonts w:hint="eastAsia" w:ascii="Arial Unicode MS" w:hAnsi="Arial Unicode MS" w:eastAsia="Times New Roman" w:cs="Arial Unicode MS"/>
      <w:color w:val="000000"/>
      <w:kern w:val="2"/>
      <w:sz w:val="21"/>
      <w:szCs w:val="21"/>
      <w:u w:color="000000"/>
      <w:lang w:val="en-US" w:eastAsia="zh-CN" w:bidi="ar-SA"/>
    </w:rPr>
  </w:style>
  <w:style w:type="character" w:customStyle="1" w:styleId="33">
    <w:name w:val="批注框文本 字符"/>
    <w:basedOn w:val="25"/>
    <w:link w:val="12"/>
    <w:semiHidden/>
    <w:qFormat/>
    <w:uiPriority w:val="99"/>
    <w:rPr>
      <w:rFonts w:eastAsia="Times New Roman"/>
      <w:color w:val="000000"/>
      <w:kern w:val="2"/>
      <w:sz w:val="18"/>
      <w:szCs w:val="18"/>
      <w:u w:color="000000"/>
    </w:rPr>
  </w:style>
  <w:style w:type="character" w:customStyle="1" w:styleId="34">
    <w:name w:val="标题2 Char"/>
    <w:basedOn w:val="25"/>
    <w:link w:val="30"/>
    <w:qFormat/>
    <w:uiPriority w:val="0"/>
    <w:rPr>
      <w:rFonts w:ascii="黑体" w:hAnsi="黑体" w:eastAsia="黑体" w:cs="黑体"/>
      <w:b/>
      <w:bCs/>
      <w:color w:val="000000"/>
      <w:kern w:val="2"/>
      <w:sz w:val="24"/>
      <w:szCs w:val="24"/>
      <w:u w:color="000000"/>
    </w:rPr>
  </w:style>
  <w:style w:type="character" w:customStyle="1" w:styleId="35">
    <w:name w:val="标题3- Char"/>
    <w:basedOn w:val="25"/>
    <w:link w:val="31"/>
    <w:qFormat/>
    <w:uiPriority w:val="0"/>
    <w:rPr>
      <w:rFonts w:ascii="黑体" w:hAnsi="黑体" w:eastAsia="黑体" w:cs="黑体"/>
      <w:color w:val="000000"/>
      <w:kern w:val="2"/>
      <w:sz w:val="24"/>
      <w:szCs w:val="24"/>
      <w:u w:color="000000"/>
    </w:rPr>
  </w:style>
  <w:style w:type="character" w:customStyle="1" w:styleId="36">
    <w:name w:val="页脚 字符"/>
    <w:basedOn w:val="25"/>
    <w:link w:val="13"/>
    <w:qFormat/>
    <w:uiPriority w:val="99"/>
    <w:rPr>
      <w:rFonts w:eastAsia="Times New Roman"/>
      <w:color w:val="000000"/>
      <w:kern w:val="2"/>
      <w:sz w:val="18"/>
      <w:szCs w:val="18"/>
      <w:u w:color="000000"/>
    </w:rPr>
  </w:style>
  <w:style w:type="paragraph" w:customStyle="1" w:styleId="37">
    <w:name w:val="TOC Heading"/>
    <w:basedOn w:val="2"/>
    <w:next w:val="1"/>
    <w:unhideWhenUsed/>
    <w:qFormat/>
    <w:uiPriority w:val="39"/>
    <w:pPr>
      <w:widowControl/>
      <w:pBdr>
        <w:top w:val="none" w:color="auto" w:sz="0" w:space="0"/>
        <w:left w:val="none" w:color="auto" w:sz="0" w:space="0"/>
        <w:bottom w:val="none" w:color="auto" w:sz="0" w:space="0"/>
        <w:right w:val="none" w:color="auto" w:sz="0" w:space="0"/>
        <w:between w:val="none" w:color="auto" w:sz="0" w:space="0"/>
      </w:pBdr>
      <w:spacing w:before="480" w:after="0" w:line="276" w:lineRule="auto"/>
      <w:jc w:val="left"/>
      <w:outlineLvl w:val="9"/>
    </w:pPr>
    <w:rPr>
      <w:rFonts w:asciiTheme="majorHAnsi" w:hAnsiTheme="majorHAnsi" w:eastAsiaTheme="majorEastAsia" w:cstheme="majorBidi"/>
      <w:color w:val="376092" w:themeColor="accent1" w:themeShade="BF"/>
      <w:kern w:val="0"/>
      <w:sz w:val="28"/>
      <w:szCs w:val="28"/>
    </w:rPr>
  </w:style>
  <w:style w:type="character" w:customStyle="1" w:styleId="38">
    <w:name w:val="标题 3 字符"/>
    <w:basedOn w:val="25"/>
    <w:link w:val="4"/>
    <w:semiHidden/>
    <w:qFormat/>
    <w:uiPriority w:val="9"/>
    <w:rPr>
      <w:rFonts w:eastAsia="Times New Roman"/>
      <w:b/>
      <w:bCs/>
      <w:color w:val="000000"/>
      <w:kern w:val="2"/>
      <w:sz w:val="32"/>
      <w:szCs w:val="32"/>
      <w:u w:color="000000"/>
    </w:rPr>
  </w:style>
  <w:style w:type="character" w:customStyle="1" w:styleId="39">
    <w:name w:val="标题 1 字符"/>
    <w:basedOn w:val="25"/>
    <w:link w:val="2"/>
    <w:qFormat/>
    <w:uiPriority w:val="9"/>
    <w:rPr>
      <w:rFonts w:eastAsia="Times New Roman"/>
      <w:b/>
      <w:bCs/>
      <w:color w:val="000000"/>
      <w:kern w:val="44"/>
      <w:sz w:val="44"/>
      <w:szCs w:val="44"/>
      <w:u w:color="000000"/>
    </w:rPr>
  </w:style>
  <w:style w:type="paragraph" w:styleId="40">
    <w:name w:val="No Spacing"/>
    <w:qFormat/>
    <w:uiPriority w:val="1"/>
    <w:pPr>
      <w:widowControl w:val="0"/>
      <w:pBdr>
        <w:top w:val="none" w:color="auto" w:sz="0" w:space="0"/>
        <w:left w:val="none" w:color="auto" w:sz="0" w:space="0"/>
        <w:bottom w:val="none" w:color="auto" w:sz="0" w:space="0"/>
        <w:right w:val="none" w:color="auto" w:sz="0" w:space="0"/>
        <w:between w:val="none" w:color="auto" w:sz="0" w:space="0"/>
      </w:pBdr>
      <w:jc w:val="both"/>
    </w:pPr>
    <w:rPr>
      <w:rFonts w:ascii="Times New Roman" w:hAnsi="Times New Roman" w:eastAsia="Times New Roman" w:cs="Times New Roman"/>
      <w:color w:val="000000"/>
      <w:kern w:val="2"/>
      <w:sz w:val="21"/>
      <w:szCs w:val="21"/>
      <w:u w:color="000000"/>
      <w:lang w:val="en-US" w:eastAsia="zh-CN" w:bidi="ar-SA"/>
    </w:rPr>
  </w:style>
  <w:style w:type="character" w:customStyle="1" w:styleId="41">
    <w:name w:val="批注文字 字符"/>
    <w:basedOn w:val="25"/>
    <w:link w:val="8"/>
    <w:semiHidden/>
    <w:qFormat/>
    <w:uiPriority w:val="99"/>
    <w:rPr>
      <w:rFonts w:eastAsia="Times New Roman"/>
      <w:color w:val="000000"/>
      <w:kern w:val="2"/>
      <w:sz w:val="21"/>
      <w:szCs w:val="21"/>
      <w:u w:color="000000"/>
    </w:rPr>
  </w:style>
  <w:style w:type="character" w:customStyle="1" w:styleId="42">
    <w:name w:val="批注主题 字符"/>
    <w:basedOn w:val="41"/>
    <w:link w:val="22"/>
    <w:semiHidden/>
    <w:qFormat/>
    <w:uiPriority w:val="99"/>
    <w:rPr>
      <w:rFonts w:eastAsia="Times New Roman"/>
      <w:b/>
      <w:bCs/>
      <w:color w:val="000000"/>
      <w:kern w:val="2"/>
      <w:sz w:val="21"/>
      <w:szCs w:val="21"/>
      <w:u w:color="000000"/>
    </w:rPr>
  </w:style>
  <w:style w:type="paragraph" w:customStyle="1" w:styleId="43">
    <w:name w:val="正文！！！！"/>
    <w:basedOn w:val="1"/>
    <w:qFormat/>
    <w:uiPriority w:val="0"/>
    <w:pPr>
      <w:spacing w:line="560" w:lineRule="exact"/>
      <w:ind w:firstLine="600" w:firstLineChars="200"/>
    </w:pPr>
    <w:rPr>
      <w:rFonts w:ascii="仿宋_GB2312" w:hAnsi="仿宋" w:eastAsia="仿宋_GB2312" w:cs="宋体"/>
      <w:kern w:val="0"/>
      <w:sz w:val="30"/>
      <w:szCs w:val="30"/>
    </w:r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customXml" Target="../customXml/item1.xml"/><Relationship Id="rId7" Type="http://schemas.openxmlformats.org/officeDocument/2006/relationships/theme" Target="theme/theme1.xml"/><Relationship Id="rId6" Type="http://schemas.openxmlformats.org/officeDocument/2006/relationships/footer" Target="footer3.xml"/><Relationship Id="rId5" Type="http://schemas.openxmlformats.org/officeDocument/2006/relationships/footer" Target="footer2.xml"/><Relationship Id="rId4" Type="http://schemas.openxmlformats.org/officeDocument/2006/relationships/header" Target="header1.xml"/><Relationship Id="rId3"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7" Type="http://schemas.openxmlformats.org/officeDocument/2006/relationships/font" Target="fonts/font7.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主题">
  <a:themeElements>
    <a:clrScheme name="Office 主题">
      <a:dk1>
        <a:srgbClr val="000000"/>
      </a:dk1>
      <a:lt1>
        <a:srgbClr val="FFFFFF"/>
      </a:lt1>
      <a:dk2>
        <a:srgbClr val="A7A7A7"/>
      </a:dk2>
      <a:lt2>
        <a:srgbClr val="535353"/>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FF00FF"/>
      </a:folHlink>
    </a:clrScheme>
    <a:fontScheme name="Office 主题">
      <a:majorFont>
        <a:latin typeface="Helvetica"/>
        <a:ea typeface="黑体"/>
        <a:cs typeface="Helvetica"/>
      </a:majorFont>
      <a:minorFont>
        <a:latin typeface="Helvetica"/>
        <a:ea typeface="宋体"/>
        <a:cs typeface="Helvetica"/>
      </a:minorFont>
    </a:fontScheme>
    <a:fmtScheme name="Office 主题">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38100" dist="23000" dir="5400000" rotWithShape="0">
              <a:srgbClr val="000000">
                <a:alpha val="35000"/>
              </a:srgbClr>
            </a:outerShdw>
          </a:effectLst>
        </a:effectStyle>
        <a:effectStyle>
          <a:effectLst>
            <a:outerShdw blurRad="38100" dist="23000" dir="5400000" rotWithShape="0">
              <a:srgbClr val="000000">
                <a:alpha val="35000"/>
              </a:srgbClr>
            </a:outerShdw>
          </a:effectLst>
        </a:effectStyle>
        <a:effectStyle>
          <a:effectLst>
            <a:outerShdw blurRad="38100" dist="20000" dir="5400000" rotWithShape="0">
              <a:srgbClr val="000000">
                <a:alpha val="38000"/>
              </a:srgbClr>
            </a:outerShdw>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FFFFFF"/>
        </a:solidFill>
        <a:ln w="25400" cap="flat">
          <a:solidFill>
            <a:schemeClr val="accent1"/>
          </a:solidFill>
          <a:prstDash val="solid"/>
          <a:round/>
        </a:ln>
        <a:effectLst>
          <a:outerShdw blurRad="38100" dist="23000" dir="5400000" rotWithShape="0">
            <a:srgbClr val="000000">
              <a:alpha val="35000"/>
            </a:srgbClr>
          </a:outerShdw>
        </a:effectLst>
      </a:spPr>
      <a:bodyPr rot="0" spcFirstLastPara="1" vertOverflow="overflow" horzOverflow="overflow" vert="horz" wrap="square" lIns="45719" tIns="45719" rIns="45719" bIns="45719" numCol="1" spcCol="38100" rtlCol="0" anchor="ctr">
        <a:spAutoFit/>
      </a:bodyPr>
      <a:lstStyle/>
      <a:style>
        <a:lnRef idx="0">
          <a:scrgbClr r="0" g="0" b="0"/>
        </a:lnRef>
        <a:fillRef idx="0">
          <a:scrgbClr r="0" g="0" b="0"/>
        </a:fillRef>
        <a:effectRef idx="0">
          <a:scrgbClr r="0" g="0" b="0"/>
        </a:effectRef>
        <a:fontRef idx="none"/>
      </a:style>
    </a:spDef>
    <a:lnDef>
      <a:spPr>
        <a:noFill/>
        <a:ln w="25400" cap="flat">
          <a:solidFill>
            <a:schemeClr val="accent1"/>
          </a:solidFill>
          <a:prstDash val="solid"/>
          <a:round/>
        </a:ln>
        <a:effectLst>
          <a:outerShdw blurRad="38100" dist="20000" dir="5400000" rotWithShape="0">
            <a:srgbClr val="000000">
              <a:alpha val="38000"/>
            </a:srgbClr>
          </a:outerShdw>
        </a:effectLst>
      </a:spPr>
      <a:bodyPr rot="0" spcFirstLastPara="1" vertOverflow="overflow" horzOverflow="overflow" vert="horz" wrap="square" lIns="91439" tIns="45719" rIns="91439" bIns="45719" numCol="1" spcCol="38100" rtlCol="0" anchor="t">
        <a:noAutofit/>
      </a:bodyPr>
      <a:lstStyle/>
      <a:style>
        <a:lnRef idx="0">
          <a:scrgbClr r="0" g="0" b="0"/>
        </a:lnRef>
        <a:fillRef idx="0">
          <a:scrgbClr r="0" g="0" b="0"/>
        </a:fillRef>
        <a:effectRef idx="0">
          <a:scrgbClr r="0" g="0" b="0"/>
        </a:effectRef>
        <a:fontRef idx="none"/>
      </a:style>
    </a:lnDef>
    <a:txDef>
      <a:spPr>
        <a:noFill/>
        <a:ln w="12700" cap="flat">
          <a:noFill/>
          <a:miter lim="400000"/>
        </a:ln>
      </a:spPr>
      <a:bodyPr rot="0" spcFirstLastPara="1" vertOverflow="overflow" horzOverflow="overflow" vert="horz" wrap="square" lIns="45719" tIns="45719" rIns="45719" bIns="45719" numCol="1" spcCol="38100" rtlCol="0" anchor="t">
        <a:spAutoFit/>
      </a:bodyPr>
      <a:lstStyle/>
      <a:style>
        <a:lnRef idx="0">
          <a:scrgbClr r="0" g="0" b="0"/>
        </a:lnRef>
        <a:fillRef idx="0">
          <a:scrgbClr r="0" g="0" b="0"/>
        </a:fillRef>
        <a:effectRef idx="0">
          <a:scrgbClr r="0" g="0" b="0"/>
        </a:effectRef>
        <a:fontRef idx="none"/>
      </a:style>
    </a:tx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SelectedStyle="\APA.XSL" StyleName="APA"/>
</file>

<file path=customXml/itemProps1.xml><?xml version="1.0" encoding="utf-8"?>
<ds:datastoreItem xmlns:ds="http://schemas.openxmlformats.org/officeDocument/2006/customXml" ds:itemID="{E930C0F7-9C6D-48A8-85A4-A7393662A1F7}">
  <ds:schemaRefs/>
</ds:datastoreItem>
</file>

<file path=docProps/app.xml><?xml version="1.0" encoding="utf-8"?>
<Properties xmlns="http://schemas.openxmlformats.org/officeDocument/2006/extended-properties" xmlns:vt="http://schemas.openxmlformats.org/officeDocument/2006/docPropsVTypes">
  <Template>Normal</Template>
  <Company>www.dadighost.com</Company>
  <Pages>44</Pages>
  <Words>7999</Words>
  <Characters>8453</Characters>
  <Lines>152</Lines>
  <Paragraphs>42</Paragraphs>
  <TotalTime>174</TotalTime>
  <ScaleCrop>false</ScaleCrop>
  <LinksUpToDate>false</LinksUpToDate>
  <CharactersWithSpaces>8540</CharactersWithSpaces>
  <Application>WPS Office_12.1.0.24034_F1E327BC-269C-435d-A152-05C5408002CA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2022-04-04T10:36:00Z</dcterms:created>
  <dc:creator>吴林</dc:creator>
  <cp:lastModifiedBy>蕾蕾</cp:lastModifiedBy>
  <cp:lastPrinted>2020-09-02T11:48:00Z</cp:lastPrinted>
  <dcterms:modified xsi:type="dcterms:W3CDTF">2025-12-31T09:25:06Z</dcterms:modified>
  <cp:revision>84</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2052-12.1.0.24034</vt:lpwstr>
  </property>
  <property fmtid="{D5CDD505-2E9C-101B-9397-08002B2CF9AE}" pid="3" name="ICV">
    <vt:lpwstr>B155C16CF74547D79E3B03AA1E4E9F86</vt:lpwstr>
  </property>
  <property fmtid="{D5CDD505-2E9C-101B-9397-08002B2CF9AE}" pid="4" name="KSOTemplateDocerSaveRecord">
    <vt:lpwstr>eyJoZGlkIjoiNTQ1ODc0ZGQwZjExN2ZkZjE3ZDMzNzQxNDIxMWMyYTkiLCJ1c2VySWQiOiI1ODY1ODAwNTIifQ==</vt:lpwstr>
  </property>
</Properties>
</file>