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Audience Engagement Classification</w:t>
        <w:br/>
        <w:t>Using Decision Trees with Cross-Validation</w:t>
      </w:r>
    </w:p>
    <w:p/>
    <w:p>
      <w:pPr>
        <w:jc w:val="center"/>
      </w:pPr>
      <w:r>
        <w:rPr>
          <w:sz w:val="24"/>
        </w:rPr>
        <w:t>Project Report submitted for academic review</w:t>
      </w:r>
    </w:p>
    <w:p/>
    <w:p>
      <w:pPr>
        <w:jc w:val="center"/>
      </w:pPr>
      <w:r>
        <w:rPr>
          <w:b/>
        </w:rPr>
        <w:t>Submitted by</w:t>
      </w:r>
    </w:p>
    <w:p>
      <w:pPr>
        <w:jc w:val="center"/>
      </w:pPr>
      <w:r>
        <w:t>K. Vaishali – 2520030117</w:t>
      </w:r>
    </w:p>
    <w:p>
      <w:pPr>
        <w:jc w:val="center"/>
      </w:pPr>
      <w:r>
        <w:t>Hansita – 2520030332</w:t>
      </w:r>
    </w:p>
    <w:p/>
    <w:p>
      <w:pPr>
        <w:jc w:val="center"/>
      </w:pPr>
      <w:r>
        <w:t>Academic Year 2026–2027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ABSTRACT</w:t>
      </w:r>
    </w:p>
    <w:p>
      <w:pPr>
        <w:spacing w:line="276" w:lineRule="auto" w:after="160"/>
      </w:pPr>
      <w:r>
        <w:t>This project presents an Audience Engagement Classification System Using Decision Trees with Cross-Validation to classify audience behavior into Low, Medium, and High engagement levels. The system analyzes audience features such as age, watch time, likes, comments, shares, clicks, and session duration. A synthetic dataset containing 1,000 records is used to train and evaluate the machine learning model. The Decision Tree Classifier learns patterns from the input features and predicts the engagement category. 5-Fold Stratified Cross-Validation is used to evaluate the model's performance across different data splits. Performance is measured using accuracy, precision, recall, F1-score, and a confusion matrix. The trained model is integrated with a Flask backend and a user-friendly web interface. Users can enter audience behavior details and receive a predicted engagement level with a confidence score. This project demonstrates the practical application of machine learning in audience analysis, social media analytics, digital marketing, and online content evaluation.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