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3A5F"/>
          <w:sz w:val="32"/>
        </w:rPr>
        <w:t>RTIP: REIT Transcript Intelligence Platform</w:t>
      </w:r>
    </w:p>
    <w:p>
      <w:pPr/>
      <w:r>
        <w:rPr>
          <w:rFonts w:ascii="Calibri" w:hAnsi="Calibri"/>
          <w:b/>
          <w:i w:val="0"/>
          <w:sz w:val="22"/>
        </w:rPr>
        <w:t>NYU Stern — REDS 2026 | Rapid AI Prototyping Assignment | Written Report</w:t>
      </w:r>
    </w:p>
    <w:p>
      <w:pPr/>
      <w:r>
        <w:rPr>
          <w:rFonts w:ascii="Calibri" w:hAnsi="Calibri"/>
          <w:b/>
          <w:i w:val="0"/>
          <w:sz w:val="22"/>
        </w:rPr>
        <w:t>Live prototype:</w:t>
      </w:r>
      <w:r>
        <w:rPr>
          <w:rFonts w:ascii="Calibri" w:hAnsi="Calibri"/>
          <w:b w:val="0"/>
          <w:i w:val="0"/>
          <w:sz w:val="22"/>
        </w:rPr>
        <w:t xml:space="preserve"> https://reits-earningscall-app-production.up.railway.app</w:t>
      </w:r>
    </w:p>
    <w:p>
      <w:pPr/>
      <w:r>
        <w:rPr>
          <w:rFonts w:ascii="Calibri" w:hAnsi="Calibri"/>
          <w:b/>
          <w:i w:val="0"/>
          <w:sz w:val="22"/>
        </w:rPr>
        <w:t>Repository:</w:t>
      </w:r>
      <w:r>
        <w:rPr>
          <w:rFonts w:ascii="Calibri" w:hAnsi="Calibri"/>
          <w:b w:val="0"/>
          <w:i w:val="0"/>
          <w:sz w:val="22"/>
        </w:rPr>
        <w:t xml:space="preserve"> https://github.com/hanskim181/reits-earningscall-app</w:t>
      </w:r>
    </w:p>
    <w:p>
      <w:pPr>
        <w:pStyle w:val="Heading2"/>
      </w:pPr>
      <w:r>
        <w:rPr>
          <w:rFonts w:ascii="Calibri" w:hAnsi="Calibri"/>
          <w:color w:val="1F3A5F"/>
          <w:sz w:val="26"/>
        </w:rPr>
        <w:t>Phase 1 — Problem Identification and Market Assessment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Problem Statement</w:t>
      </w:r>
    </w:p>
    <w:p>
      <w:pPr/>
      <w:r>
        <w:rPr>
          <w:rFonts w:ascii="Calibri" w:hAnsi="Calibri"/>
          <w:b w:val="0"/>
          <w:i w:val="0"/>
          <w:sz w:val="22"/>
        </w:rPr>
        <w:t xml:space="preserve">REIT equity analysts at institutional investors such as PGIM, Cohen &amp; Steers, and Nuveen face a workflow that does not scale. Each quarter, every public REIT in the FTSE Nareit All Equity REITs Index — currently 195 companies representing </w:t>
      </w:r>
      <w:r>
        <w:rPr>
          <w:rFonts w:ascii="Calibri" w:hAnsi="Calibri"/>
          <w:b/>
          <w:i w:val="0"/>
          <w:sz w:val="22"/>
        </w:rPr>
        <w:t>$1.44 trillion in aggregate market capitalization</w:t>
      </w:r>
      <w:r>
        <w:rPr>
          <w:rFonts w:ascii="Calibri" w:hAnsi="Calibri"/>
          <w:b w:val="0"/>
          <w:i w:val="0"/>
          <w:sz w:val="22"/>
        </w:rPr>
        <w:t xml:space="preserve"> — releases an earnings call that runs 45 to 90 minutes. A single analyst covering 30–40 names must consume, synthesize, and act on this commentary in a compressed two-week reporting cycle. The problem has three compounding dimensions.</w:t>
      </w:r>
    </w:p>
    <w:p>
      <w:pPr/>
      <w:r>
        <w:rPr>
          <w:rFonts w:ascii="Calibri" w:hAnsi="Calibri"/>
          <w:b w:val="0"/>
          <w:i w:val="0"/>
          <w:sz w:val="22"/>
        </w:rPr>
        <w:t xml:space="preserve">First, </w:t>
      </w:r>
      <w:r>
        <w:rPr>
          <w:rFonts w:ascii="Calibri" w:hAnsi="Calibri"/>
          <w:b/>
          <w:i w:val="0"/>
          <w:sz w:val="22"/>
        </w:rPr>
        <w:t>volume is prohibitive</w:t>
      </w:r>
      <w:r>
        <w:rPr>
          <w:rFonts w:ascii="Calibri" w:hAnsi="Calibri"/>
          <w:b w:val="0"/>
          <w:i w:val="0"/>
          <w:sz w:val="22"/>
        </w:rPr>
        <w:t>: listening to or carefully reading 30+ transcripts in a reporting window is physically impossible. Analysts skim, and critical signals get missed.</w:t>
      </w:r>
    </w:p>
    <w:p>
      <w:pPr/>
      <w:r>
        <w:rPr>
          <w:rFonts w:ascii="Calibri" w:hAnsi="Calibri"/>
          <w:b w:val="0"/>
          <w:i w:val="0"/>
          <w:sz w:val="22"/>
        </w:rPr>
        <w:t xml:space="preserve">Second, </w:t>
      </w:r>
      <w:r>
        <w:rPr>
          <w:rFonts w:ascii="Calibri" w:hAnsi="Calibri"/>
          <w:b/>
          <w:i w:val="0"/>
          <w:sz w:val="22"/>
        </w:rPr>
        <w:t>REIT-specific KPIs are absent from standard data feeds</w:t>
      </w:r>
      <w:r>
        <w:rPr>
          <w:rFonts w:ascii="Calibri" w:hAnsi="Calibri"/>
          <w:b w:val="0"/>
          <w:i w:val="0"/>
          <w:sz w:val="22"/>
        </w:rPr>
        <w:t>. Funds from Operations (FFO), Adjusted FFO (AFFO), same-store NOI growth, occupancy, leasing spreads, and cap rates are the metrics that drive REIT valuations — yet Bloomberg, FactSet, and S&amp;P Capital IQ do not report these as structured fields. Analysts hand-extract them from transcripts and supplemental decks every quarter.</w:t>
      </w:r>
    </w:p>
    <w:p>
      <w:pPr/>
      <w:r>
        <w:rPr>
          <w:rFonts w:ascii="Calibri" w:hAnsi="Calibri"/>
          <w:b w:val="0"/>
          <w:i w:val="0"/>
          <w:sz w:val="22"/>
        </w:rPr>
        <w:t xml:space="preserve">Third, </w:t>
      </w:r>
      <w:r>
        <w:rPr>
          <w:rFonts w:ascii="Calibri" w:hAnsi="Calibri"/>
          <w:b/>
          <w:i w:val="0"/>
          <w:sz w:val="22"/>
        </w:rPr>
        <w:t>forward-looking signals are buried inside management commentary and Q&amp;A</w:t>
      </w:r>
      <w:r>
        <w:rPr>
          <w:rFonts w:ascii="Calibri" w:hAnsi="Calibri"/>
          <w:b w:val="0"/>
          <w:i w:val="0"/>
          <w:sz w:val="22"/>
        </w:rPr>
        <w:t>. Guidance revisions, strategic pivots, and risk concessions rarely appear as bullet points; they emerge through tone shifts, analyst pushback, and unscripted responses.</w:t>
      </w:r>
    </w:p>
    <w:p>
      <w:pPr/>
      <w:r>
        <w:rPr>
          <w:rFonts w:ascii="Calibri" w:hAnsi="Calibri"/>
          <w:b w:val="0"/>
          <w:i w:val="0"/>
          <w:sz w:val="22"/>
        </w:rPr>
        <w:t xml:space="preserve">Industry estimates suggest a REIT analyst spends </w:t>
      </w:r>
      <w:r>
        <w:rPr>
          <w:rFonts w:ascii="Calibri" w:hAnsi="Calibri"/>
          <w:b/>
          <w:i w:val="0"/>
          <w:sz w:val="22"/>
        </w:rPr>
        <w:t>40+ hours per quarter</w:t>
      </w:r>
      <w:r>
        <w:rPr>
          <w:rFonts w:ascii="Calibri" w:hAnsi="Calibri"/>
          <w:b w:val="0"/>
          <w:i w:val="0"/>
          <w:sz w:val="22"/>
        </w:rPr>
        <w:t xml:space="preserve"> on pure transcript digestion and KPI extraction before any original analysis begins. This is unsustainable and error-prone.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Competitive Assessment</w:t>
      </w:r>
    </w:p>
    <w:p>
      <w:pPr/>
      <w:r>
        <w:rPr>
          <w:rFonts w:ascii="Calibri" w:hAnsi="Calibri"/>
          <w:b w:val="0"/>
          <w:i w:val="0"/>
          <w:sz w:val="22"/>
        </w:rPr>
        <w:t>Existing solutions address pieces of this problem but none target REIT analysis holistically: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AlphaSense and Sentieo</w:t>
      </w:r>
      <w:r>
        <w:rPr>
          <w:rFonts w:ascii="Calibri" w:hAnsi="Calibri"/>
          <w:b w:val="0"/>
          <w:i w:val="0"/>
          <w:sz w:val="22"/>
        </w:rPr>
        <w:t xml:space="preserve"> offer transcript search across public filings, but they return raw excerpts rather than structured REIT KPIs and lack REIT-specific taxonomy (no FFO/AFFO parsing).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Bloomberg Terminal</w:t>
      </w:r>
      <w:r>
        <w:rPr>
          <w:rFonts w:ascii="Calibri" w:hAnsi="Calibri"/>
          <w:b w:val="0"/>
          <w:i w:val="0"/>
          <w:sz w:val="22"/>
        </w:rPr>
        <w:t xml:space="preserve"> provides transcripts but no AI analysis layer; KPI extraction remains manual.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Generic LLM tools</w:t>
      </w:r>
      <w:r>
        <w:rPr>
          <w:rFonts w:ascii="Calibri" w:hAnsi="Calibri"/>
          <w:b w:val="0"/>
          <w:i w:val="0"/>
          <w:sz w:val="22"/>
        </w:rPr>
        <w:t xml:space="preserve"> (ChatGPT, Claude web) can summarize any transcript but lack source attribution, REIT domain knowledge, cross-quarter comparison, and systematic KPI taxonomy.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API Ninjas and similar data providers</w:t>
      </w:r>
      <w:r>
        <w:rPr>
          <w:rFonts w:ascii="Calibri" w:hAnsi="Calibri"/>
          <w:b w:val="0"/>
          <w:i w:val="0"/>
          <w:sz w:val="22"/>
        </w:rPr>
        <w:t xml:space="preserve"> offer raw transcripts as an API but do not extract REIT-specific structured outputs on their Developer tier.</w:t>
      </w:r>
    </w:p>
    <w:p>
      <w:pPr/>
      <w:r>
        <w:rPr>
          <w:rFonts w:ascii="Calibri" w:hAnsi="Calibri"/>
          <w:b w:val="0"/>
          <w:i w:val="0"/>
          <w:sz w:val="22"/>
        </w:rPr>
        <w:t xml:space="preserve">The gap is clear: </w:t>
      </w:r>
      <w:r>
        <w:rPr>
          <w:rFonts w:ascii="Calibri" w:hAnsi="Calibri"/>
          <w:b/>
          <w:i w:val="0"/>
          <w:sz w:val="22"/>
        </w:rPr>
        <w:t>no product combines raw transcripts, REIT-specific KPI extraction, multi-layer sentiment analysis, and full source attribution in a single institutional-grade interface.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Viability Assessment</w:t>
      </w:r>
    </w:p>
    <w:p>
      <w:pPr/>
      <w:r>
        <w:rPr>
          <w:rFonts w:ascii="Calibri" w:hAnsi="Calibri"/>
          <w:b/>
          <w:i w:val="0"/>
          <w:sz w:val="22"/>
        </w:rPr>
        <w:t>Target users</w:t>
      </w:r>
      <w:r>
        <w:rPr>
          <w:rFonts w:ascii="Calibri" w:hAnsi="Calibri"/>
          <w:b w:val="0"/>
          <w:i w:val="0"/>
          <w:sz w:val="22"/>
        </w:rPr>
        <w:t>: REIT equity analysts at long-only institutional investors (PGIM, Cohen &amp; Steers, Nuveen, Green Street, LaSalle) and at sell-side research desks (Morgan Stanley, Green Street, Evercore, BTIG).</w:t>
      </w:r>
    </w:p>
    <w:p>
      <w:pPr/>
      <w:r>
        <w:rPr>
          <w:rFonts w:ascii="Calibri" w:hAnsi="Calibri"/>
          <w:b/>
          <w:i w:val="0"/>
          <w:sz w:val="22"/>
        </w:rPr>
        <w:t>Market opportunity</w:t>
      </w:r>
      <w:r>
        <w:rPr>
          <w:rFonts w:ascii="Calibri" w:hAnsi="Calibri"/>
          <w:b w:val="0"/>
          <w:i w:val="0"/>
          <w:sz w:val="22"/>
        </w:rPr>
        <w:t>: North American REIT research covers roughly 150 publicly traded equity REITs. If each of ~20 major buy-side shops employs 3–5 REIT analysts, the addressable user base is 60–100 professionals at initial adoption. At a software pricing of $30K–$60K per seat per year — competitive with AlphaSense ($25K–$50K) — the total addressable market is $3M–$6M annually, expanding as the tool covers private-market debt and additional property sectors.</w:t>
      </w:r>
    </w:p>
    <w:p>
      <w:pPr/>
      <w:r>
        <w:rPr>
          <w:rFonts w:ascii="Calibri" w:hAnsi="Calibri"/>
          <w:b/>
          <w:i w:val="0"/>
          <w:sz w:val="22"/>
        </w:rPr>
        <w:t>Path to adoption</w:t>
      </w:r>
      <w:r>
        <w:rPr>
          <w:rFonts w:ascii="Calibri" w:hAnsi="Calibri"/>
          <w:b w:val="0"/>
          <w:i w:val="0"/>
          <w:sz w:val="22"/>
        </w:rPr>
        <w:t>: Start with a free pilot at 2–3 buy-side shops during a reporting quarter. Institutional analysts judge tools by source attribution rigor and reliability under time pressure — both of which RTIP prioritizes.</w:t>
      </w:r>
    </w:p>
    <w:p>
      <w:pPr>
        <w:pStyle w:val="Heading2"/>
      </w:pPr>
      <w:r>
        <w:rPr>
          <w:rFonts w:ascii="Calibri" w:hAnsi="Calibri"/>
          <w:color w:val="1F3A5F"/>
          <w:sz w:val="26"/>
        </w:rPr>
        <w:t>Phase 2 — Tool Evaluation and Selection</w:t>
      </w:r>
    </w:p>
    <w:p>
      <w:pPr/>
      <w:r>
        <w:rPr>
          <w:rFonts w:ascii="Calibri" w:hAnsi="Calibri"/>
          <w:b w:val="0"/>
          <w:i w:val="0"/>
          <w:sz w:val="22"/>
        </w:rPr>
        <w:t>We evaluated eight platforms against six criteria: AI capability depth, UI flexibility, data-handling reliability, cost at pilot scale, developer velocity, and suitability for institutional-grade output.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Tool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Strengths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Limitations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Decision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Claude Artifacts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Fast iteration, strong code gen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persistent backend, limited to single-file prototypes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Rejected — insufficient for multi-source data integration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Lovable / Base44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Visual builders, fast UI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Weak on complex state management, limited API control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Rejected — couldn't handle our 5 parallel Claude calls per REIT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Streamlit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Python deployment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Limited UI polish, weak for institutional visual language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Rejected — looks too "prototype-y" for a PGIM judge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 Shiny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Strong stats integration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flexibility limited, slow for rich front-ends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Rejected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Retool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Good for internal tools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Paid, designed for admin dashboards not analyst tools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Rejected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Gemini Gems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Fast chatbot setup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Cannot build a full app UI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Rejected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Next.js + Claude 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Full-stack flexibility, production-grade UI, agentic development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Steeper learning curve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Selected</w:t>
            </w:r>
          </w:p>
        </w:tc>
      </w:tr>
    </w:tbl>
    <w:p>
      <w:pPr>
        <w:pStyle w:val="Heading3"/>
      </w:pPr>
      <w:r>
        <w:rPr>
          <w:rFonts w:ascii="Calibri" w:hAnsi="Calibri"/>
          <w:color w:val="374151"/>
          <w:sz w:val="22"/>
        </w:rPr>
        <w:t>Why Next.js + Claude Code</w:t>
      </w:r>
    </w:p>
    <w:p>
      <w:pPr/>
      <w:r>
        <w:rPr>
          <w:rFonts w:ascii="Calibri" w:hAnsi="Calibri"/>
          <w:b w:val="0"/>
          <w:i w:val="0"/>
          <w:sz w:val="22"/>
        </w:rPr>
        <w:t xml:space="preserve">We selected a full-stack </w:t>
      </w:r>
      <w:r>
        <w:rPr>
          <w:rFonts w:ascii="Calibri" w:hAnsi="Calibri"/>
          <w:b/>
          <w:i w:val="0"/>
          <w:sz w:val="22"/>
        </w:rPr>
        <w:t>Next.js 14 (App Router) with TypeScript</w:t>
      </w:r>
      <w:r>
        <w:rPr>
          <w:rFonts w:ascii="Calibri" w:hAnsi="Calibri"/>
          <w:b w:val="0"/>
          <w:i w:val="0"/>
          <w:sz w:val="22"/>
        </w:rPr>
        <w:t xml:space="preserve"> on the front end, paired with </w:t>
      </w:r>
      <w:r>
        <w:rPr>
          <w:rFonts w:ascii="Calibri" w:hAnsi="Calibri"/>
          <w:b/>
          <w:i w:val="0"/>
          <w:sz w:val="22"/>
        </w:rPr>
        <w:t>Claude Code in VS Code</w:t>
      </w:r>
      <w:r>
        <w:rPr>
          <w:rFonts w:ascii="Calibri" w:hAnsi="Calibri"/>
          <w:b w:val="0"/>
          <w:i w:val="0"/>
          <w:sz w:val="22"/>
        </w:rPr>
        <w:t xml:space="preserve"> as the agentic development environment. The core reasoning: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Institutional-grade UI</w:t>
      </w:r>
      <w:r>
        <w:rPr>
          <w:rFonts w:ascii="Calibri" w:hAnsi="Calibri"/>
          <w:b w:val="0"/>
          <w:i w:val="0"/>
          <w:sz w:val="22"/>
        </w:rPr>
        <w:t>: the judge is a senior PGIM executive. Our visual references were Bloomberg Terminal, PitchBook, and Koyfin — these cannot be replicated in Streamlit or Lovable.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Parallel AI orchestration</w:t>
      </w:r>
      <w:r>
        <w:rPr>
          <w:rFonts w:ascii="Calibri" w:hAnsi="Calibri"/>
          <w:b w:val="0"/>
          <w:i w:val="0"/>
          <w:sz w:val="22"/>
        </w:rPr>
        <w:t xml:space="preserve">: each REIT requires five distinct Claude calls (baseline synthesis, structured summary, multi-layer sentiment, signal extraction, KPI extraction). Next.js API routes with </w:t>
      </w:r>
      <w:r>
        <w:rPr>
          <w:rFonts w:ascii="Calibri" w:hAnsi="Calibri"/>
          <w:b w:val="0"/>
          <w:i w:val="0"/>
          <w:sz w:val="22"/>
        </w:rPr>
        <w:t>Promise.allSettled</w:t>
      </w:r>
      <w:r>
        <w:rPr>
          <w:rFonts w:ascii="Calibri" w:hAnsi="Calibri"/>
          <w:b w:val="0"/>
          <w:i w:val="0"/>
          <w:sz w:val="22"/>
        </w:rPr>
        <w:t xml:space="preserve"> handle this cleanly.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Aggressive caching</w:t>
      </w:r>
      <w:r>
        <w:rPr>
          <w:rFonts w:ascii="Calibri" w:hAnsi="Calibri"/>
          <w:b w:val="0"/>
          <w:i w:val="0"/>
          <w:sz w:val="22"/>
        </w:rPr>
        <w:t>: live-demo reliability requires sub-second re-loads. We built SHA-256-keyed SQLite cache layers for transcripts, API responses, and Claude outputs. This is impossible in hosted notebook environments.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Source attribution architecture</w:t>
      </w:r>
      <w:r>
        <w:rPr>
          <w:rFonts w:ascii="Calibri" w:hAnsi="Calibri"/>
          <w:b w:val="0"/>
          <w:i w:val="0"/>
          <w:sz w:val="22"/>
        </w:rPr>
        <w:t xml:space="preserve">: our non-negotiable principle that every rendered value carries </w:t>
      </w:r>
      <w:r>
        <w:rPr>
          <w:rFonts w:ascii="Calibri" w:hAnsi="Calibri"/>
          <w:b w:val="0"/>
          <w:i w:val="0"/>
          <w:sz w:val="22"/>
        </w:rPr>
        <w:t>{value, source, as_of_date}</w:t>
      </w:r>
      <w:r>
        <w:rPr>
          <w:rFonts w:ascii="Calibri" w:hAnsi="Calibri"/>
          <w:b w:val="0"/>
          <w:i w:val="0"/>
          <w:sz w:val="22"/>
        </w:rPr>
        <w:t xml:space="preserve"> requires strict TypeScript typing — native to Next.js, awkward elsewhere.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Trade-offs Accepted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Steeper learning curve</w:t>
      </w:r>
      <w:r>
        <w:rPr>
          <w:rFonts w:ascii="Calibri" w:hAnsi="Calibri"/>
          <w:b w:val="0"/>
          <w:i w:val="0"/>
          <w:sz w:val="22"/>
        </w:rPr>
        <w:t xml:space="preserve"> than Lovable or Streamlit: mitigated by Claude Code, which wrote ~95% of the codebase under team direction.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Deployment complexity</w:t>
      </w:r>
      <w:r>
        <w:rPr>
          <w:rFonts w:ascii="Calibri" w:hAnsi="Calibri"/>
          <w:b w:val="0"/>
          <w:i w:val="0"/>
          <w:sz w:val="22"/>
        </w:rPr>
        <w:t>: Vercel incompatible (better-sqlite3 + Puppeteer). Solved by deploying to Railway, which supports persistent filesystems.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API Ninjas Developer tier limitations</w:t>
      </w:r>
      <w:r>
        <w:rPr>
          <w:rFonts w:ascii="Calibri" w:hAnsi="Calibri"/>
          <w:b w:val="0"/>
          <w:i w:val="0"/>
          <w:sz w:val="22"/>
        </w:rPr>
        <w:t>: premium transcript analysis fields (participants, summary, guidance, risk</w:t>
      </w:r>
      <w:r>
        <w:rPr>
          <w:rFonts w:ascii="Calibri" w:hAnsi="Calibri"/>
          <w:b w:val="0"/>
          <w:i/>
          <w:sz w:val="22"/>
        </w:rPr>
        <w:t>factors, overall</w:t>
      </w:r>
      <w:r>
        <w:rPr>
          <w:rFonts w:ascii="Calibri" w:hAnsi="Calibri"/>
          <w:b w:val="0"/>
          <w:i w:val="0"/>
          <w:sz w:val="22"/>
        </w:rPr>
        <w:t>sentiment) are locked. We turned this into an advantage by positioning Claude as the sole analysis layer — cleaner pitch narrative and stronger differentiation.</w:t>
      </w:r>
    </w:p>
    <w:p>
      <w:pPr>
        <w:pStyle w:val="Heading2"/>
      </w:pPr>
      <w:r>
        <w:rPr>
          <w:rFonts w:ascii="Calibri" w:hAnsi="Calibri"/>
          <w:color w:val="1F3A5F"/>
          <w:sz w:val="26"/>
        </w:rPr>
        <w:t>Phase 3 — Prototype Development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Architecture: Single-Layer Claude Analysis</w:t>
      </w:r>
    </w:p>
    <w:p>
      <w:pPr/>
      <w:r>
        <w:rPr>
          <w:rFonts w:ascii="Calibri" w:hAnsi="Calibri"/>
          <w:b w:val="0"/>
          <w:i w:val="0"/>
          <w:sz w:val="22"/>
        </w:rPr>
        <w:t xml:space="preserve">After verifying API Ninjas Developer tier coverage in Phase 0 (30/30 top REITs covered, 9,312 companies globally), we committed to an architecture where </w:t>
      </w:r>
      <w:r>
        <w:rPr>
          <w:rFonts w:ascii="Calibri" w:hAnsi="Calibri"/>
          <w:b/>
          <w:i w:val="0"/>
          <w:sz w:val="22"/>
        </w:rPr>
        <w:t>API Ninjas provides raw data and Claude performs all analysis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API Ninjas</w:t>
      </w:r>
      <w:r>
        <w:rPr>
          <w:rFonts w:ascii="Calibri" w:hAnsi="Calibri"/>
          <w:b w:val="0"/>
          <w:i w:val="0"/>
          <w:sz w:val="22"/>
        </w:rPr>
        <w:t>: full transcript text, earnings_timing, SEC 10-Q/10-K financials, earnings calendar, quarter availability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Claude (claude-sonnet-4-6)</w:t>
      </w:r>
      <w:r>
        <w:rPr>
          <w:rFonts w:ascii="Calibri" w:hAnsi="Calibri"/>
          <w:b w:val="0"/>
          <w:i w:val="0"/>
          <w:sz w:val="22"/>
        </w:rPr>
        <w:t>: summary, forward guidance, risk factors, participants (executives vs analysts vs operators), multi-layer sentiment, 15–30 directional signals per call, REIT-specific KPI extraction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Yahoo Finance</w:t>
      </w:r>
      <w:r>
        <w:rPr>
          <w:rFonts w:ascii="Calibri" w:hAnsi="Calibri"/>
          <w:b w:val="0"/>
          <w:i w:val="0"/>
          <w:sz w:val="22"/>
        </w:rPr>
        <w:t>: historical OHLC for post-earnings price reaction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FTSE Nareit Dec 31, 2025 constituents</w:t>
      </w:r>
      <w:r>
        <w:rPr>
          <w:rFonts w:ascii="Calibri" w:hAnsi="Calibri"/>
          <w:b w:val="0"/>
          <w:i w:val="0"/>
          <w:sz w:val="22"/>
        </w:rPr>
        <w:t>: parsed from the official PDF into structured JSON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Core Features Built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REIT Selector</w:t>
      </w:r>
      <w:r>
        <w:rPr>
          <w:rFonts w:ascii="Calibri" w:hAnsi="Calibri"/>
          <w:b w:val="0"/>
          <w:i w:val="0"/>
          <w:sz w:val="22"/>
        </w:rPr>
        <w:t xml:space="preserve"> — searchable picker across all 195 FTSE Nareit constituents with sector filter and availability-driven quarter picker (only shows quarters that actually exist in API Ninjas).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Transcript Viewer</w:t>
      </w:r>
      <w:r>
        <w:rPr>
          <w:rFonts w:ascii="Calibri" w:hAnsi="Calibri"/>
          <w:b w:val="0"/>
          <w:i w:val="0"/>
          <w:sz w:val="22"/>
        </w:rPr>
        <w:t xml:space="preserve"> — full text rendered with sentence-level IDs, Prepared Remarks vs Q&amp;A section detection, in-page search, click-to-highlight from signals.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AI Insights Panel (three tabs)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/>
          <w:b w:val="0"/>
          <w:i/>
          <w:sz w:val="22"/>
        </w:rPr>
        <w:t>Summary</w:t>
      </w:r>
      <w:r>
        <w:rPr>
          <w:rFonts w:ascii="Calibri" w:hAnsi="Calibri"/>
          <w:b w:val="0"/>
          <w:i w:val="0"/>
          <w:sz w:val="22"/>
        </w:rPr>
        <w:t>: executive paragraph, 5 key points, themes, forward guidance table with direction arrows, risk factors with severity, notable quotes</w:t>
      </w:r>
    </w:p>
    <w:p>
      <w:pPr>
        <w:pStyle w:val="ListBullet"/>
      </w:pPr>
      <w:r>
        <w:rPr>
          <w:rFonts w:ascii="Calibri" w:hAnsi="Calibri"/>
          <w:b w:val="0"/>
          <w:i/>
          <w:sz w:val="22"/>
        </w:rPr>
        <w:t>Sentiment &amp; Signals</w:t>
      </w:r>
      <w:r>
        <w:rPr>
          <w:rFonts w:ascii="Calibri" w:hAnsi="Calibri"/>
          <w:b w:val="0"/>
          <w:i w:val="0"/>
          <w:sz w:val="22"/>
        </w:rPr>
        <w:t>: multi-layer sentiment (overall / Prepared vs Q&amp;A / 5 topics), filterable signal cards with polarity and confidence</w:t>
      </w:r>
    </w:p>
    <w:p>
      <w:pPr>
        <w:pStyle w:val="ListBullet"/>
      </w:pPr>
      <w:r>
        <w:rPr>
          <w:rFonts w:ascii="Calibri" w:hAnsi="Calibri"/>
          <w:b w:val="0"/>
          <w:i/>
          <w:sz w:val="22"/>
        </w:rPr>
        <w:t>Ask</w:t>
      </w:r>
      <w:r>
        <w:rPr>
          <w:rFonts w:ascii="Calibri" w:hAnsi="Calibri"/>
          <w:b w:val="0"/>
          <w:i w:val="0"/>
          <w:sz w:val="22"/>
        </w:rPr>
        <w:t>: Claude RAG chat scoped to a single transcript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Financial Snapshot</w:t>
      </w:r>
      <w:r>
        <w:rPr>
          <w:rFonts w:ascii="Calibri" w:hAnsi="Calibri"/>
          <w:b w:val="0"/>
          <w:i w:val="0"/>
          <w:sz w:val="22"/>
        </w:rPr>
        <w:t xml:space="preserve"> — API Ninjas SEC-filed quarterly financials merged with Claude-extracted REIT KPIs, every cell carrying a source dot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Post-Earnings Price Reaction</w:t>
      </w:r>
      <w:r>
        <w:rPr>
          <w:rFonts w:ascii="Calibri" w:hAnsi="Calibri"/>
          <w:b w:val="0"/>
          <w:i w:val="0"/>
          <w:sz w:val="22"/>
        </w:rPr>
        <w:t xml:space="preserve"> — three-line chart (stock vs FTSE Nareit proxy USRT vs VNQ) with T+1 / T+5 / T+20 returns and alpha computation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Earnings Calendar</w:t>
      </w:r>
      <w:r>
        <w:rPr>
          <w:rFonts w:ascii="Calibri" w:hAnsi="Calibri"/>
          <w:b w:val="0"/>
          <w:i w:val="0"/>
          <w:sz w:val="22"/>
        </w:rPr>
        <w:t xml:space="preserve"> — sector-color-coded month view of past and upcoming earnings dates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Compare Mode</w:t>
      </w:r>
      <w:r>
        <w:rPr>
          <w:rFonts w:ascii="Calibri" w:hAnsi="Calibri"/>
          <w:b w:val="0"/>
          <w:i w:val="0"/>
          <w:sz w:val="22"/>
        </w:rPr>
        <w:t xml:space="preserve"> — side-by-side analysis of 2–3 REITs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PDF Export</w:t>
      </w:r>
      <w:r>
        <w:rPr>
          <w:rFonts w:ascii="Calibri" w:hAnsi="Calibri"/>
          <w:b w:val="0"/>
          <w:i w:val="0"/>
          <w:sz w:val="22"/>
        </w:rPr>
        <w:t xml:space="preserve"> — Puppeteer-rendered one-page A4 analyst brief with source tags </w:t>
      </w:r>
      <w:r>
        <w:rPr>
          <w:rFonts w:ascii="Calibri" w:hAnsi="Calibri"/>
          <w:b w:val="0"/>
          <w:i w:val="0"/>
          <w:sz w:val="22"/>
        </w:rPr>
        <w:t>[AN] [C] [YF]</w:t>
      </w:r>
      <w:r>
        <w:rPr>
          <w:rFonts w:ascii="Calibri" w:hAnsi="Calibri"/>
          <w:b w:val="0"/>
          <w:i w:val="0"/>
          <w:sz w:val="22"/>
        </w:rPr>
        <w:t xml:space="preserve"> throughout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Key Engineering Decisions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SHA-256-keyed Claude cache</w:t>
      </w:r>
      <w:r>
        <w:rPr>
          <w:rFonts w:ascii="Calibri" w:hAnsi="Calibri"/>
          <w:b w:val="0"/>
          <w:i w:val="0"/>
          <w:sz w:val="22"/>
        </w:rPr>
        <w:t xml:space="preserve"> makes every second demo instant (&lt;5ms vs 60s cold) — critical for live demo reliability.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Pre-warm script</w:t>
      </w:r>
      <w:r>
        <w:rPr>
          <w:rFonts w:ascii="Calibri" w:hAnsi="Calibri"/>
          <w:b w:val="0"/>
          <w:i w:val="0"/>
          <w:sz w:val="22"/>
        </w:rPr>
        <w:t xml:space="preserve"> analyzes 10 REITs × 2 quarters before pitch day, giving us 20 guaranteed-instant demo paths.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Graceful degradation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2"/>
        </w:rPr>
        <w:t>Promise.allSettled</w:t>
      </w:r>
      <w:r>
        <w:rPr>
          <w:rFonts w:ascii="Calibri" w:hAnsi="Calibri"/>
          <w:b w:val="0"/>
          <w:i w:val="0"/>
          <w:sz w:val="22"/>
        </w:rPr>
        <w:t xml:space="preserve"> on Claude calls means if one of the five analyses fails, the other four still render.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Cold-fetch progress narration</w:t>
      </w:r>
      <w:r>
        <w:rPr>
          <w:rFonts w:ascii="Calibri" w:hAnsi="Calibri"/>
          <w:b w:val="0"/>
          <w:i w:val="0"/>
          <w:sz w:val="22"/>
        </w:rPr>
        <w:t>: during the 60-second cold analysis, users see ticking status dots for transcript / AI / financials / prices — transforming a wait into a "watching the system work" moment.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Fiscal quarter mapping</w:t>
      </w:r>
      <w:r>
        <w:rPr>
          <w:rFonts w:ascii="Calibri" w:hAnsi="Calibri"/>
          <w:b w:val="0"/>
          <w:i w:val="0"/>
          <w:sz w:val="22"/>
        </w:rPr>
        <w:t>: Calendar events in January–February correctly map to Q4 of the prior year (earnings calls report the previous quarter).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Performance Metrics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Cold cache full analysis: </w:t>
      </w:r>
      <w:r>
        <w:rPr>
          <w:rFonts w:ascii="Calibri" w:hAnsi="Calibri"/>
          <w:b/>
          <w:i w:val="0"/>
          <w:sz w:val="22"/>
        </w:rPr>
        <w:t>~60 seconds</w:t>
      </w:r>
      <w:r>
        <w:rPr>
          <w:rFonts w:ascii="Calibri" w:hAnsi="Calibri"/>
          <w:b w:val="0"/>
          <w:i w:val="0"/>
          <w:sz w:val="22"/>
        </w:rPr>
        <w:t xml:space="preserve"> (5 parallel Claude calls, 65K–75K input tokens per REIT)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Warm cache: </w:t>
      </w:r>
      <w:r>
        <w:rPr>
          <w:rFonts w:ascii="Calibri" w:hAnsi="Calibri"/>
          <w:b/>
          <w:i w:val="0"/>
          <w:sz w:val="22"/>
        </w:rPr>
        <w:t>&lt;5ms</w:t>
      </w:r>
      <w:r>
        <w:rPr>
          <w:rFonts w:ascii="Calibri" w:hAnsi="Calibri"/>
          <w:b w:val="0"/>
          <w:i w:val="0"/>
          <w:sz w:val="22"/>
        </w:rPr>
        <w:t xml:space="preserve"> (SQLite lookup)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Cost per REIT-quarter: </w:t>
      </w:r>
      <w:r>
        <w:rPr>
          <w:rFonts w:ascii="Calibri" w:hAnsi="Calibri"/>
          <w:b/>
          <w:i w:val="0"/>
          <w:sz w:val="22"/>
        </w:rPr>
        <w:t>~$0.31</w:t>
      </w:r>
      <w:r>
        <w:rPr>
          <w:rFonts w:ascii="Calibri" w:hAnsi="Calibri"/>
          <w:b w:val="0"/>
          <w:i w:val="0"/>
          <w:sz w:val="22"/>
        </w:rPr>
        <w:t xml:space="preserve"> in Claude usage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Pre-warm budget for 10 REITs × 2 quarters: </w:t>
      </w:r>
      <w:r>
        <w:rPr>
          <w:rFonts w:ascii="Calibri" w:hAnsi="Calibri"/>
          <w:b/>
          <w:i w:val="0"/>
          <w:sz w:val="22"/>
        </w:rPr>
        <w:t>$4.67 actual</w:t>
      </w:r>
      <w:r>
        <w:rPr>
          <w:rFonts w:ascii="Calibri" w:hAnsi="Calibri"/>
          <w:b w:val="0"/>
          <w:i w:val="0"/>
          <w:sz w:val="22"/>
        </w:rPr>
        <w:t xml:space="preserve"> (13 minutes runtime)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Actual Build Cost</w:t>
      </w:r>
    </w:p>
    <w:p>
      <w:pPr/>
      <w:r>
        <w:rPr>
          <w:rFonts w:ascii="Calibri" w:hAnsi="Calibri"/>
          <w:b w:val="0"/>
          <w:i w:val="0"/>
          <w:sz w:val="22"/>
        </w:rPr>
        <w:t>Total project spend across the four-week build window: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Category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Item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Development tooling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Claude Code / Claude Max subscription (1 month)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~$200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Runtime AI (Claude API)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 0–2 testing and prompt iteration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~$5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 3 feature development (SPG, EQIX, DLR cold fetches, retries)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~$5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 4 demo pre-warm (20 analyses across 10 REITs × 2 quarters)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$4.67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Ad-hoc testing, bug fixes, and additional REIT analyses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~$20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Claude API subtotal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~$35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Data APIs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API Ninjas Developer tier (1 month paid subscription)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~$49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Hosting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Railway free-tier credit ($5/month allowance, unused portion absorbed)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$0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Version control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GitHub public repository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$0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Total out-of-pocket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~$284</w:t>
            </w:r>
          </w:p>
        </w:tc>
      </w:tr>
    </w:tbl>
    <w:p>
      <w:pPr/>
      <w:r>
        <w:rPr>
          <w:rFonts w:ascii="Calibri" w:hAnsi="Calibri"/>
          <w:b/>
          <w:i w:val="0"/>
          <w:sz w:val="22"/>
        </w:rPr>
        <w:t>Scaled operating cost</w:t>
      </w:r>
      <w:r>
        <w:rPr>
          <w:rFonts w:ascii="Calibri" w:hAnsi="Calibri"/>
          <w:b w:val="0"/>
          <w:i w:val="0"/>
          <w:sz w:val="22"/>
        </w:rPr>
        <w:t xml:space="preserve"> (post-launch, steady state): a full quarterly refresh of all 195 FTSE Nareit REITs costs approximately </w:t>
      </w:r>
      <w:r>
        <w:rPr>
          <w:rFonts w:ascii="Calibri" w:hAnsi="Calibri"/>
          <w:b/>
          <w:i w:val="0"/>
          <w:sz w:val="22"/>
        </w:rPr>
        <w:t>$60 in marginal Claude usage</w:t>
      </w:r>
      <w:r>
        <w:rPr>
          <w:rFonts w:ascii="Calibri" w:hAnsi="Calibri"/>
          <w:b w:val="0"/>
          <w:i w:val="0"/>
          <w:sz w:val="22"/>
        </w:rPr>
        <w:t xml:space="preserve"> — less than half of one billable analyst hour. The fixed costs (API Ninjas, hosting) are subscription-based and do not scale with query volume.</w:t>
      </w:r>
    </w:p>
    <w:p>
      <w:pPr/>
      <w:r>
        <w:rPr>
          <w:rFonts w:ascii="Calibri" w:hAnsi="Calibri"/>
          <w:b/>
          <w:i w:val="0"/>
          <w:sz w:val="22"/>
        </w:rPr>
        <w:t>Economic implication for the pitch</w:t>
      </w:r>
      <w:r>
        <w:rPr>
          <w:rFonts w:ascii="Calibri" w:hAnsi="Calibri"/>
          <w:b w:val="0"/>
          <w:i w:val="0"/>
          <w:sz w:val="22"/>
        </w:rPr>
        <w:t>: at institutional pricing of $30K–$60K per analyst seat per year, even a single-user pilot recovers all build and first-year operating costs within the first month of subscription revenue. Unit economics at scale are dominated by Claude token costs, which represent a small fraction of the analyst time the tool replaces.</w:t>
      </w:r>
    </w:p>
    <w:p>
      <w:pPr>
        <w:pStyle w:val="Heading2"/>
      </w:pPr>
      <w:r>
        <w:rPr>
          <w:rFonts w:ascii="Calibri" w:hAnsi="Calibri"/>
          <w:color w:val="1F3A5F"/>
          <w:sz w:val="26"/>
        </w:rPr>
        <w:t>Phase 4 — Presentation and Reflections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Pitch Structure (~5:30 demo + Q&amp;A)</w:t>
      </w:r>
    </w:p>
    <w:p>
      <w:pPr/>
      <w:r>
        <w:rPr>
          <w:rFonts w:ascii="Calibri" w:hAnsi="Calibri"/>
          <w:b w:val="0"/>
          <w:i w:val="0"/>
          <w:sz w:val="22"/>
        </w:rPr>
        <w:t>Our planned flow opens with the CRE problem and sizing ($1.44T universe, 40+ analyst-hours per quarter), transitions to an instant warm-cache demo of WELL Q3 2025 highlighting 23 extracted participants and 27 KPIs with full source attribution, then deliberately triggers a cold-fetch of VTR (Ventas) to showcase the live 60-second analysis pipeline with progress narration. We close with Compare Mode (EQIX vs DLR in Data Centers) and a PDF export that matches the physical handouts given to judges.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Business Case and Limitations</w:t>
      </w:r>
    </w:p>
    <w:p>
      <w:pPr/>
      <w:r>
        <w:rPr>
          <w:rFonts w:ascii="Calibri" w:hAnsi="Calibri"/>
          <w:b/>
          <w:i w:val="0"/>
          <w:sz w:val="22"/>
        </w:rPr>
        <w:t>Business case</w:t>
      </w:r>
      <w:r>
        <w:rPr>
          <w:rFonts w:ascii="Calibri" w:hAnsi="Calibri"/>
          <w:b w:val="0"/>
          <w:i w:val="0"/>
          <w:sz w:val="22"/>
        </w:rPr>
        <w:t>: at $30K–$60K annual seat pricing and ~20 buy-side shops × 3–5 analysts each, TAM is $3M–$6M. Marginal analysis cost ($0.31 per REIT-quarter) is negligible — a full universe refresh costs ~$60, well below one analyst-hour.</w:t>
      </w:r>
    </w:p>
    <w:p>
      <w:pPr/>
      <w:r>
        <w:rPr>
          <w:rFonts w:ascii="Calibri" w:hAnsi="Calibri"/>
          <w:b/>
          <w:i w:val="0"/>
          <w:sz w:val="22"/>
        </w:rPr>
        <w:t>Honest limitations</w:t>
      </w:r>
      <w:r>
        <w:rPr>
          <w:rFonts w:ascii="Calibri" w:hAnsi="Calibri"/>
          <w:b w:val="0"/>
          <w:i w:val="0"/>
          <w:sz w:val="22"/>
        </w:rPr>
        <w:t>: (1) Developer tier API Ninjas locks premium analysis fields, forcing Claude to do all synthesis — ChatGPT could in theory replicate much of this with careful prompting. Our moat is the integrated workflow (KPI taxonomy + source attribution + multi-quarter cache + price reaction overlay), not the raw summarization. (2) We cover U.S. equity REITs only; international REITs and mortgage REITs would require ticker-universe expansion. (3) Claude JSON parsing succeeded 100% of the time in our testing, but in production we would add human-in-the-loop review for guidance extraction before any analyst action.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Reflections</w:t>
      </w:r>
    </w:p>
    <w:p>
      <w:pPr/>
      <w:r>
        <w:rPr>
          <w:rFonts w:ascii="Calibri" w:hAnsi="Calibri"/>
          <w:b w:val="0"/>
          <w:i w:val="0"/>
          <w:sz w:val="22"/>
        </w:rPr>
        <w:t xml:space="preserve">The most consequential decision was the mid-build pivot from a planned "API Ninjas baseline + Claude enhanced" architecture to a </w:t>
      </w:r>
      <w:r>
        <w:rPr>
          <w:rFonts w:ascii="Calibri" w:hAnsi="Calibri"/>
          <w:b/>
          <w:i w:val="0"/>
          <w:sz w:val="22"/>
        </w:rPr>
        <w:t>single-layer Claude analysis</w:t>
      </w:r>
      <w:r>
        <w:rPr>
          <w:rFonts w:ascii="Calibri" w:hAnsi="Calibri"/>
          <w:b w:val="0"/>
          <w:i w:val="0"/>
          <w:sz w:val="22"/>
        </w:rPr>
        <w:t xml:space="preserve"> architecture after Phase 0 verification revealed that participants, summary, guidance, risk</w:t>
      </w:r>
      <w:r>
        <w:rPr>
          <w:rFonts w:ascii="Calibri" w:hAnsi="Calibri"/>
          <w:b w:val="0"/>
          <w:i/>
          <w:sz w:val="22"/>
        </w:rPr>
        <w:t>factors, and overall</w:t>
      </w:r>
      <w:r>
        <w:rPr>
          <w:rFonts w:ascii="Calibri" w:hAnsi="Calibri"/>
          <w:b w:val="0"/>
          <w:i w:val="0"/>
          <w:sz w:val="22"/>
        </w:rPr>
        <w:t>sentiment fields are paywalled on the Developer tier. Rather than paying up for the Business tier, we reframed this as a pitch strength — "generic summarization is commoditized; REIT-specific domain analysis is where the value lives." The cleaner architecture produced a stronger narrative.</w:t>
      </w:r>
    </w:p>
    <w:p>
      <w:pPr/>
      <w:r>
        <w:rPr>
          <w:rFonts w:ascii="Calibri" w:hAnsi="Calibri"/>
          <w:b w:val="0"/>
          <w:i w:val="0"/>
          <w:sz w:val="22"/>
        </w:rPr>
        <w:t xml:space="preserve">The second key lesson was the value of </w:t>
      </w:r>
      <w:r>
        <w:rPr>
          <w:rFonts w:ascii="Calibri" w:hAnsi="Calibri"/>
          <w:b/>
          <w:i w:val="0"/>
          <w:sz w:val="22"/>
        </w:rPr>
        <w:t>rigorous upfront verification</w:t>
      </w:r>
      <w:r>
        <w:rPr>
          <w:rFonts w:ascii="Calibri" w:hAnsi="Calibri"/>
          <w:b w:val="0"/>
          <w:i w:val="0"/>
          <w:sz w:val="22"/>
        </w:rPr>
        <w:t>. Our Phase 0 coverage script tested 30 top REITs against API Ninjas before writing any feature code, confirming 100% coverage and surfacing the premium-field paywall early. Without that, we would have built a two-layer architecture only to discover locked fields in Week 3.</w:t>
      </w:r>
    </w:p>
    <w:p>
      <w:pPr>
        <w:pStyle w:val="Heading3"/>
      </w:pPr>
      <w:r>
        <w:rPr>
          <w:rFonts w:ascii="Calibri" w:hAnsi="Calibri"/>
          <w:color w:val="374151"/>
          <w:sz w:val="22"/>
        </w:rPr>
        <w:t>AI Tool Disclosure</w:t>
      </w:r>
    </w:p>
    <w:p>
      <w:pPr/>
      <w:r>
        <w:rPr>
          <w:rFonts w:ascii="Calibri" w:hAnsi="Calibri"/>
          <w:b w:val="0"/>
          <w:i w:val="0"/>
          <w:sz w:val="22"/>
        </w:rPr>
        <w:t>Per course academic integrity policy: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Claude Code (Anthropic)</w:t>
      </w:r>
      <w:r>
        <w:rPr>
          <w:rFonts w:ascii="Calibri" w:hAnsi="Calibri"/>
          <w:b w:val="0"/>
          <w:i w:val="0"/>
          <w:sz w:val="22"/>
        </w:rPr>
        <w:t xml:space="preserve"> in VS Code — used for the majority of code generation under team direction. Human decisions drove architecture, tool selection, pitch framing, and business case.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Claude API (claude-sonnet-4-6)</w:t>
      </w:r>
      <w:r>
        <w:rPr>
          <w:rFonts w:ascii="Calibri" w:hAnsi="Calibri"/>
          <w:b w:val="0"/>
          <w:i w:val="0"/>
          <w:sz w:val="22"/>
        </w:rPr>
        <w:t xml:space="preserve"> — used at runtime inside the application for all transcript analysis (baseline synthesis, summary, sentiment, signals, KPIs, Ask).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API Ninjas</w:t>
      </w:r>
      <w:r>
        <w:rPr>
          <w:rFonts w:ascii="Calibri" w:hAnsi="Calibri"/>
          <w:b w:val="0"/>
          <w:i w:val="0"/>
          <w:sz w:val="22"/>
        </w:rPr>
        <w:t xml:space="preserve"> (Developer tier paid subscription) — raw transcripts, SEC 10-Q/10-K financials, earnings calendar.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Yahoo Finance</w:t>
      </w:r>
      <w:r>
        <w:rPr>
          <w:rFonts w:ascii="Calibri" w:hAnsi="Calibri"/>
          <w:b w:val="0"/>
          <w:i w:val="0"/>
          <w:sz w:val="22"/>
        </w:rPr>
        <w:t xml:space="preserve"> (via </w:t>
      </w:r>
      <w:r>
        <w:rPr>
          <w:rFonts w:ascii="Consolas" w:hAnsi="Consolas"/>
          <w:b w:val="0"/>
          <w:i w:val="0"/>
          <w:sz w:val="22"/>
        </w:rPr>
        <w:t>yahoo-finance2</w:t>
      </w:r>
      <w:r>
        <w:rPr>
          <w:rFonts w:ascii="Calibri" w:hAnsi="Calibri"/>
          <w:b w:val="0"/>
          <w:i w:val="0"/>
          <w:sz w:val="22"/>
        </w:rPr>
        <w:t>) — historical OHLC price data and benchmark ETFs (USRT for FTSE Nareit proxy, VNQ for Vanguard Real Estate).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FTSE Nareit</w:t>
      </w:r>
      <w:r>
        <w:rPr>
          <w:rFonts w:ascii="Calibri" w:hAnsi="Calibri"/>
          <w:b w:val="0"/>
          <w:i w:val="0"/>
          <w:sz w:val="22"/>
        </w:rPr>
        <w:t xml:space="preserve"> (December 31, 2025 constituents) — public domain index list, parsed from the official PDF.</w:t>
      </w:r>
    </w:p>
    <w:p>
      <w:pPr/>
      <w:r>
        <w:rPr>
          <w:rFonts w:ascii="Calibri" w:hAnsi="Calibri"/>
          <w:b w:val="0"/>
          <w:i w:val="0"/>
          <w:sz w:val="22"/>
        </w:rPr>
        <w:t>Strategic framing, problem identification, tool evaluation rationale, and pitch narrative reflect the team's original analysis and judgment.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