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 w:eastAsia="Calibri"/>
          <w:b/>
          <w:color w:val="1B365D"/>
          <w:sz w:val="32"/>
        </w:rPr>
        <w:t>Technical Department – Activities &amp; Potential Risk Register</w:t>
      </w:r>
    </w:p>
    <w:p>
      <w:pPr>
        <w:spacing w:after="160"/>
      </w:pPr>
      <w:r>
        <w:rPr>
          <w:rFonts w:ascii="Calibri" w:hAnsi="Calibri" w:eastAsia="Calibri"/>
          <w:b w:val="0"/>
          <w:color w:val="1A1A1A"/>
          <w:sz w:val="20"/>
        </w:rPr>
        <w:t>This register maps each functional activity area performed by the Technical Department to its potential risk and to a Test Result Summary. Only Activity and Potential Risk are kept from the original register. Test Result Summary records whether a practice drill has been run for recovering this activity (like a fire drill — not a prediction that the risk will happen). No drill has been run yet, so every row is “Not yet tested”.</w:t>
      </w:r>
    </w:p>
    <w:p>
      <w:pPr>
        <w:spacing w:after="200"/>
      </w:pPr>
      <w:r>
        <w:rPr>
          <w:rFonts w:ascii="Calibri" w:hAnsi="Calibri" w:eastAsia="Calibri"/>
          <w:b/>
          <w:color w:val="1B365D"/>
          <w:sz w:val="18"/>
        </w:rPr>
        <w:t xml:space="preserve">Test Result Summary: </w:t>
      </w:r>
      <w:r>
        <w:rPr>
          <w:rFonts w:ascii="Calibri" w:hAnsi="Calibri" w:eastAsia="Calibri"/>
          <w:b w:val="0"/>
          <w:color w:val="334155"/>
          <w:sz w:val="18"/>
        </w:rPr>
        <w:t>Whether a practice drill has been run for recovering this activity. Not a date the risk will occur. Currently “Not yet tested” for every row.</w:t>
      </w:r>
    </w:p>
    <w:tbl>
      <w:tblPr>
        <w:jc w:val="center"/>
        <w:tblLook w:firstColumn="1" w:firstRow="1" w:lastColumn="0" w:lastRow="0" w:noHBand="0" w:noVBand="1" w:val="04A0"/>
        <w:tblLayout w:type="fixed"/>
        <w:tblW w:w="19278" w:type="dxa"/>
      </w:tblPr>
      <w:tblGrid>
        <w:gridCol w:w="3402"/>
        <w:gridCol w:w="6804"/>
        <w:gridCol w:w="9072"/>
      </w:tblGrid>
      <w:tr>
        <w:trPr>
          <w:trHeight w:val="397"/>
          <w:tblHeader w:val="true"/>
        </w:trPr>
        <w:tc>
          <w:tcPr>
            <w:tcW w:type="dxa" w:w="6803"/>
            <w:gridSpan w:val="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B365D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B365D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TEST RESULTS</w:t>
            </w:r>
          </w:p>
        </w:tc>
      </w:tr>
      <w:tr>
        <w:trPr>
          <w:trHeight w:val="595"/>
          <w:tblHeader w:val="true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B365D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B365D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Potential Risk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1B365D" w:val="clea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Test Result Summary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Requirements &amp; Solution Design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Incorrect or incomplete requirements and design decisions, resulting in a solution that does not meet business needs, is insecure, or does not scale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Application Development (Coding)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Bugs, security vulnerabilities, weak access controls, or data leakage introduced during coding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Source Code &amp; Version Control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Unauthorized or untraceable code changes, loss of code, or approval of changes without proper segregation of duties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Code Review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Inadequate review allowing defects, vulnerabilities, or self-approved changes to reach production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Testing &amp; Quality Assurance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Inadequate test coverage resulting in undetected defects or untested functionality reaching production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Build Management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Compromised or inconsistent builds resulting from unauthorized changes or vulnerable dependencies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CI/CD Pipeline Management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Unauthorized or unapproved deployments resulting from misconfigured pipelines or bypassed controls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Release Deployment (Execution)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System outages, data corruption, or unauthorized changes from inadequately tested or controlled deployments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Database &amp; Data Structure Management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Data loss, corruption, or unauthorized access resulting from poorly controlled database changes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Third-Party &amp; Dependency Management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Vulnerable, malicious, or non-compliant dependencies introduced into the codebase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Security &amp; Access Configuration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Credential compromise, unauthorized access, or unremediated security vulnerabilities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Environment Management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Production data exposure or misconfiguration resulting from poorly controlled environments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Data Handling &amp; ETL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Data leakage, corruption, or privacy violations during the movement of data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Production Support &amp; Troubleshooting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Unauthorized production changes or service disruption from inadequately controlled support activities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Access &amp; Account Management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Excessive privileges or unauthorized access resulting from poorly managed accounts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Release Management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Unauthorized or inadequately validated releases reaching production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Cloud Infrastructure Management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Exposed systems, excessive privileges, or unexpected costs from misconfigured cloud infrastructure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Logging &amp; Monitoring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Insufficient monitoring, sensitive data in logs, or loss of audit evidence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Incident Management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Recurrence of incidents resulting from inadequate root-cause analysis or bypassed change controls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</w:t>
            </w:r>
          </w:p>
        </w:tc>
      </w:tr>
      <w:tr>
        <w:trPr>
          <w:trHeight w:val="964"/>
        </w:trPr>
        <w:tc>
          <w:tcPr>
            <w:tcW w:type="dxa" w:w="340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/>
                <w:color w:val="1A1A1A"/>
                <w:sz w:val="18"/>
              </w:rPr>
              <w:t>Decommissioning</w:t>
            </w:r>
          </w:p>
        </w:tc>
        <w:tc>
          <w:tcPr>
            <w:tcW w:type="dxa" w:w="6803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Loss of required records or residual access resulting from incomplete decommissioning</w:t>
            </w:r>
          </w:p>
        </w:tc>
        <w:tc>
          <w:tcPr>
            <w:tcW w:type="dxa" w:w="9071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space="0" w:color="8AA0B4"/>
              <w:left w:val="single" w:sz="4" w:space="0" w:color="8AA0B4"/>
              <w:bottom w:val="single" w:sz="4" w:space="0" w:color="8AA0B4"/>
              <w:right w:val="single" w:sz="4" w:space="0" w:color="8AA0B4"/>
            </w:tcBorders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A1A1A"/>
                <w:sz w:val="18"/>
              </w:rPr>
              <w:t>Not yet tested</w:t>
            </w:r>
          </w:p>
        </w:tc>
      </w:tr>
    </w:tbl>
    <w:p>
      <w:pPr>
        <w:spacing w:before="200"/>
      </w:pPr>
      <w:r>
        <w:rPr>
          <w:rFonts w:ascii="Calibri" w:hAnsi="Calibri" w:eastAsia="Calibri"/>
          <w:b w:val="0"/>
          <w:color w:val="5A6A7A"/>
          <w:sz w:val="18"/>
        </w:rPr>
        <w:t>Every Test Result Summary is “Not yet tested” because no practice drill has been run yet. That is not a date and not a prediction that the risk will happen. After a drill, replace the cell with the real result (e.g. “Failover successful; manual logging step took longer than planned”).</w:t>
      </w: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