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Calibri" w:hAnsi="Calibri" w:eastAsia="Calibri"/>
          <w:b/>
          <w:color w:val="1B365D"/>
          <w:sz w:val="32"/>
        </w:rPr>
        <w:t>Technical Department – Activities &amp; Potential Risk Register</w:t>
      </w:r>
    </w:p>
    <w:p>
      <w:pPr>
        <w:spacing w:after="160"/>
      </w:pPr>
      <w:r>
        <w:rPr>
          <w:rFonts w:ascii="Calibri" w:hAnsi="Calibri" w:eastAsia="Calibri"/>
          <w:b w:val="0"/>
          <w:color w:val="1A1A1A"/>
          <w:sz w:val="20"/>
        </w:rPr>
        <w:t>This register maps each functional activity area performed by the Technical Department to its potential risk and to its dependencies: what it relies on, who relies on it, and the systems, records, people, and vendors that keep it running. Only Activity and Potential Risk are kept from the original register. Personnel are shown as role titles (Primary / Backup), not named staff, until the team confirms owners. Product names already used elsewhere in the organisation BIA (Oracle ERP, ticketing portal, VPN) are reused where they apply; other tools are described by function so we do not invent a stack.</w:t>
      </w:r>
    </w:p>
    <w:p>
      <w:pPr>
        <w:spacing w:after="200"/>
      </w:pPr>
      <w:r>
        <w:rPr>
          <w:rFonts w:ascii="Calibri" w:hAnsi="Calibri" w:eastAsia="Calibri"/>
          <w:b/>
          <w:color w:val="1B365D"/>
          <w:sz w:val="18"/>
        </w:rPr>
        <w:t xml:space="preserve">Upstream: </w:t>
      </w:r>
      <w:r>
        <w:rPr>
          <w:rFonts w:ascii="Calibri" w:hAnsi="Calibri" w:eastAsia="Calibri"/>
          <w:b w:val="0"/>
          <w:color w:val="334155"/>
          <w:sz w:val="18"/>
        </w:rPr>
        <w:t>What this activity relies on — teams, inputs, infrastructure, or contracts that must be available before the work can be done.</w:t>
      </w:r>
      <w:r>
        <w:rPr>
          <w:rFonts w:ascii="Calibri" w:hAnsi="Calibri" w:eastAsia="Calibri"/>
          <w:b w:val="0"/>
          <w:color w:val="94A3B8"/>
          <w:sz w:val="18"/>
        </w:rPr>
        <w:t xml:space="preserve">  |  </w:t>
      </w:r>
      <w:r>
        <w:rPr>
          <w:rFonts w:ascii="Calibri" w:hAnsi="Calibri" w:eastAsia="Calibri"/>
          <w:b/>
          <w:color w:val="1B365D"/>
          <w:sz w:val="18"/>
        </w:rPr>
        <w:t xml:space="preserve">Downstream: </w:t>
      </w:r>
      <w:r>
        <w:rPr>
          <w:rFonts w:ascii="Calibri" w:hAnsi="Calibri" w:eastAsia="Calibri"/>
          <w:b w:val="0"/>
          <w:color w:val="334155"/>
          <w:sz w:val="18"/>
        </w:rPr>
        <w:t>Who relies on this activity — internal teams or client-facing functions that stall or fail if it stops.</w:t>
      </w:r>
      <w:r>
        <w:rPr>
          <w:rFonts w:ascii="Calibri" w:hAnsi="Calibri" w:eastAsia="Calibri"/>
          <w:b w:val="0"/>
          <w:color w:val="94A3B8"/>
          <w:sz w:val="18"/>
        </w:rPr>
        <w:t xml:space="preserve">  |  </w:t>
      </w:r>
      <w:r>
        <w:rPr>
          <w:rFonts w:ascii="Calibri" w:hAnsi="Calibri" w:eastAsia="Calibri"/>
          <w:b/>
          <w:color w:val="1B365D"/>
          <w:sz w:val="18"/>
        </w:rPr>
        <w:t xml:space="preserve">Key Systems: </w:t>
      </w:r>
      <w:r>
        <w:rPr>
          <w:rFonts w:ascii="Calibri" w:hAnsi="Calibri" w:eastAsia="Calibri"/>
          <w:b w:val="0"/>
          <w:color w:val="334155"/>
          <w:sz w:val="18"/>
        </w:rPr>
        <w:t>Applications and platforms used to perform the work.</w:t>
      </w:r>
      <w:r>
        <w:rPr>
          <w:rFonts w:ascii="Calibri" w:hAnsi="Calibri" w:eastAsia="Calibri"/>
          <w:b w:val="0"/>
          <w:color w:val="94A3B8"/>
          <w:sz w:val="18"/>
        </w:rPr>
        <w:t xml:space="preserve">  |  </w:t>
      </w:r>
      <w:r>
        <w:rPr>
          <w:rFonts w:ascii="Calibri" w:hAnsi="Calibri" w:eastAsia="Calibri"/>
          <w:b/>
          <w:color w:val="1B365D"/>
          <w:sz w:val="18"/>
        </w:rPr>
        <w:t xml:space="preserve">Key Data: </w:t>
      </w:r>
      <w:r>
        <w:rPr>
          <w:rFonts w:ascii="Calibri" w:hAnsi="Calibri" w:eastAsia="Calibri"/>
          <w:b w:val="0"/>
          <w:color w:val="334155"/>
          <w:sz w:val="18"/>
        </w:rPr>
        <w:t>Records this activity creates, changes, or must have.</w:t>
      </w:r>
      <w:r>
        <w:rPr>
          <w:rFonts w:ascii="Calibri" w:hAnsi="Calibri" w:eastAsia="Calibri"/>
          <w:b w:val="0"/>
          <w:color w:val="94A3B8"/>
          <w:sz w:val="18"/>
        </w:rPr>
        <w:t xml:space="preserve">  |  </w:t>
      </w:r>
      <w:r>
        <w:rPr>
          <w:rFonts w:ascii="Calibri" w:hAnsi="Calibri" w:eastAsia="Calibri"/>
          <w:b/>
          <w:color w:val="1B365D"/>
          <w:sz w:val="18"/>
        </w:rPr>
        <w:t xml:space="preserve">Key Personnel: </w:t>
      </w:r>
      <w:r>
        <w:rPr>
          <w:rFonts w:ascii="Calibri" w:hAnsi="Calibri" w:eastAsia="Calibri"/>
          <w:b w:val="0"/>
          <w:color w:val="334155"/>
          <w:sz w:val="18"/>
        </w:rPr>
        <w:t>Named owner and deputy. Format: Name (Primary) / Name (Backup). Roles are placeholders.</w:t>
      </w:r>
      <w:r>
        <w:rPr>
          <w:rFonts w:ascii="Calibri" w:hAnsi="Calibri" w:eastAsia="Calibri"/>
          <w:b w:val="0"/>
          <w:color w:val="94A3B8"/>
          <w:sz w:val="18"/>
        </w:rPr>
        <w:t xml:space="preserve">  |  </w:t>
      </w:r>
      <w:r>
        <w:rPr>
          <w:rFonts w:ascii="Calibri" w:hAnsi="Calibri" w:eastAsia="Calibri"/>
          <w:b/>
          <w:color w:val="1B365D"/>
          <w:sz w:val="18"/>
        </w:rPr>
        <w:t xml:space="preserve">Key Vendors: </w:t>
      </w:r>
      <w:r>
        <w:rPr>
          <w:rFonts w:ascii="Calibri" w:hAnsi="Calibri" w:eastAsia="Calibri"/>
          <w:b w:val="0"/>
          <w:color w:val="334155"/>
          <w:sz w:val="18"/>
        </w:rPr>
        <w:t>External organisations this activity depends on.</w:t>
      </w:r>
    </w:p>
    <w:tbl>
      <w:tblPr>
        <w:jc w:val="center"/>
        <w:tblLook w:firstColumn="1" w:firstRow="1" w:lastColumn="0" w:lastRow="0" w:noHBand="0" w:noVBand="1" w:val="04A0"/>
        <w:tblLayout w:type="fixed"/>
        <w:tblW w:w="20185" w:type="dxa"/>
      </w:tblPr>
      <w:tblGrid>
        <w:gridCol w:w="1927"/>
        <w:gridCol w:w="2608"/>
        <w:gridCol w:w="2948"/>
        <w:gridCol w:w="2835"/>
        <w:gridCol w:w="2494"/>
        <w:gridCol w:w="2608"/>
        <w:gridCol w:w="2381"/>
        <w:gridCol w:w="2381"/>
      </w:tblGrid>
      <w:tr>
        <w:trPr>
          <w:trHeight w:val="397"/>
          <w:tblHeader w:val="true"/>
        </w:trPr>
        <w:tc>
          <w:tcPr>
            <w:tcW w:type="dxa" w:w="2608"/>
            <w:gridSpan w:val="2"/>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1B365D" w:val="clear"/>
          </w:tcPr>
          <w:p>
            <w:pPr>
              <w:spacing w:before="0" w:after="0" w:line="252" w:lineRule="auto"/>
              <w:jc w:val="center"/>
            </w:pPr>
            <w:r/>
            <w:r>
              <w:rPr>
                <w:rFonts w:ascii="Calibri" w:hAnsi="Calibri" w:eastAsia="Calibri"/>
                <w:b/>
                <w:color w:val="FFFFFF"/>
                <w:sz w:val="18"/>
              </w:rPr>
              <w:t>FUNCTION</w:t>
            </w:r>
          </w:p>
        </w:tc>
        <w:tc>
          <w:tcPr>
            <w:tcW w:type="dxa" w:w="2381"/>
            <w:gridSpan w:val="6"/>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1B365D" w:val="clear"/>
          </w:tcPr>
          <w:p>
            <w:pPr>
              <w:spacing w:before="0" w:after="0" w:line="252" w:lineRule="auto"/>
              <w:jc w:val="center"/>
            </w:pPr>
            <w:r/>
            <w:r>
              <w:rPr>
                <w:rFonts w:ascii="Calibri" w:hAnsi="Calibri" w:eastAsia="Calibri"/>
                <w:b/>
                <w:color w:val="FFFFFF"/>
                <w:sz w:val="18"/>
              </w:rPr>
              <w:t>DEPENDENCIES</w:t>
            </w:r>
          </w:p>
        </w:tc>
      </w:tr>
      <w:tr>
        <w:trPr>
          <w:trHeight w:val="652"/>
          <w:tblHeader w:val="true"/>
        </w:trPr>
        <w:tc>
          <w:tcPr>
            <w:tcW w:type="dxa" w:w="192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1B365D" w:val="clear"/>
          </w:tcPr>
          <w:p>
            <w:pPr>
              <w:spacing w:before="0" w:after="0" w:line="252" w:lineRule="auto"/>
              <w:jc w:val="center"/>
            </w:pPr>
            <w:r/>
            <w:r>
              <w:rPr>
                <w:rFonts w:ascii="Calibri" w:hAnsi="Calibri" w:eastAsia="Calibri"/>
                <w:b/>
                <w:color w:val="FFFFFF"/>
                <w:sz w:val="16"/>
              </w:rPr>
              <w:t>Activity</w:t>
            </w:r>
          </w:p>
        </w:tc>
        <w:tc>
          <w:tcPr>
            <w:tcW w:type="dxa" w:w="260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1B365D" w:val="clear"/>
          </w:tcPr>
          <w:p>
            <w:pPr>
              <w:spacing w:before="0" w:after="0" w:line="252" w:lineRule="auto"/>
              <w:jc w:val="center"/>
            </w:pPr>
            <w:r/>
            <w:r>
              <w:rPr>
                <w:rFonts w:ascii="Calibri" w:hAnsi="Calibri" w:eastAsia="Calibri"/>
                <w:b/>
                <w:color w:val="FFFFFF"/>
                <w:sz w:val="16"/>
              </w:rPr>
              <w:t>Potential Risk</w:t>
            </w:r>
          </w:p>
        </w:tc>
        <w:tc>
          <w:tcPr>
            <w:tcW w:type="dxa" w:w="294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1B365D" w:val="clear"/>
          </w:tcPr>
          <w:p>
            <w:pPr>
              <w:spacing w:before="0" w:after="0" w:line="252" w:lineRule="auto"/>
              <w:jc w:val="center"/>
            </w:pPr>
            <w:r/>
            <w:r>
              <w:rPr>
                <w:rFonts w:ascii="Calibri" w:hAnsi="Calibri" w:eastAsia="Calibri"/>
                <w:b/>
                <w:color w:val="FFFFFF"/>
                <w:sz w:val="16"/>
              </w:rPr>
              <w:t>Upstream Dependencies (Relies On)</w:t>
            </w:r>
          </w:p>
        </w:tc>
        <w:tc>
          <w:tcPr>
            <w:tcW w:type="dxa" w:w="2835"/>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1B365D" w:val="clear"/>
          </w:tcPr>
          <w:p>
            <w:pPr>
              <w:spacing w:before="0" w:after="0" w:line="252" w:lineRule="auto"/>
              <w:jc w:val="center"/>
            </w:pPr>
            <w:r/>
            <w:r>
              <w:rPr>
                <w:rFonts w:ascii="Calibri" w:hAnsi="Calibri" w:eastAsia="Calibri"/>
                <w:b/>
                <w:color w:val="FFFFFF"/>
                <w:sz w:val="16"/>
              </w:rPr>
              <w:t>Downstream Dependencies (Relied On By)</w:t>
            </w:r>
          </w:p>
        </w:tc>
        <w:tc>
          <w:tcPr>
            <w:tcW w:type="dxa" w:w="2494"/>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1B365D" w:val="clear"/>
          </w:tcPr>
          <w:p>
            <w:pPr>
              <w:spacing w:before="0" w:after="0" w:line="252" w:lineRule="auto"/>
              <w:jc w:val="center"/>
            </w:pPr>
            <w:r/>
            <w:r>
              <w:rPr>
                <w:rFonts w:ascii="Calibri" w:hAnsi="Calibri" w:eastAsia="Calibri"/>
                <w:b/>
                <w:color w:val="FFFFFF"/>
                <w:sz w:val="16"/>
              </w:rPr>
              <w:t>Key Systems / Applications</w:t>
            </w:r>
          </w:p>
        </w:tc>
        <w:tc>
          <w:tcPr>
            <w:tcW w:type="dxa" w:w="260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1B365D" w:val="clear"/>
          </w:tcPr>
          <w:p>
            <w:pPr>
              <w:spacing w:before="0" w:after="0" w:line="252" w:lineRule="auto"/>
              <w:jc w:val="center"/>
            </w:pPr>
            <w:r/>
            <w:r>
              <w:rPr>
                <w:rFonts w:ascii="Calibri" w:hAnsi="Calibri" w:eastAsia="Calibri"/>
                <w:b/>
                <w:color w:val="FFFFFF"/>
                <w:sz w:val="16"/>
              </w:rPr>
              <w:t>Key Data / Records</w:t>
            </w:r>
          </w:p>
        </w:tc>
        <w:tc>
          <w:tcPr>
            <w:tcW w:type="dxa" w:w="2381"/>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1B365D" w:val="clear"/>
          </w:tcPr>
          <w:p>
            <w:pPr>
              <w:spacing w:before="0" w:after="0" w:line="252" w:lineRule="auto"/>
              <w:jc w:val="center"/>
            </w:pPr>
            <w:r/>
            <w:r>
              <w:rPr>
                <w:rFonts w:ascii="Calibri" w:hAnsi="Calibri" w:eastAsia="Calibri"/>
                <w:b/>
                <w:color w:val="FFFFFF"/>
                <w:sz w:val="16"/>
              </w:rPr>
              <w:t>Key Personnel (Primary + Backup)</w:t>
            </w:r>
          </w:p>
        </w:tc>
        <w:tc>
          <w:tcPr>
            <w:tcW w:type="dxa" w:w="2381"/>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1B365D" w:val="clear"/>
          </w:tcPr>
          <w:p>
            <w:pPr>
              <w:spacing w:before="0" w:after="0" w:line="252" w:lineRule="auto"/>
              <w:jc w:val="center"/>
            </w:pPr>
            <w:r/>
            <w:r>
              <w:rPr>
                <w:rFonts w:ascii="Calibri" w:hAnsi="Calibri" w:eastAsia="Calibri"/>
                <w:b/>
                <w:color w:val="FFFFFF"/>
                <w:sz w:val="16"/>
              </w:rPr>
              <w:t>Key Vendors / Third Parties</w:t>
            </w:r>
          </w:p>
        </w:tc>
      </w:tr>
      <w:tr>
        <w:trPr>
          <w:trHeight w:val="1219"/>
        </w:trPr>
        <w:tc>
          <w:tcPr>
            <w:tcW w:type="dxa" w:w="192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left"/>
            </w:pPr>
            <w:r/>
            <w:r>
              <w:rPr>
                <w:rFonts w:ascii="Calibri" w:hAnsi="Calibri" w:eastAsia="Calibri"/>
                <w:b/>
                <w:color w:val="1A1A1A"/>
                <w:sz w:val="16"/>
              </w:rPr>
              <w:t>Requirements &amp; Solution Design</w:t>
            </w:r>
          </w:p>
        </w:tc>
        <w:tc>
          <w:tcPr>
            <w:tcW w:type="dxa" w:w="260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left"/>
            </w:pPr>
            <w:r/>
            <w:r>
              <w:rPr>
                <w:rFonts w:ascii="Calibri" w:hAnsi="Calibri" w:eastAsia="Calibri"/>
                <w:b w:val="0"/>
                <w:color w:val="1A1A1A"/>
                <w:sz w:val="16"/>
              </w:rPr>
              <w:t>Incorrect or incomplete requirements and design decisions, resulting in a solution that does not meet business needs, is insecure, or does not scale</w:t>
            </w:r>
          </w:p>
        </w:tc>
        <w:tc>
          <w:tcPr>
            <w:tcW w:type="dxa" w:w="294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left"/>
            </w:pPr>
            <w:r/>
            <w:r>
              <w:rPr>
                <w:rFonts w:ascii="Calibri" w:hAnsi="Calibri" w:eastAsia="Calibri"/>
                <w:b w:val="0"/>
                <w:color w:val="1A1A1A"/>
                <w:sz w:val="16"/>
              </w:rPr>
              <w:t>Business Development client brief and proposal window; Implementation Functional Unit process knowledge; VPN for client discovery</w:t>
            </w:r>
          </w:p>
        </w:tc>
        <w:tc>
          <w:tcPr>
            <w:tcW w:type="dxa" w:w="2835"/>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left"/>
            </w:pPr>
            <w:r/>
            <w:r>
              <w:rPr>
                <w:rFonts w:ascii="Calibri" w:hAnsi="Calibri" w:eastAsia="Calibri"/>
                <w:b w:val="0"/>
                <w:color w:val="1A1A1A"/>
                <w:sz w:val="16"/>
              </w:rPr>
              <w:t>Implementation Technical Unit (build against the design); Business Development (proposal commitment and dates)</w:t>
            </w:r>
          </w:p>
        </w:tc>
        <w:tc>
          <w:tcPr>
            <w:tcW w:type="dxa" w:w="2494"/>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left"/>
            </w:pPr>
            <w:r/>
            <w:r>
              <w:rPr>
                <w:rFonts w:ascii="Calibri" w:hAnsi="Calibri" w:eastAsia="Calibri"/>
                <w:b w:val="0"/>
                <w:color w:val="1A1A1A"/>
                <w:sz w:val="16"/>
              </w:rPr>
              <w:t>Design/requirements repository; proposal workspace; VPN</w:t>
            </w:r>
          </w:p>
        </w:tc>
        <w:tc>
          <w:tcPr>
            <w:tcW w:type="dxa" w:w="260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left"/>
            </w:pPr>
            <w:r/>
            <w:r>
              <w:rPr>
                <w:rFonts w:ascii="Calibri" w:hAnsi="Calibri" w:eastAsia="Calibri"/>
                <w:b w:val="0"/>
                <w:color w:val="1A1A1A"/>
                <w:sz w:val="16"/>
              </w:rPr>
              <w:t>Requirements specs; solution design documents; acceptance criteria; client process notes</w:t>
            </w:r>
          </w:p>
        </w:tc>
        <w:tc>
          <w:tcPr>
            <w:tcW w:type="dxa" w:w="2381"/>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center"/>
            </w:pPr>
            <w:r/>
            <w:r>
              <w:rPr>
                <w:rFonts w:ascii="Calibri" w:hAnsi="Calibri" w:eastAsia="Calibri"/>
                <w:b/>
                <w:color w:val="1A1A1A"/>
                <w:sz w:val="16"/>
              </w:rPr>
              <w:t>Solutions Architect (Primary) / Functional Lead (Backup)</w:t>
            </w:r>
          </w:p>
        </w:tc>
        <w:tc>
          <w:tcPr>
            <w:tcW w:type="dxa" w:w="2381"/>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left"/>
            </w:pPr>
            <w:r/>
            <w:r>
              <w:rPr>
                <w:rFonts w:ascii="Calibri" w:hAnsi="Calibri" w:eastAsia="Calibri"/>
                <w:b w:val="0"/>
                <w:color w:val="1A1A1A"/>
                <w:sz w:val="16"/>
              </w:rPr>
              <w:t>Oracle Corporation (product documentation, where the client estate is Oracle)</w:t>
            </w:r>
          </w:p>
        </w:tc>
      </w:tr>
      <w:tr>
        <w:trPr>
          <w:trHeight w:val="1219"/>
        </w:trPr>
        <w:tc>
          <w:tcPr>
            <w:tcW w:type="dxa" w:w="192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left"/>
            </w:pPr>
            <w:r/>
            <w:r>
              <w:rPr>
                <w:rFonts w:ascii="Calibri" w:hAnsi="Calibri" w:eastAsia="Calibri"/>
                <w:b/>
                <w:color w:val="1A1A1A"/>
                <w:sz w:val="16"/>
              </w:rPr>
              <w:t>Application Development (Coding)</w:t>
            </w:r>
          </w:p>
        </w:tc>
        <w:tc>
          <w:tcPr>
            <w:tcW w:type="dxa" w:w="260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left"/>
            </w:pPr>
            <w:r/>
            <w:r>
              <w:rPr>
                <w:rFonts w:ascii="Calibri" w:hAnsi="Calibri" w:eastAsia="Calibri"/>
                <w:b w:val="0"/>
                <w:color w:val="1A1A1A"/>
                <w:sz w:val="16"/>
              </w:rPr>
              <w:t>Bugs, security vulnerabilities, weak access controls, or data leakage introduced during coding</w:t>
            </w:r>
          </w:p>
        </w:tc>
        <w:tc>
          <w:tcPr>
            <w:tcW w:type="dxa" w:w="294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left"/>
            </w:pPr>
            <w:r/>
            <w:r>
              <w:rPr>
                <w:rFonts w:ascii="Calibri" w:hAnsi="Calibri" w:eastAsia="Calibri"/>
                <w:b w:val="0"/>
                <w:color w:val="1A1A1A"/>
                <w:sz w:val="16"/>
              </w:rPr>
              <w:t>Approved requirements and design; source control availability; development environment; VPN</w:t>
            </w:r>
          </w:p>
        </w:tc>
        <w:tc>
          <w:tcPr>
            <w:tcW w:type="dxa" w:w="2835"/>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left"/>
            </w:pPr>
            <w:r/>
            <w:r>
              <w:rPr>
                <w:rFonts w:ascii="Calibri" w:hAnsi="Calibri" w:eastAsia="Calibri"/>
                <w:b w:val="0"/>
                <w:color w:val="1A1A1A"/>
                <w:sz w:val="16"/>
              </w:rPr>
              <w:t>Code Review; Testing &amp; QA; Build Management; CI/CD Pipeline</w:t>
            </w:r>
          </w:p>
        </w:tc>
        <w:tc>
          <w:tcPr>
            <w:tcW w:type="dxa" w:w="2494"/>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left"/>
            </w:pPr>
            <w:r/>
            <w:r>
              <w:rPr>
                <w:rFonts w:ascii="Calibri" w:hAnsi="Calibri" w:eastAsia="Calibri"/>
                <w:b w:val="0"/>
                <w:color w:val="1A1A1A"/>
                <w:sz w:val="16"/>
              </w:rPr>
              <w:t>Development workstations; source control platform; development environment; VPN</w:t>
            </w:r>
          </w:p>
        </w:tc>
        <w:tc>
          <w:tcPr>
            <w:tcW w:type="dxa" w:w="260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left"/>
            </w:pPr>
            <w:r/>
            <w:r>
              <w:rPr>
                <w:rFonts w:ascii="Calibri" w:hAnsi="Calibri" w:eastAsia="Calibri"/>
                <w:b w:val="0"/>
                <w:color w:val="1A1A1A"/>
                <w:sz w:val="16"/>
              </w:rPr>
              <w:t>Application source; uncommitted local work; coding standards</w:t>
            </w:r>
          </w:p>
        </w:tc>
        <w:tc>
          <w:tcPr>
            <w:tcW w:type="dxa" w:w="2381"/>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center"/>
            </w:pPr>
            <w:r/>
            <w:r>
              <w:rPr>
                <w:rFonts w:ascii="Calibri" w:hAnsi="Calibri" w:eastAsia="Calibri"/>
                <w:b/>
                <w:color w:val="1A1A1A"/>
                <w:sz w:val="16"/>
              </w:rPr>
              <w:t>Lead Developer (Primary) / Senior Developer (Backup)</w:t>
            </w:r>
          </w:p>
        </w:tc>
        <w:tc>
          <w:tcPr>
            <w:tcW w:type="dxa" w:w="2381"/>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left"/>
            </w:pPr>
            <w:r/>
            <w:r>
              <w:rPr>
                <w:rFonts w:ascii="Calibri" w:hAnsi="Calibri" w:eastAsia="Calibri"/>
                <w:b w:val="0"/>
                <w:color w:val="1A1A1A"/>
                <w:sz w:val="16"/>
              </w:rPr>
              <w:t>Client ERP platform vendor (Oracle where applicable); language/runtime vendor</w:t>
            </w:r>
          </w:p>
        </w:tc>
      </w:tr>
      <w:tr>
        <w:trPr>
          <w:trHeight w:val="1219"/>
        </w:trPr>
        <w:tc>
          <w:tcPr>
            <w:tcW w:type="dxa" w:w="192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left"/>
            </w:pPr>
            <w:r/>
            <w:r>
              <w:rPr>
                <w:rFonts w:ascii="Calibri" w:hAnsi="Calibri" w:eastAsia="Calibri"/>
                <w:b/>
                <w:color w:val="1A1A1A"/>
                <w:sz w:val="16"/>
              </w:rPr>
              <w:t>Source Code &amp; Version Control</w:t>
            </w:r>
          </w:p>
        </w:tc>
        <w:tc>
          <w:tcPr>
            <w:tcW w:type="dxa" w:w="260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left"/>
            </w:pPr>
            <w:r/>
            <w:r>
              <w:rPr>
                <w:rFonts w:ascii="Calibri" w:hAnsi="Calibri" w:eastAsia="Calibri"/>
                <w:b w:val="0"/>
                <w:color w:val="1A1A1A"/>
                <w:sz w:val="16"/>
              </w:rPr>
              <w:t>Unauthorized or untraceable code changes, loss of code, or approval of changes without proper segregation of duties</w:t>
            </w:r>
          </w:p>
        </w:tc>
        <w:tc>
          <w:tcPr>
            <w:tcW w:type="dxa" w:w="294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left"/>
            </w:pPr>
            <w:r/>
            <w:r>
              <w:rPr>
                <w:rFonts w:ascii="Calibri" w:hAnsi="Calibri" w:eastAsia="Calibri"/>
                <w:b w:val="0"/>
                <w:color w:val="1A1A1A"/>
                <w:sz w:val="16"/>
              </w:rPr>
              <w:t>Identity/directory so staff can authenticate; network access to the repository</w:t>
            </w:r>
          </w:p>
        </w:tc>
        <w:tc>
          <w:tcPr>
            <w:tcW w:type="dxa" w:w="2835"/>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left"/>
            </w:pPr>
            <w:r/>
            <w:r>
              <w:rPr>
                <w:rFonts w:ascii="Calibri" w:hAnsi="Calibri" w:eastAsia="Calibri"/>
                <w:b w:val="0"/>
                <w:color w:val="1A1A1A"/>
                <w:sz w:val="16"/>
              </w:rPr>
              <w:t>Application Development; Code Review; Build Management; CI/CD; Release Deployment — the whole delivery path</w:t>
            </w:r>
          </w:p>
        </w:tc>
        <w:tc>
          <w:tcPr>
            <w:tcW w:type="dxa" w:w="2494"/>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left"/>
            </w:pPr>
            <w:r/>
            <w:r>
              <w:rPr>
                <w:rFonts w:ascii="Calibri" w:hAnsi="Calibri" w:eastAsia="Calibri"/>
                <w:b w:val="0"/>
                <w:color w:val="1A1A1A"/>
                <w:sz w:val="16"/>
              </w:rPr>
              <w:t>Source control platform</w:t>
            </w:r>
          </w:p>
        </w:tc>
        <w:tc>
          <w:tcPr>
            <w:tcW w:type="dxa" w:w="260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left"/>
            </w:pPr>
            <w:r/>
            <w:r>
              <w:rPr>
                <w:rFonts w:ascii="Calibri" w:hAnsi="Calibri" w:eastAsia="Calibri"/>
                <w:b w:val="0"/>
                <w:color w:val="1A1A1A"/>
                <w:sz w:val="16"/>
              </w:rPr>
              <w:t>Repositories; commit history; branch permissions; merge and approval records</w:t>
            </w:r>
          </w:p>
        </w:tc>
        <w:tc>
          <w:tcPr>
            <w:tcW w:type="dxa" w:w="2381"/>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center"/>
            </w:pPr>
            <w:r/>
            <w:r>
              <w:rPr>
                <w:rFonts w:ascii="Calibri" w:hAnsi="Calibri" w:eastAsia="Calibri"/>
                <w:b/>
                <w:color w:val="1A1A1A"/>
                <w:sz w:val="16"/>
              </w:rPr>
              <w:t>Technical Lead (Primary) / Senior Developer (Backup)</w:t>
            </w:r>
          </w:p>
        </w:tc>
        <w:tc>
          <w:tcPr>
            <w:tcW w:type="dxa" w:w="2381"/>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left"/>
            </w:pPr>
            <w:r/>
            <w:r>
              <w:rPr>
                <w:rFonts w:ascii="Calibri" w:hAnsi="Calibri" w:eastAsia="Calibri"/>
                <w:b w:val="0"/>
                <w:color w:val="1A1A1A"/>
                <w:sz w:val="16"/>
              </w:rPr>
              <w:t>Source control platform vendor</w:t>
            </w:r>
          </w:p>
        </w:tc>
      </w:tr>
      <w:tr>
        <w:trPr>
          <w:trHeight w:val="1219"/>
        </w:trPr>
        <w:tc>
          <w:tcPr>
            <w:tcW w:type="dxa" w:w="192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left"/>
            </w:pPr>
            <w:r/>
            <w:r>
              <w:rPr>
                <w:rFonts w:ascii="Calibri" w:hAnsi="Calibri" w:eastAsia="Calibri"/>
                <w:b/>
                <w:color w:val="1A1A1A"/>
                <w:sz w:val="16"/>
              </w:rPr>
              <w:t>Code Review</w:t>
            </w:r>
          </w:p>
        </w:tc>
        <w:tc>
          <w:tcPr>
            <w:tcW w:type="dxa" w:w="260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left"/>
            </w:pPr>
            <w:r/>
            <w:r>
              <w:rPr>
                <w:rFonts w:ascii="Calibri" w:hAnsi="Calibri" w:eastAsia="Calibri"/>
                <w:b w:val="0"/>
                <w:color w:val="1A1A1A"/>
                <w:sz w:val="16"/>
              </w:rPr>
              <w:t>Inadequate review allowing defects, vulnerabilities, or self-approved changes to reach production</w:t>
            </w:r>
          </w:p>
        </w:tc>
        <w:tc>
          <w:tcPr>
            <w:tcW w:type="dxa" w:w="294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left"/>
            </w:pPr>
            <w:r/>
            <w:r>
              <w:rPr>
                <w:rFonts w:ascii="Calibri" w:hAnsi="Calibri" w:eastAsia="Calibri"/>
                <w:b w:val="0"/>
                <w:color w:val="1A1A1A"/>
                <w:sz w:val="16"/>
              </w:rPr>
              <w:t>Source control; submitted change requests; coding and security standards</w:t>
            </w:r>
          </w:p>
        </w:tc>
        <w:tc>
          <w:tcPr>
            <w:tcW w:type="dxa" w:w="2835"/>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left"/>
            </w:pPr>
            <w:r/>
            <w:r>
              <w:rPr>
                <w:rFonts w:ascii="Calibri" w:hAnsi="Calibri" w:eastAsia="Calibri"/>
                <w:b w:val="0"/>
                <w:color w:val="1A1A1A"/>
                <w:sz w:val="16"/>
              </w:rPr>
              <w:t>Build Management; CI/CD; Release Deployment (unreviewed changes must not ship)</w:t>
            </w:r>
          </w:p>
        </w:tc>
        <w:tc>
          <w:tcPr>
            <w:tcW w:type="dxa" w:w="2494"/>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left"/>
            </w:pPr>
            <w:r/>
            <w:r>
              <w:rPr>
                <w:rFonts w:ascii="Calibri" w:hAnsi="Calibri" w:eastAsia="Calibri"/>
                <w:b w:val="0"/>
                <w:color w:val="1A1A1A"/>
                <w:sz w:val="16"/>
              </w:rPr>
              <w:t>Source control review workflow</w:t>
            </w:r>
          </w:p>
        </w:tc>
        <w:tc>
          <w:tcPr>
            <w:tcW w:type="dxa" w:w="260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left"/>
            </w:pPr>
            <w:r/>
            <w:r>
              <w:rPr>
                <w:rFonts w:ascii="Calibri" w:hAnsi="Calibri" w:eastAsia="Calibri"/>
                <w:b w:val="0"/>
                <w:color w:val="1A1A1A"/>
                <w:sz w:val="16"/>
              </w:rPr>
              <w:t>Review comments; approval records; defect and vulnerability findings</w:t>
            </w:r>
          </w:p>
        </w:tc>
        <w:tc>
          <w:tcPr>
            <w:tcW w:type="dxa" w:w="2381"/>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center"/>
            </w:pPr>
            <w:r/>
            <w:r>
              <w:rPr>
                <w:rFonts w:ascii="Calibri" w:hAnsi="Calibri" w:eastAsia="Calibri"/>
                <w:b/>
                <w:color w:val="1A1A1A"/>
                <w:sz w:val="16"/>
              </w:rPr>
              <w:t>Technical Lead (Primary) / Senior Developer (Backup)</w:t>
            </w:r>
          </w:p>
        </w:tc>
        <w:tc>
          <w:tcPr>
            <w:tcW w:type="dxa" w:w="2381"/>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left"/>
            </w:pPr>
            <w:r/>
            <w:r>
              <w:rPr>
                <w:rFonts w:ascii="Calibri" w:hAnsi="Calibri" w:eastAsia="Calibri"/>
                <w:b w:val="0"/>
                <w:color w:val="1A1A1A"/>
                <w:sz w:val="16"/>
              </w:rPr>
              <w:t>Source control platform vendor</w:t>
            </w:r>
          </w:p>
        </w:tc>
      </w:tr>
      <w:tr>
        <w:trPr>
          <w:trHeight w:val="1219"/>
        </w:trPr>
        <w:tc>
          <w:tcPr>
            <w:tcW w:type="dxa" w:w="192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left"/>
            </w:pPr>
            <w:r/>
            <w:r>
              <w:rPr>
                <w:rFonts w:ascii="Calibri" w:hAnsi="Calibri" w:eastAsia="Calibri"/>
                <w:b/>
                <w:color w:val="1A1A1A"/>
                <w:sz w:val="16"/>
              </w:rPr>
              <w:t>Testing &amp; Quality Assurance</w:t>
            </w:r>
          </w:p>
        </w:tc>
        <w:tc>
          <w:tcPr>
            <w:tcW w:type="dxa" w:w="260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left"/>
            </w:pPr>
            <w:r/>
            <w:r>
              <w:rPr>
                <w:rFonts w:ascii="Calibri" w:hAnsi="Calibri" w:eastAsia="Calibri"/>
                <w:b w:val="0"/>
                <w:color w:val="1A1A1A"/>
                <w:sz w:val="16"/>
              </w:rPr>
              <w:t>Inadequate test coverage resulting in undetected defects or untested functionality reaching production</w:t>
            </w:r>
          </w:p>
        </w:tc>
        <w:tc>
          <w:tcPr>
            <w:tcW w:type="dxa" w:w="294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left"/>
            </w:pPr>
            <w:r/>
            <w:r>
              <w:rPr>
                <w:rFonts w:ascii="Calibri" w:hAnsi="Calibri" w:eastAsia="Calibri"/>
                <w:b w:val="0"/>
                <w:color w:val="1A1A1A"/>
                <w:sz w:val="16"/>
              </w:rPr>
              <w:t>Testable build; requirements/acceptance criteria; test or staging environment; Implementation Functional Unit business scenarios</w:t>
            </w:r>
          </w:p>
        </w:tc>
        <w:tc>
          <w:tcPr>
            <w:tcW w:type="dxa" w:w="2835"/>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left"/>
            </w:pPr>
            <w:r/>
            <w:r>
              <w:rPr>
                <w:rFonts w:ascii="Calibri" w:hAnsi="Calibri" w:eastAsia="Calibri"/>
                <w:b w:val="0"/>
                <w:color w:val="1A1A1A"/>
                <w:sz w:val="16"/>
              </w:rPr>
              <w:t>Release Management; Release Deployment; client go-live confidence</w:t>
            </w:r>
          </w:p>
        </w:tc>
        <w:tc>
          <w:tcPr>
            <w:tcW w:type="dxa" w:w="2494"/>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left"/>
            </w:pPr>
            <w:r/>
            <w:r>
              <w:rPr>
                <w:rFonts w:ascii="Calibri" w:hAnsi="Calibri" w:eastAsia="Calibri"/>
                <w:b w:val="0"/>
                <w:color w:val="1A1A1A"/>
                <w:sz w:val="16"/>
              </w:rPr>
              <w:t>Test/staging environment; ticketing portal (defects); VPN</w:t>
            </w:r>
          </w:p>
        </w:tc>
        <w:tc>
          <w:tcPr>
            <w:tcW w:type="dxa" w:w="260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left"/>
            </w:pPr>
            <w:r/>
            <w:r>
              <w:rPr>
                <w:rFonts w:ascii="Calibri" w:hAnsi="Calibri" w:eastAsia="Calibri"/>
                <w:b w:val="0"/>
                <w:color w:val="1A1A1A"/>
                <w:sz w:val="16"/>
              </w:rPr>
              <w:t>Test cases; test results; defect logs; sign-off records</w:t>
            </w:r>
          </w:p>
        </w:tc>
        <w:tc>
          <w:tcPr>
            <w:tcW w:type="dxa" w:w="2381"/>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center"/>
            </w:pPr>
            <w:r/>
            <w:r>
              <w:rPr>
                <w:rFonts w:ascii="Calibri" w:hAnsi="Calibri" w:eastAsia="Calibri"/>
                <w:b/>
                <w:color w:val="1A1A1A"/>
                <w:sz w:val="16"/>
              </w:rPr>
              <w:t>QA Lead (Primary) / Functional Tester (Backup)</w:t>
            </w:r>
          </w:p>
        </w:tc>
        <w:tc>
          <w:tcPr>
            <w:tcW w:type="dxa" w:w="2381"/>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left"/>
            </w:pPr>
            <w:r/>
            <w:r>
              <w:rPr>
                <w:rFonts w:ascii="Calibri" w:hAnsi="Calibri" w:eastAsia="Calibri"/>
                <w:b w:val="0"/>
                <w:color w:val="1A1A1A"/>
                <w:sz w:val="16"/>
              </w:rPr>
              <w:t>Hosting/cloud provider (test environments)</w:t>
            </w:r>
          </w:p>
        </w:tc>
      </w:tr>
      <w:tr>
        <w:trPr>
          <w:trHeight w:val="1219"/>
        </w:trPr>
        <w:tc>
          <w:tcPr>
            <w:tcW w:type="dxa" w:w="192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left"/>
            </w:pPr>
            <w:r/>
            <w:r>
              <w:rPr>
                <w:rFonts w:ascii="Calibri" w:hAnsi="Calibri" w:eastAsia="Calibri"/>
                <w:b/>
                <w:color w:val="1A1A1A"/>
                <w:sz w:val="16"/>
              </w:rPr>
              <w:t>Build Management</w:t>
            </w:r>
          </w:p>
        </w:tc>
        <w:tc>
          <w:tcPr>
            <w:tcW w:type="dxa" w:w="260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left"/>
            </w:pPr>
            <w:r/>
            <w:r>
              <w:rPr>
                <w:rFonts w:ascii="Calibri" w:hAnsi="Calibri" w:eastAsia="Calibri"/>
                <w:b w:val="0"/>
                <w:color w:val="1A1A1A"/>
                <w:sz w:val="16"/>
              </w:rPr>
              <w:t>Compromised or inconsistent builds resulting from unauthorized changes or vulnerable dependencies</w:t>
            </w:r>
          </w:p>
        </w:tc>
        <w:tc>
          <w:tcPr>
            <w:tcW w:type="dxa" w:w="294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left"/>
            </w:pPr>
            <w:r/>
            <w:r>
              <w:rPr>
                <w:rFonts w:ascii="Calibri" w:hAnsi="Calibri" w:eastAsia="Calibri"/>
                <w:b w:val="0"/>
                <w:color w:val="1A1A1A"/>
                <w:sz w:val="16"/>
              </w:rPr>
              <w:t>Approved code in source control; dependency/artefact store; build configuration</w:t>
            </w:r>
          </w:p>
        </w:tc>
        <w:tc>
          <w:tcPr>
            <w:tcW w:type="dxa" w:w="2835"/>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left"/>
            </w:pPr>
            <w:r/>
            <w:r>
              <w:rPr>
                <w:rFonts w:ascii="Calibri" w:hAnsi="Calibri" w:eastAsia="Calibri"/>
                <w:b w:val="0"/>
                <w:color w:val="1A1A1A"/>
                <w:sz w:val="16"/>
              </w:rPr>
              <w:t>CI/CD Pipeline; Release Deployment</w:t>
            </w:r>
          </w:p>
        </w:tc>
        <w:tc>
          <w:tcPr>
            <w:tcW w:type="dxa" w:w="2494"/>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left"/>
            </w:pPr>
            <w:r/>
            <w:r>
              <w:rPr>
                <w:rFonts w:ascii="Calibri" w:hAnsi="Calibri" w:eastAsia="Calibri"/>
                <w:b w:val="0"/>
                <w:color w:val="1A1A1A"/>
                <w:sz w:val="16"/>
              </w:rPr>
              <w:t>Build server; artefact repository; source control</w:t>
            </w:r>
          </w:p>
        </w:tc>
        <w:tc>
          <w:tcPr>
            <w:tcW w:type="dxa" w:w="260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left"/>
            </w:pPr>
            <w:r/>
            <w:r>
              <w:rPr>
                <w:rFonts w:ascii="Calibri" w:hAnsi="Calibri" w:eastAsia="Calibri"/>
                <w:b w:val="0"/>
                <w:color w:val="1A1A1A"/>
                <w:sz w:val="16"/>
              </w:rPr>
              <w:t>Build definitions; build logs; versioned artefacts; dependency lockfiles</w:t>
            </w:r>
          </w:p>
        </w:tc>
        <w:tc>
          <w:tcPr>
            <w:tcW w:type="dxa" w:w="2381"/>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center"/>
            </w:pPr>
            <w:r/>
            <w:r>
              <w:rPr>
                <w:rFonts w:ascii="Calibri" w:hAnsi="Calibri" w:eastAsia="Calibri"/>
                <w:b/>
                <w:color w:val="1A1A1A"/>
                <w:sz w:val="16"/>
              </w:rPr>
              <w:t>DevOps Engineer (Primary) / Technical Lead (Backup)</w:t>
            </w:r>
          </w:p>
        </w:tc>
        <w:tc>
          <w:tcPr>
            <w:tcW w:type="dxa" w:w="2381"/>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left"/>
            </w:pPr>
            <w:r/>
            <w:r>
              <w:rPr>
                <w:rFonts w:ascii="Calibri" w:hAnsi="Calibri" w:eastAsia="Calibri"/>
                <w:b w:val="0"/>
                <w:color w:val="1A1A1A"/>
                <w:sz w:val="16"/>
              </w:rPr>
              <w:t>Build and artefact platform vendor</w:t>
            </w:r>
          </w:p>
        </w:tc>
      </w:tr>
      <w:tr>
        <w:trPr>
          <w:trHeight w:val="1219"/>
        </w:trPr>
        <w:tc>
          <w:tcPr>
            <w:tcW w:type="dxa" w:w="192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left"/>
            </w:pPr>
            <w:r/>
            <w:r>
              <w:rPr>
                <w:rFonts w:ascii="Calibri" w:hAnsi="Calibri" w:eastAsia="Calibri"/>
                <w:b/>
                <w:color w:val="1A1A1A"/>
                <w:sz w:val="16"/>
              </w:rPr>
              <w:t>CI/CD Pipeline Management</w:t>
            </w:r>
          </w:p>
        </w:tc>
        <w:tc>
          <w:tcPr>
            <w:tcW w:type="dxa" w:w="260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left"/>
            </w:pPr>
            <w:r/>
            <w:r>
              <w:rPr>
                <w:rFonts w:ascii="Calibri" w:hAnsi="Calibri" w:eastAsia="Calibri"/>
                <w:b w:val="0"/>
                <w:color w:val="1A1A1A"/>
                <w:sz w:val="16"/>
              </w:rPr>
              <w:t>Unauthorized or unapproved deployments resulting from misconfigured pipelines or bypassed controls</w:t>
            </w:r>
          </w:p>
        </w:tc>
        <w:tc>
          <w:tcPr>
            <w:tcW w:type="dxa" w:w="294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left"/>
            </w:pPr>
            <w:r/>
            <w:r>
              <w:rPr>
                <w:rFonts w:ascii="Calibri" w:hAnsi="Calibri" w:eastAsia="Calibri"/>
                <w:b w:val="0"/>
                <w:color w:val="1A1A1A"/>
                <w:sz w:val="16"/>
              </w:rPr>
              <w:t>Build artefacts; pipeline definitions; environment credentials; change/release approval</w:t>
            </w:r>
          </w:p>
        </w:tc>
        <w:tc>
          <w:tcPr>
            <w:tcW w:type="dxa" w:w="2835"/>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left"/>
            </w:pPr>
            <w:r/>
            <w:r>
              <w:rPr>
                <w:rFonts w:ascii="Calibri" w:hAnsi="Calibri" w:eastAsia="Calibri"/>
                <w:b w:val="0"/>
                <w:color w:val="1A1A1A"/>
                <w:sz w:val="16"/>
              </w:rPr>
              <w:t>Release Deployment; Production Support (what actually lands in production)</w:t>
            </w:r>
          </w:p>
        </w:tc>
        <w:tc>
          <w:tcPr>
            <w:tcW w:type="dxa" w:w="2494"/>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left"/>
            </w:pPr>
            <w:r/>
            <w:r>
              <w:rPr>
                <w:rFonts w:ascii="Calibri" w:hAnsi="Calibri" w:eastAsia="Calibri"/>
                <w:b w:val="0"/>
                <w:color w:val="1A1A1A"/>
                <w:sz w:val="16"/>
              </w:rPr>
              <w:t>CI/CD platform; source control; target environments</w:t>
            </w:r>
          </w:p>
        </w:tc>
        <w:tc>
          <w:tcPr>
            <w:tcW w:type="dxa" w:w="260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left"/>
            </w:pPr>
            <w:r/>
            <w:r>
              <w:rPr>
                <w:rFonts w:ascii="Calibri" w:hAnsi="Calibri" w:eastAsia="Calibri"/>
                <w:b w:val="0"/>
                <w:color w:val="1A1A1A"/>
                <w:sz w:val="16"/>
              </w:rPr>
              <w:t>Pipeline configuration; deployment logs; approval-gate records</w:t>
            </w:r>
          </w:p>
        </w:tc>
        <w:tc>
          <w:tcPr>
            <w:tcW w:type="dxa" w:w="2381"/>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center"/>
            </w:pPr>
            <w:r/>
            <w:r>
              <w:rPr>
                <w:rFonts w:ascii="Calibri" w:hAnsi="Calibri" w:eastAsia="Calibri"/>
                <w:b/>
                <w:color w:val="1A1A1A"/>
                <w:sz w:val="16"/>
              </w:rPr>
              <w:t>DevOps Engineer (Primary) / Technical Lead (Backup)</w:t>
            </w:r>
          </w:p>
        </w:tc>
        <w:tc>
          <w:tcPr>
            <w:tcW w:type="dxa" w:w="2381"/>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left"/>
            </w:pPr>
            <w:r/>
            <w:r>
              <w:rPr>
                <w:rFonts w:ascii="Calibri" w:hAnsi="Calibri" w:eastAsia="Calibri"/>
                <w:b w:val="0"/>
                <w:color w:val="1A1A1A"/>
                <w:sz w:val="16"/>
              </w:rPr>
              <w:t>CI/CD platform vendor</w:t>
            </w:r>
          </w:p>
        </w:tc>
      </w:tr>
      <w:tr>
        <w:trPr>
          <w:trHeight w:val="1219"/>
        </w:trPr>
        <w:tc>
          <w:tcPr>
            <w:tcW w:type="dxa" w:w="192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left"/>
            </w:pPr>
            <w:r/>
            <w:r>
              <w:rPr>
                <w:rFonts w:ascii="Calibri" w:hAnsi="Calibri" w:eastAsia="Calibri"/>
                <w:b/>
                <w:color w:val="1A1A1A"/>
                <w:sz w:val="16"/>
              </w:rPr>
              <w:t>Release Deployment (Execution)</w:t>
            </w:r>
          </w:p>
        </w:tc>
        <w:tc>
          <w:tcPr>
            <w:tcW w:type="dxa" w:w="260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left"/>
            </w:pPr>
            <w:r/>
            <w:r>
              <w:rPr>
                <w:rFonts w:ascii="Calibri" w:hAnsi="Calibri" w:eastAsia="Calibri"/>
                <w:b w:val="0"/>
                <w:color w:val="1A1A1A"/>
                <w:sz w:val="16"/>
              </w:rPr>
              <w:t>System outages, data corruption, or unauthorized changes from inadequately tested or controlled deployments</w:t>
            </w:r>
          </w:p>
        </w:tc>
        <w:tc>
          <w:tcPr>
            <w:tcW w:type="dxa" w:w="294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left"/>
            </w:pPr>
            <w:r/>
            <w:r>
              <w:rPr>
                <w:rFonts w:ascii="Calibri" w:hAnsi="Calibri" w:eastAsia="Calibri"/>
                <w:b w:val="0"/>
                <w:color w:val="1A1A1A"/>
                <w:sz w:val="16"/>
              </w:rPr>
              <w:t>Approved release package; CI/CD or runbook; change approval; client release window; VPN to production</w:t>
            </w:r>
          </w:p>
        </w:tc>
        <w:tc>
          <w:tcPr>
            <w:tcW w:type="dxa" w:w="2835"/>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left"/>
            </w:pPr>
            <w:r/>
            <w:r>
              <w:rPr>
                <w:rFonts w:ascii="Calibri" w:hAnsi="Calibri" w:eastAsia="Calibri"/>
                <w:b w:val="0"/>
                <w:color w:val="1A1A1A"/>
                <w:sz w:val="16"/>
              </w:rPr>
              <w:t>Business Development (promised dates); client production; Production Support; Incident Management</w:t>
            </w:r>
          </w:p>
        </w:tc>
        <w:tc>
          <w:tcPr>
            <w:tcW w:type="dxa" w:w="2494"/>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left"/>
            </w:pPr>
            <w:r/>
            <w:r>
              <w:rPr>
                <w:rFonts w:ascii="Calibri" w:hAnsi="Calibri" w:eastAsia="Calibri"/>
                <w:b w:val="0"/>
                <w:color w:val="1A1A1A"/>
                <w:sz w:val="16"/>
              </w:rPr>
              <w:t>Deployment tooling; production environment; VPN; ticketing portal (change record)</w:t>
            </w:r>
          </w:p>
        </w:tc>
        <w:tc>
          <w:tcPr>
            <w:tcW w:type="dxa" w:w="260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left"/>
            </w:pPr>
            <w:r/>
            <w:r>
              <w:rPr>
                <w:rFonts w:ascii="Calibri" w:hAnsi="Calibri" w:eastAsia="Calibri"/>
                <w:b w:val="0"/>
                <w:color w:val="1A1A1A"/>
                <w:sz w:val="16"/>
              </w:rPr>
              <w:t>Release package; deployment runbook; change ticket; rollback plan</w:t>
            </w:r>
          </w:p>
        </w:tc>
        <w:tc>
          <w:tcPr>
            <w:tcW w:type="dxa" w:w="2381"/>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center"/>
            </w:pPr>
            <w:r/>
            <w:r>
              <w:rPr>
                <w:rFonts w:ascii="Calibri" w:hAnsi="Calibri" w:eastAsia="Calibri"/>
                <w:b/>
                <w:color w:val="1A1A1A"/>
                <w:sz w:val="16"/>
              </w:rPr>
              <w:t>Release Engineer (Primary) / Technical Lead (Backup)</w:t>
            </w:r>
          </w:p>
        </w:tc>
        <w:tc>
          <w:tcPr>
            <w:tcW w:type="dxa" w:w="2381"/>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left"/>
            </w:pPr>
            <w:r/>
            <w:r>
              <w:rPr>
                <w:rFonts w:ascii="Calibri" w:hAnsi="Calibri" w:eastAsia="Calibri"/>
                <w:b w:val="0"/>
                <w:color w:val="1A1A1A"/>
                <w:sz w:val="16"/>
              </w:rPr>
              <w:t>Cloud/hosting provider; Oracle Corporation (where production is Oracle ERP)</w:t>
            </w:r>
          </w:p>
        </w:tc>
      </w:tr>
      <w:tr>
        <w:trPr>
          <w:trHeight w:val="1219"/>
        </w:trPr>
        <w:tc>
          <w:tcPr>
            <w:tcW w:type="dxa" w:w="192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left"/>
            </w:pPr>
            <w:r/>
            <w:r>
              <w:rPr>
                <w:rFonts w:ascii="Calibri" w:hAnsi="Calibri" w:eastAsia="Calibri"/>
                <w:b/>
                <w:color w:val="1A1A1A"/>
                <w:sz w:val="16"/>
              </w:rPr>
              <w:t>Database &amp; Data Structure Management</w:t>
            </w:r>
          </w:p>
        </w:tc>
        <w:tc>
          <w:tcPr>
            <w:tcW w:type="dxa" w:w="260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left"/>
            </w:pPr>
            <w:r/>
            <w:r>
              <w:rPr>
                <w:rFonts w:ascii="Calibri" w:hAnsi="Calibri" w:eastAsia="Calibri"/>
                <w:b w:val="0"/>
                <w:color w:val="1A1A1A"/>
                <w:sz w:val="16"/>
              </w:rPr>
              <w:t>Data loss, corruption, or unauthorized access resulting from poorly controlled database changes</w:t>
            </w:r>
          </w:p>
        </w:tc>
        <w:tc>
          <w:tcPr>
            <w:tcW w:type="dxa" w:w="294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left"/>
            </w:pPr>
            <w:r/>
            <w:r>
              <w:rPr>
                <w:rFonts w:ascii="Calibri" w:hAnsi="Calibri" w:eastAsia="Calibri"/>
                <w:b w:val="0"/>
                <w:color w:val="1A1A1A"/>
                <w:sz w:val="16"/>
              </w:rPr>
              <w:t>Approved schema/data change; backup/restore capability; VPN to the database environment</w:t>
            </w:r>
          </w:p>
        </w:tc>
        <w:tc>
          <w:tcPr>
            <w:tcW w:type="dxa" w:w="2835"/>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left"/>
            </w:pPr>
            <w:r/>
            <w:r>
              <w:rPr>
                <w:rFonts w:ascii="Calibri" w:hAnsi="Calibri" w:eastAsia="Calibri"/>
                <w:b w:val="0"/>
                <w:color w:val="1A1A1A"/>
                <w:sz w:val="16"/>
              </w:rPr>
              <w:t>Data Handling &amp; ETL; application features; client reporting; Production Support</w:t>
            </w:r>
          </w:p>
        </w:tc>
        <w:tc>
          <w:tcPr>
            <w:tcW w:type="dxa" w:w="2494"/>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left"/>
            </w:pPr>
            <w:r/>
            <w:r>
              <w:rPr>
                <w:rFonts w:ascii="Calibri" w:hAnsi="Calibri" w:eastAsia="Calibri"/>
                <w:b w:val="0"/>
                <w:color w:val="1A1A1A"/>
                <w:sz w:val="16"/>
              </w:rPr>
              <w:t>Database platform; admin console; VPN; backup tooling</w:t>
            </w:r>
          </w:p>
        </w:tc>
        <w:tc>
          <w:tcPr>
            <w:tcW w:type="dxa" w:w="260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left"/>
            </w:pPr>
            <w:r/>
            <w:r>
              <w:rPr>
                <w:rFonts w:ascii="Calibri" w:hAnsi="Calibri" w:eastAsia="Calibri"/>
                <w:b w:val="0"/>
                <w:color w:val="1A1A1A"/>
                <w:sz w:val="16"/>
              </w:rPr>
              <w:t>Schemas; data dictionaries; backup sets; change scripts; access grants</w:t>
            </w:r>
          </w:p>
        </w:tc>
        <w:tc>
          <w:tcPr>
            <w:tcW w:type="dxa" w:w="2381"/>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center"/>
            </w:pPr>
            <w:r/>
            <w:r>
              <w:rPr>
                <w:rFonts w:ascii="Calibri" w:hAnsi="Calibri" w:eastAsia="Calibri"/>
                <w:b/>
                <w:color w:val="1A1A1A"/>
                <w:sz w:val="16"/>
              </w:rPr>
              <w:t>Database Administrator (Primary) / Senior Developer (Backup)</w:t>
            </w:r>
          </w:p>
        </w:tc>
        <w:tc>
          <w:tcPr>
            <w:tcW w:type="dxa" w:w="2381"/>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left"/>
            </w:pPr>
            <w:r/>
            <w:r>
              <w:rPr>
                <w:rFonts w:ascii="Calibri" w:hAnsi="Calibri" w:eastAsia="Calibri"/>
                <w:b w:val="0"/>
                <w:color w:val="1A1A1A"/>
                <w:sz w:val="16"/>
              </w:rPr>
              <w:t>Database platform vendor; Oracle Corporation (where the estate is Oracle)</w:t>
            </w:r>
          </w:p>
        </w:tc>
      </w:tr>
      <w:tr>
        <w:trPr>
          <w:trHeight w:val="1219"/>
        </w:trPr>
        <w:tc>
          <w:tcPr>
            <w:tcW w:type="dxa" w:w="192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left"/>
            </w:pPr>
            <w:r/>
            <w:r>
              <w:rPr>
                <w:rFonts w:ascii="Calibri" w:hAnsi="Calibri" w:eastAsia="Calibri"/>
                <w:b/>
                <w:color w:val="1A1A1A"/>
                <w:sz w:val="16"/>
              </w:rPr>
              <w:t>Third-Party &amp; Dependency Management</w:t>
            </w:r>
          </w:p>
        </w:tc>
        <w:tc>
          <w:tcPr>
            <w:tcW w:type="dxa" w:w="260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left"/>
            </w:pPr>
            <w:r/>
            <w:r>
              <w:rPr>
                <w:rFonts w:ascii="Calibri" w:hAnsi="Calibri" w:eastAsia="Calibri"/>
                <w:b w:val="0"/>
                <w:color w:val="1A1A1A"/>
                <w:sz w:val="16"/>
              </w:rPr>
              <w:t>Vulnerable, malicious, or non-compliant dependencies introduced into the codebase</w:t>
            </w:r>
          </w:p>
        </w:tc>
        <w:tc>
          <w:tcPr>
            <w:tcW w:type="dxa" w:w="294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left"/>
            </w:pPr>
            <w:r/>
            <w:r>
              <w:rPr>
                <w:rFonts w:ascii="Calibri" w:hAnsi="Calibri" w:eastAsia="Calibri"/>
                <w:b w:val="0"/>
                <w:color w:val="1A1A1A"/>
                <w:sz w:val="16"/>
              </w:rPr>
              <w:t>Licence inventory; vendor security advisories; source control (to apply upgrades)</w:t>
            </w:r>
          </w:p>
        </w:tc>
        <w:tc>
          <w:tcPr>
            <w:tcW w:type="dxa" w:w="2835"/>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left"/>
            </w:pPr>
            <w:r/>
            <w:r>
              <w:rPr>
                <w:rFonts w:ascii="Calibri" w:hAnsi="Calibri" w:eastAsia="Calibri"/>
                <w:b w:val="0"/>
                <w:color w:val="1A1A1A"/>
                <w:sz w:val="16"/>
              </w:rPr>
              <w:t>Build Management; application security; Release Deployment</w:t>
            </w:r>
          </w:p>
        </w:tc>
        <w:tc>
          <w:tcPr>
            <w:tcW w:type="dxa" w:w="2494"/>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left"/>
            </w:pPr>
            <w:r/>
            <w:r>
              <w:rPr>
                <w:rFonts w:ascii="Calibri" w:hAnsi="Calibri" w:eastAsia="Calibri"/>
                <w:b w:val="0"/>
                <w:color w:val="1A1A1A"/>
                <w:sz w:val="16"/>
              </w:rPr>
              <w:t>Dependency/licence inventory; source control; artefact repository</w:t>
            </w:r>
          </w:p>
        </w:tc>
        <w:tc>
          <w:tcPr>
            <w:tcW w:type="dxa" w:w="260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left"/>
            </w:pPr>
            <w:r/>
            <w:r>
              <w:rPr>
                <w:rFonts w:ascii="Calibri" w:hAnsi="Calibri" w:eastAsia="Calibri"/>
                <w:b w:val="0"/>
                <w:color w:val="1A1A1A"/>
                <w:sz w:val="16"/>
              </w:rPr>
              <w:t>Dependency inventory; licence records; vulnerability and patch status</w:t>
            </w:r>
          </w:p>
        </w:tc>
        <w:tc>
          <w:tcPr>
            <w:tcW w:type="dxa" w:w="2381"/>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center"/>
            </w:pPr>
            <w:r/>
            <w:r>
              <w:rPr>
                <w:rFonts w:ascii="Calibri" w:hAnsi="Calibri" w:eastAsia="Calibri"/>
                <w:b/>
                <w:color w:val="1A1A1A"/>
                <w:sz w:val="16"/>
              </w:rPr>
              <w:t>Technical Lead (Primary) / DevOps Engineer (Backup)</w:t>
            </w:r>
          </w:p>
        </w:tc>
        <w:tc>
          <w:tcPr>
            <w:tcW w:type="dxa" w:w="2381"/>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left"/>
            </w:pPr>
            <w:r/>
            <w:r>
              <w:rPr>
                <w:rFonts w:ascii="Calibri" w:hAnsi="Calibri" w:eastAsia="Calibri"/>
                <w:b w:val="0"/>
                <w:color w:val="1A1A1A"/>
                <w:sz w:val="16"/>
              </w:rPr>
              <w:t>Component and library vendors; Oracle Corporation and other platform vendors</w:t>
            </w:r>
          </w:p>
        </w:tc>
      </w:tr>
      <w:tr>
        <w:trPr>
          <w:trHeight w:val="1219"/>
        </w:trPr>
        <w:tc>
          <w:tcPr>
            <w:tcW w:type="dxa" w:w="192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left"/>
            </w:pPr>
            <w:r/>
            <w:r>
              <w:rPr>
                <w:rFonts w:ascii="Calibri" w:hAnsi="Calibri" w:eastAsia="Calibri"/>
                <w:b/>
                <w:color w:val="1A1A1A"/>
                <w:sz w:val="16"/>
              </w:rPr>
              <w:t>Security &amp; Access Configuration</w:t>
            </w:r>
          </w:p>
        </w:tc>
        <w:tc>
          <w:tcPr>
            <w:tcW w:type="dxa" w:w="260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left"/>
            </w:pPr>
            <w:r/>
            <w:r>
              <w:rPr>
                <w:rFonts w:ascii="Calibri" w:hAnsi="Calibri" w:eastAsia="Calibri"/>
                <w:b w:val="0"/>
                <w:color w:val="1A1A1A"/>
                <w:sz w:val="16"/>
              </w:rPr>
              <w:t>Credential compromise, unauthorized access, or unremediated security vulnerabilities</w:t>
            </w:r>
          </w:p>
        </w:tc>
        <w:tc>
          <w:tcPr>
            <w:tcW w:type="dxa" w:w="294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left"/>
            </w:pPr>
            <w:r/>
            <w:r>
              <w:rPr>
                <w:rFonts w:ascii="Calibri" w:hAnsi="Calibri" w:eastAsia="Calibri"/>
                <w:b w:val="0"/>
                <w:color w:val="1A1A1A"/>
                <w:sz w:val="16"/>
              </w:rPr>
              <w:t>HR/Admin joiner–mover–leaver notice; identity directory; approved access request in the ticketing portal</w:t>
            </w:r>
          </w:p>
        </w:tc>
        <w:tc>
          <w:tcPr>
            <w:tcW w:type="dxa" w:w="2835"/>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left"/>
            </w:pPr>
            <w:r/>
            <w:r>
              <w:rPr>
                <w:rFonts w:ascii="Calibri" w:hAnsi="Calibri" w:eastAsia="Calibri"/>
                <w:b w:val="0"/>
                <w:color w:val="1A1A1A"/>
                <w:sz w:val="16"/>
              </w:rPr>
              <w:t>All technical activities that touch production; client data protection; audit</w:t>
            </w:r>
          </w:p>
        </w:tc>
        <w:tc>
          <w:tcPr>
            <w:tcW w:type="dxa" w:w="2494"/>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left"/>
            </w:pPr>
            <w:r/>
            <w:r>
              <w:rPr>
                <w:rFonts w:ascii="Calibri" w:hAnsi="Calibri" w:eastAsia="Calibri"/>
                <w:b w:val="0"/>
                <w:color w:val="1A1A1A"/>
                <w:sz w:val="16"/>
              </w:rPr>
              <w:t>Identity directory; VPN; privileged-access consoles; ticketing portal</w:t>
            </w:r>
          </w:p>
        </w:tc>
        <w:tc>
          <w:tcPr>
            <w:tcW w:type="dxa" w:w="260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left"/>
            </w:pPr>
            <w:r/>
            <w:r>
              <w:rPr>
                <w:rFonts w:ascii="Calibri" w:hAnsi="Calibri" w:eastAsia="Calibri"/>
                <w:b w:val="0"/>
                <w:color w:val="1A1A1A"/>
                <w:sz w:val="16"/>
              </w:rPr>
              <w:t>Access matrices; secrets inventory; vulnerability results; access-review evidence</w:t>
            </w:r>
          </w:p>
        </w:tc>
        <w:tc>
          <w:tcPr>
            <w:tcW w:type="dxa" w:w="2381"/>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center"/>
            </w:pPr>
            <w:r/>
            <w:r>
              <w:rPr>
                <w:rFonts w:ascii="Calibri" w:hAnsi="Calibri" w:eastAsia="Calibri"/>
                <w:b/>
                <w:color w:val="1A1A1A"/>
                <w:sz w:val="16"/>
              </w:rPr>
              <w:t>Security Administrator (Primary) / Technical Lead (Backup)</w:t>
            </w:r>
          </w:p>
        </w:tc>
        <w:tc>
          <w:tcPr>
            <w:tcW w:type="dxa" w:w="2381"/>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left"/>
            </w:pPr>
            <w:r/>
            <w:r>
              <w:rPr>
                <w:rFonts w:ascii="Calibri" w:hAnsi="Calibri" w:eastAsia="Calibri"/>
                <w:b w:val="0"/>
                <w:color w:val="1A1A1A"/>
                <w:sz w:val="16"/>
              </w:rPr>
              <w:t>Identity and VPN vendor; security-tooling vendor</w:t>
            </w:r>
          </w:p>
        </w:tc>
      </w:tr>
      <w:tr>
        <w:trPr>
          <w:trHeight w:val="1219"/>
        </w:trPr>
        <w:tc>
          <w:tcPr>
            <w:tcW w:type="dxa" w:w="192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left"/>
            </w:pPr>
            <w:r/>
            <w:r>
              <w:rPr>
                <w:rFonts w:ascii="Calibri" w:hAnsi="Calibri" w:eastAsia="Calibri"/>
                <w:b/>
                <w:color w:val="1A1A1A"/>
                <w:sz w:val="16"/>
              </w:rPr>
              <w:t>Environment Management</w:t>
            </w:r>
          </w:p>
        </w:tc>
        <w:tc>
          <w:tcPr>
            <w:tcW w:type="dxa" w:w="260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left"/>
            </w:pPr>
            <w:r/>
            <w:r>
              <w:rPr>
                <w:rFonts w:ascii="Calibri" w:hAnsi="Calibri" w:eastAsia="Calibri"/>
                <w:b w:val="0"/>
                <w:color w:val="1A1A1A"/>
                <w:sz w:val="16"/>
              </w:rPr>
              <w:t>Production data exposure or misconfiguration resulting from poorly controlled environments</w:t>
            </w:r>
          </w:p>
        </w:tc>
        <w:tc>
          <w:tcPr>
            <w:tcW w:type="dxa" w:w="294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left"/>
            </w:pPr>
            <w:r/>
            <w:r>
              <w:rPr>
                <w:rFonts w:ascii="Calibri" w:hAnsi="Calibri" w:eastAsia="Calibri"/>
                <w:b w:val="0"/>
                <w:color w:val="1A1A1A"/>
                <w:sz w:val="16"/>
              </w:rPr>
              <w:t>Cloud/infrastructure capacity; network and VPN; configuration baselines</w:t>
            </w:r>
          </w:p>
        </w:tc>
        <w:tc>
          <w:tcPr>
            <w:tcW w:type="dxa" w:w="2835"/>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left"/>
            </w:pPr>
            <w:r/>
            <w:r>
              <w:rPr>
                <w:rFonts w:ascii="Calibri" w:hAnsi="Calibri" w:eastAsia="Calibri"/>
                <w:b w:val="0"/>
                <w:color w:val="1A1A1A"/>
                <w:sz w:val="16"/>
              </w:rPr>
              <w:t>Application Development; Testing &amp; QA; Release Deployment</w:t>
            </w:r>
          </w:p>
        </w:tc>
        <w:tc>
          <w:tcPr>
            <w:tcW w:type="dxa" w:w="2494"/>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left"/>
            </w:pPr>
            <w:r/>
            <w:r>
              <w:rPr>
                <w:rFonts w:ascii="Calibri" w:hAnsi="Calibri" w:eastAsia="Calibri"/>
                <w:b w:val="0"/>
                <w:color w:val="1A1A1A"/>
                <w:sz w:val="16"/>
              </w:rPr>
              <w:t>Environment/cloud console; configuration management; VPN</w:t>
            </w:r>
          </w:p>
        </w:tc>
        <w:tc>
          <w:tcPr>
            <w:tcW w:type="dxa" w:w="260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left"/>
            </w:pPr>
            <w:r/>
            <w:r>
              <w:rPr>
                <w:rFonts w:ascii="Calibri" w:hAnsi="Calibri" w:eastAsia="Calibri"/>
                <w:b w:val="0"/>
                <w:color w:val="1A1A1A"/>
                <w:sz w:val="16"/>
              </w:rPr>
              <w:t>Environment inventory; configuration baselines; credentials; data-masking rules</w:t>
            </w:r>
          </w:p>
        </w:tc>
        <w:tc>
          <w:tcPr>
            <w:tcW w:type="dxa" w:w="2381"/>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center"/>
            </w:pPr>
            <w:r/>
            <w:r>
              <w:rPr>
                <w:rFonts w:ascii="Calibri" w:hAnsi="Calibri" w:eastAsia="Calibri"/>
                <w:b/>
                <w:color w:val="1A1A1A"/>
                <w:sz w:val="16"/>
              </w:rPr>
              <w:t>DevOps Engineer (Primary) / Technical Lead (Backup)</w:t>
            </w:r>
          </w:p>
        </w:tc>
        <w:tc>
          <w:tcPr>
            <w:tcW w:type="dxa" w:w="2381"/>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left"/>
            </w:pPr>
            <w:r/>
            <w:r>
              <w:rPr>
                <w:rFonts w:ascii="Calibri" w:hAnsi="Calibri" w:eastAsia="Calibri"/>
                <w:b w:val="0"/>
                <w:color w:val="1A1A1A"/>
                <w:sz w:val="16"/>
              </w:rPr>
              <w:t>Cloud/hosting provider</w:t>
            </w:r>
          </w:p>
        </w:tc>
      </w:tr>
      <w:tr>
        <w:trPr>
          <w:trHeight w:val="1219"/>
        </w:trPr>
        <w:tc>
          <w:tcPr>
            <w:tcW w:type="dxa" w:w="192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left"/>
            </w:pPr>
            <w:r/>
            <w:r>
              <w:rPr>
                <w:rFonts w:ascii="Calibri" w:hAnsi="Calibri" w:eastAsia="Calibri"/>
                <w:b/>
                <w:color w:val="1A1A1A"/>
                <w:sz w:val="16"/>
              </w:rPr>
              <w:t>Data Handling &amp; ETL</w:t>
            </w:r>
          </w:p>
        </w:tc>
        <w:tc>
          <w:tcPr>
            <w:tcW w:type="dxa" w:w="260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left"/>
            </w:pPr>
            <w:r/>
            <w:r>
              <w:rPr>
                <w:rFonts w:ascii="Calibri" w:hAnsi="Calibri" w:eastAsia="Calibri"/>
                <w:b w:val="0"/>
                <w:color w:val="1A1A1A"/>
                <w:sz w:val="16"/>
              </w:rPr>
              <w:t>Data leakage, corruption, or privacy violations during the movement of data</w:t>
            </w:r>
          </w:p>
        </w:tc>
        <w:tc>
          <w:tcPr>
            <w:tcW w:type="dxa" w:w="294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left"/>
            </w:pPr>
            <w:r/>
            <w:r>
              <w:rPr>
                <w:rFonts w:ascii="Calibri" w:hAnsi="Calibri" w:eastAsia="Calibri"/>
                <w:b w:val="0"/>
                <w:color w:val="1A1A1A"/>
                <w:sz w:val="16"/>
              </w:rPr>
              <w:t>Source system availability (client Oracle ERP / operational databases); mapping specs; month-end/quarter-end window</w:t>
            </w:r>
          </w:p>
        </w:tc>
        <w:tc>
          <w:tcPr>
            <w:tcW w:type="dxa" w:w="2835"/>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left"/>
            </w:pPr>
            <w:r/>
            <w:r>
              <w:rPr>
                <w:rFonts w:ascii="Calibri" w:hAnsi="Calibri" w:eastAsia="Calibri"/>
                <w:b w:val="0"/>
                <w:color w:val="1A1A1A"/>
                <w:sz w:val="16"/>
              </w:rPr>
              <w:t>Client reports and dashboards; Implementation Functional Unit; client finance close</w:t>
            </w:r>
          </w:p>
        </w:tc>
        <w:tc>
          <w:tcPr>
            <w:tcW w:type="dxa" w:w="2494"/>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left"/>
            </w:pPr>
            <w:r/>
            <w:r>
              <w:rPr>
                <w:rFonts w:ascii="Calibri" w:hAnsi="Calibri" w:eastAsia="Calibri"/>
                <w:b w:val="0"/>
                <w:color w:val="1A1A1A"/>
                <w:sz w:val="16"/>
              </w:rPr>
              <w:t>ETL/integration platform; source and target databases; VPN</w:t>
            </w:r>
          </w:p>
        </w:tc>
        <w:tc>
          <w:tcPr>
            <w:tcW w:type="dxa" w:w="260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left"/>
            </w:pPr>
            <w:r/>
            <w:r>
              <w:rPr>
                <w:rFonts w:ascii="Calibri" w:hAnsi="Calibri" w:eastAsia="Calibri"/>
                <w:b w:val="0"/>
                <w:color w:val="1A1A1A"/>
                <w:sz w:val="16"/>
              </w:rPr>
              <w:t>Source extracts; transformation mappings; load logs; data-quality exceptions</w:t>
            </w:r>
          </w:p>
        </w:tc>
        <w:tc>
          <w:tcPr>
            <w:tcW w:type="dxa" w:w="2381"/>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center"/>
            </w:pPr>
            <w:r/>
            <w:r>
              <w:rPr>
                <w:rFonts w:ascii="Calibri" w:hAnsi="Calibri" w:eastAsia="Calibri"/>
                <w:b/>
                <w:color w:val="1A1A1A"/>
                <w:sz w:val="16"/>
              </w:rPr>
              <w:t>Data Engineer (Primary) / Database Administrator (Backup)</w:t>
            </w:r>
          </w:p>
        </w:tc>
        <w:tc>
          <w:tcPr>
            <w:tcW w:type="dxa" w:w="2381"/>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left"/>
            </w:pPr>
            <w:r/>
            <w:r>
              <w:rPr>
                <w:rFonts w:ascii="Calibri" w:hAnsi="Calibri" w:eastAsia="Calibri"/>
                <w:b w:val="0"/>
                <w:color w:val="1A1A1A"/>
                <w:sz w:val="16"/>
              </w:rPr>
              <w:t>Integration/ETL vendor; Oracle Corporation (source ERP)</w:t>
            </w:r>
          </w:p>
        </w:tc>
      </w:tr>
      <w:tr>
        <w:trPr>
          <w:trHeight w:val="1219"/>
        </w:trPr>
        <w:tc>
          <w:tcPr>
            <w:tcW w:type="dxa" w:w="192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left"/>
            </w:pPr>
            <w:r/>
            <w:r>
              <w:rPr>
                <w:rFonts w:ascii="Calibri" w:hAnsi="Calibri" w:eastAsia="Calibri"/>
                <w:b/>
                <w:color w:val="1A1A1A"/>
                <w:sz w:val="16"/>
              </w:rPr>
              <w:t>Production Support &amp; Troubleshooting</w:t>
            </w:r>
          </w:p>
        </w:tc>
        <w:tc>
          <w:tcPr>
            <w:tcW w:type="dxa" w:w="260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left"/>
            </w:pPr>
            <w:r/>
            <w:r>
              <w:rPr>
                <w:rFonts w:ascii="Calibri" w:hAnsi="Calibri" w:eastAsia="Calibri"/>
                <w:b w:val="0"/>
                <w:color w:val="1A1A1A"/>
                <w:sz w:val="16"/>
              </w:rPr>
              <w:t>Unauthorized production changes or service disruption from inadequately controlled support activities</w:t>
            </w:r>
          </w:p>
        </w:tc>
        <w:tc>
          <w:tcPr>
            <w:tcW w:type="dxa" w:w="294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left"/>
            </w:pPr>
            <w:r/>
            <w:r>
              <w:rPr>
                <w:rFonts w:ascii="Calibri" w:hAnsi="Calibri" w:eastAsia="Calibri"/>
                <w:b w:val="0"/>
                <w:color w:val="1A1A1A"/>
                <w:sz w:val="16"/>
              </w:rPr>
              <w:t>Ticketing portal; VPN to client/production; logging and monitoring; runbooks; client SLA terms</w:t>
            </w:r>
          </w:p>
        </w:tc>
        <w:tc>
          <w:tcPr>
            <w:tcW w:type="dxa" w:w="2835"/>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left"/>
            </w:pPr>
            <w:r/>
            <w:r>
              <w:rPr>
                <w:rFonts w:ascii="Calibri" w:hAnsi="Calibri" w:eastAsia="Calibri"/>
                <w:b w:val="0"/>
                <w:color w:val="1A1A1A"/>
                <w:sz w:val="16"/>
              </w:rPr>
              <w:t>Business Development; client operations; Incident Management</w:t>
            </w:r>
          </w:p>
        </w:tc>
        <w:tc>
          <w:tcPr>
            <w:tcW w:type="dxa" w:w="2494"/>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left"/>
            </w:pPr>
            <w:r/>
            <w:r>
              <w:rPr>
                <w:rFonts w:ascii="Calibri" w:hAnsi="Calibri" w:eastAsia="Calibri"/>
                <w:b w:val="0"/>
                <w:color w:val="1A1A1A"/>
                <w:sz w:val="16"/>
              </w:rPr>
              <w:t>Ticketing portal; VPN; production systems (Oracle ERP where applicable); monitoring</w:t>
            </w:r>
          </w:p>
        </w:tc>
        <w:tc>
          <w:tcPr>
            <w:tcW w:type="dxa" w:w="260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left"/>
            </w:pPr>
            <w:r/>
            <w:r>
              <w:rPr>
                <w:rFonts w:ascii="Calibri" w:hAnsi="Calibri" w:eastAsia="Calibri"/>
                <w:b w:val="0"/>
                <w:color w:val="1A1A1A"/>
                <w:sz w:val="16"/>
              </w:rPr>
              <w:t>Ticket history; SLA terms; escalation contacts; diagnostic logs; workaround records</w:t>
            </w:r>
          </w:p>
        </w:tc>
        <w:tc>
          <w:tcPr>
            <w:tcW w:type="dxa" w:w="2381"/>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center"/>
            </w:pPr>
            <w:r/>
            <w:r>
              <w:rPr>
                <w:rFonts w:ascii="Calibri" w:hAnsi="Calibri" w:eastAsia="Calibri"/>
                <w:b/>
                <w:color w:val="1A1A1A"/>
                <w:sz w:val="16"/>
              </w:rPr>
              <w:t>Support Lead (Primary) / Senior Developer (Backup)</w:t>
            </w:r>
          </w:p>
        </w:tc>
        <w:tc>
          <w:tcPr>
            <w:tcW w:type="dxa" w:w="2381"/>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left"/>
            </w:pPr>
            <w:r/>
            <w:r>
              <w:rPr>
                <w:rFonts w:ascii="Calibri" w:hAnsi="Calibri" w:eastAsia="Calibri"/>
                <w:b w:val="0"/>
                <w:color w:val="1A1A1A"/>
                <w:sz w:val="16"/>
              </w:rPr>
              <w:t>Oracle Corporation (vendor support); cloud/hosting provider</w:t>
            </w:r>
          </w:p>
        </w:tc>
      </w:tr>
      <w:tr>
        <w:trPr>
          <w:trHeight w:val="1219"/>
        </w:trPr>
        <w:tc>
          <w:tcPr>
            <w:tcW w:type="dxa" w:w="192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left"/>
            </w:pPr>
            <w:r/>
            <w:r>
              <w:rPr>
                <w:rFonts w:ascii="Calibri" w:hAnsi="Calibri" w:eastAsia="Calibri"/>
                <w:b/>
                <w:color w:val="1A1A1A"/>
                <w:sz w:val="16"/>
              </w:rPr>
              <w:t>Access &amp; Account Management</w:t>
            </w:r>
          </w:p>
        </w:tc>
        <w:tc>
          <w:tcPr>
            <w:tcW w:type="dxa" w:w="260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left"/>
            </w:pPr>
            <w:r/>
            <w:r>
              <w:rPr>
                <w:rFonts w:ascii="Calibri" w:hAnsi="Calibri" w:eastAsia="Calibri"/>
                <w:b w:val="0"/>
                <w:color w:val="1A1A1A"/>
                <w:sz w:val="16"/>
              </w:rPr>
              <w:t>Excessive privileges or unauthorized access resulting from poorly managed accounts</w:t>
            </w:r>
          </w:p>
        </w:tc>
        <w:tc>
          <w:tcPr>
            <w:tcW w:type="dxa" w:w="294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left"/>
            </w:pPr>
            <w:r/>
            <w:r>
              <w:rPr>
                <w:rFonts w:ascii="Calibri" w:hAnsi="Calibri" w:eastAsia="Calibri"/>
                <w:b w:val="0"/>
                <w:color w:val="1A1A1A"/>
                <w:sz w:val="16"/>
              </w:rPr>
              <w:t>HR/Admin starter and leaver notifications; approved access request; identity directory</w:t>
            </w:r>
          </w:p>
        </w:tc>
        <w:tc>
          <w:tcPr>
            <w:tcW w:type="dxa" w:w="2835"/>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left"/>
            </w:pPr>
            <w:r/>
            <w:r>
              <w:rPr>
                <w:rFonts w:ascii="Calibri" w:hAnsi="Calibri" w:eastAsia="Calibri"/>
                <w:b w:val="0"/>
                <w:color w:val="1A1A1A"/>
                <w:sz w:val="16"/>
              </w:rPr>
              <w:t>New staff productivity; security (stale access); all system owners</w:t>
            </w:r>
          </w:p>
        </w:tc>
        <w:tc>
          <w:tcPr>
            <w:tcW w:type="dxa" w:w="2494"/>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left"/>
            </w:pPr>
            <w:r/>
            <w:r>
              <w:rPr>
                <w:rFonts w:ascii="Calibri" w:hAnsi="Calibri" w:eastAsia="Calibri"/>
                <w:b w:val="0"/>
                <w:color w:val="1A1A1A"/>
                <w:sz w:val="16"/>
              </w:rPr>
              <w:t>Identity directory; VPN account administration; ticketing portal</w:t>
            </w:r>
          </w:p>
        </w:tc>
        <w:tc>
          <w:tcPr>
            <w:tcW w:type="dxa" w:w="260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left"/>
            </w:pPr>
            <w:r/>
            <w:r>
              <w:rPr>
                <w:rFonts w:ascii="Calibri" w:hAnsi="Calibri" w:eastAsia="Calibri"/>
                <w:b w:val="0"/>
                <w:color w:val="1A1A1A"/>
                <w:sz w:val="16"/>
              </w:rPr>
              <w:t>Account register; joiner–mover–leaver records; privileged-account list; access-review logs</w:t>
            </w:r>
          </w:p>
        </w:tc>
        <w:tc>
          <w:tcPr>
            <w:tcW w:type="dxa" w:w="2381"/>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center"/>
            </w:pPr>
            <w:r/>
            <w:r>
              <w:rPr>
                <w:rFonts w:ascii="Calibri" w:hAnsi="Calibri" w:eastAsia="Calibri"/>
                <w:b/>
                <w:color w:val="1A1A1A"/>
                <w:sz w:val="16"/>
              </w:rPr>
              <w:t>Access Administrator (Primary) / HR/Admin Liaison (Backup)</w:t>
            </w:r>
          </w:p>
        </w:tc>
        <w:tc>
          <w:tcPr>
            <w:tcW w:type="dxa" w:w="2381"/>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left"/>
            </w:pPr>
            <w:r/>
            <w:r>
              <w:rPr>
                <w:rFonts w:ascii="Calibri" w:hAnsi="Calibri" w:eastAsia="Calibri"/>
                <w:b w:val="0"/>
                <w:color w:val="1A1A1A"/>
                <w:sz w:val="16"/>
              </w:rPr>
              <w:t>Identity/directory vendor</w:t>
            </w:r>
          </w:p>
        </w:tc>
      </w:tr>
      <w:tr>
        <w:trPr>
          <w:trHeight w:val="1219"/>
        </w:trPr>
        <w:tc>
          <w:tcPr>
            <w:tcW w:type="dxa" w:w="192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left"/>
            </w:pPr>
            <w:r/>
            <w:r>
              <w:rPr>
                <w:rFonts w:ascii="Calibri" w:hAnsi="Calibri" w:eastAsia="Calibri"/>
                <w:b/>
                <w:color w:val="1A1A1A"/>
                <w:sz w:val="16"/>
              </w:rPr>
              <w:t>Release Management</w:t>
            </w:r>
          </w:p>
        </w:tc>
        <w:tc>
          <w:tcPr>
            <w:tcW w:type="dxa" w:w="260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left"/>
            </w:pPr>
            <w:r/>
            <w:r>
              <w:rPr>
                <w:rFonts w:ascii="Calibri" w:hAnsi="Calibri" w:eastAsia="Calibri"/>
                <w:b w:val="0"/>
                <w:color w:val="1A1A1A"/>
                <w:sz w:val="16"/>
              </w:rPr>
              <w:t>Unauthorized or inadequately validated releases reaching production</w:t>
            </w:r>
          </w:p>
        </w:tc>
        <w:tc>
          <w:tcPr>
            <w:tcW w:type="dxa" w:w="294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left"/>
            </w:pPr>
            <w:r/>
            <w:r>
              <w:rPr>
                <w:rFonts w:ascii="Calibri" w:hAnsi="Calibri" w:eastAsia="Calibri"/>
                <w:b w:val="0"/>
                <w:color w:val="1A1A1A"/>
                <w:sz w:val="16"/>
              </w:rPr>
              <w:t>Test sign-off; client-agreed window; Business Development client communication; change calendar</w:t>
            </w:r>
          </w:p>
        </w:tc>
        <w:tc>
          <w:tcPr>
            <w:tcW w:type="dxa" w:w="2835"/>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left"/>
            </w:pPr>
            <w:r/>
            <w:r>
              <w:rPr>
                <w:rFonts w:ascii="Calibri" w:hAnsi="Calibri" w:eastAsia="Calibri"/>
                <w:b w:val="0"/>
                <w:color w:val="1A1A1A"/>
                <w:sz w:val="16"/>
              </w:rPr>
              <w:t>Release Deployment; Business Development; client stakeholders</w:t>
            </w:r>
          </w:p>
        </w:tc>
        <w:tc>
          <w:tcPr>
            <w:tcW w:type="dxa" w:w="2494"/>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left"/>
            </w:pPr>
            <w:r/>
            <w:r>
              <w:rPr>
                <w:rFonts w:ascii="Calibri" w:hAnsi="Calibri" w:eastAsia="Calibri"/>
                <w:b w:val="0"/>
                <w:color w:val="1A1A1A"/>
                <w:sz w:val="16"/>
              </w:rPr>
              <w:t>Ticketing portal; release/change calendar</w:t>
            </w:r>
          </w:p>
        </w:tc>
        <w:tc>
          <w:tcPr>
            <w:tcW w:type="dxa" w:w="260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left"/>
            </w:pPr>
            <w:r/>
            <w:r>
              <w:rPr>
                <w:rFonts w:ascii="Calibri" w:hAnsi="Calibri" w:eastAsia="Calibri"/>
                <w:b w:val="0"/>
                <w:color w:val="1A1A1A"/>
                <w:sz w:val="16"/>
              </w:rPr>
              <w:t>Release plans; client communications; approval records; go-live checklists</w:t>
            </w:r>
          </w:p>
        </w:tc>
        <w:tc>
          <w:tcPr>
            <w:tcW w:type="dxa" w:w="2381"/>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center"/>
            </w:pPr>
            <w:r/>
            <w:r>
              <w:rPr>
                <w:rFonts w:ascii="Calibri" w:hAnsi="Calibri" w:eastAsia="Calibri"/>
                <w:b/>
                <w:color w:val="1A1A1A"/>
                <w:sz w:val="16"/>
              </w:rPr>
              <w:t>Release Manager (Primary) / Technical Lead (Backup)</w:t>
            </w:r>
          </w:p>
        </w:tc>
        <w:tc>
          <w:tcPr>
            <w:tcW w:type="dxa" w:w="2381"/>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left"/>
            </w:pPr>
            <w:r/>
            <w:r>
              <w:rPr>
                <w:rFonts w:ascii="Calibri" w:hAnsi="Calibri" w:eastAsia="Calibri"/>
                <w:b w:val="0"/>
                <w:color w:val="1A1A1A"/>
                <w:sz w:val="16"/>
              </w:rPr>
              <w:t>Ticketing platform vendor</w:t>
            </w:r>
          </w:p>
        </w:tc>
      </w:tr>
      <w:tr>
        <w:trPr>
          <w:trHeight w:val="1219"/>
        </w:trPr>
        <w:tc>
          <w:tcPr>
            <w:tcW w:type="dxa" w:w="192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left"/>
            </w:pPr>
            <w:r/>
            <w:r>
              <w:rPr>
                <w:rFonts w:ascii="Calibri" w:hAnsi="Calibri" w:eastAsia="Calibri"/>
                <w:b/>
                <w:color w:val="1A1A1A"/>
                <w:sz w:val="16"/>
              </w:rPr>
              <w:t>Cloud Infrastructure Management</w:t>
            </w:r>
          </w:p>
        </w:tc>
        <w:tc>
          <w:tcPr>
            <w:tcW w:type="dxa" w:w="260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left"/>
            </w:pPr>
            <w:r/>
            <w:r>
              <w:rPr>
                <w:rFonts w:ascii="Calibri" w:hAnsi="Calibri" w:eastAsia="Calibri"/>
                <w:b w:val="0"/>
                <w:color w:val="1A1A1A"/>
                <w:sz w:val="16"/>
              </w:rPr>
              <w:t>Exposed systems, excessive privileges, or unexpected costs from misconfigured cloud infrastructure</w:t>
            </w:r>
          </w:p>
        </w:tc>
        <w:tc>
          <w:tcPr>
            <w:tcW w:type="dxa" w:w="294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left"/>
            </w:pPr>
            <w:r/>
            <w:r>
              <w:rPr>
                <w:rFonts w:ascii="Calibri" w:hAnsi="Calibri" w:eastAsia="Calibri"/>
                <w:b w:val="0"/>
                <w:color w:val="1A1A1A"/>
                <w:sz w:val="16"/>
              </w:rPr>
              <w:t>Cloud account and billing; network design; security baselines</w:t>
            </w:r>
          </w:p>
        </w:tc>
        <w:tc>
          <w:tcPr>
            <w:tcW w:type="dxa" w:w="2835"/>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left"/>
            </w:pPr>
            <w:r/>
            <w:r>
              <w:rPr>
                <w:rFonts w:ascii="Calibri" w:hAnsi="Calibri" w:eastAsia="Calibri"/>
                <w:b w:val="0"/>
                <w:color w:val="1A1A1A"/>
                <w:sz w:val="16"/>
              </w:rPr>
              <w:t>All environments; CI/CD targets; production availability; cost control</w:t>
            </w:r>
          </w:p>
        </w:tc>
        <w:tc>
          <w:tcPr>
            <w:tcW w:type="dxa" w:w="2494"/>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left"/>
            </w:pPr>
            <w:r/>
            <w:r>
              <w:rPr>
                <w:rFonts w:ascii="Calibri" w:hAnsi="Calibri" w:eastAsia="Calibri"/>
                <w:b w:val="0"/>
                <w:color w:val="1A1A1A"/>
                <w:sz w:val="16"/>
              </w:rPr>
              <w:t>Cloud management console; infrastructure-as-code repository; monitoring</w:t>
            </w:r>
          </w:p>
        </w:tc>
        <w:tc>
          <w:tcPr>
            <w:tcW w:type="dxa" w:w="260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left"/>
            </w:pPr>
            <w:r/>
            <w:r>
              <w:rPr>
                <w:rFonts w:ascii="Calibri" w:hAnsi="Calibri" w:eastAsia="Calibri"/>
                <w:b w:val="0"/>
                <w:color w:val="1A1A1A"/>
                <w:sz w:val="16"/>
              </w:rPr>
              <w:t>Infrastructure configuration; IAM/privilege maps; cost/usage data; security-group rules</w:t>
            </w:r>
          </w:p>
        </w:tc>
        <w:tc>
          <w:tcPr>
            <w:tcW w:type="dxa" w:w="2381"/>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center"/>
            </w:pPr>
            <w:r/>
            <w:r>
              <w:rPr>
                <w:rFonts w:ascii="Calibri" w:hAnsi="Calibri" w:eastAsia="Calibri"/>
                <w:b/>
                <w:color w:val="1A1A1A"/>
                <w:sz w:val="16"/>
              </w:rPr>
              <w:t>Cloud Engineer (Primary) / DevOps Engineer (Backup)</w:t>
            </w:r>
          </w:p>
        </w:tc>
        <w:tc>
          <w:tcPr>
            <w:tcW w:type="dxa" w:w="2381"/>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left"/>
            </w:pPr>
            <w:r/>
            <w:r>
              <w:rPr>
                <w:rFonts w:ascii="Calibri" w:hAnsi="Calibri" w:eastAsia="Calibri"/>
                <w:b w:val="0"/>
                <w:color w:val="1A1A1A"/>
                <w:sz w:val="16"/>
              </w:rPr>
              <w:t>Cloud provider</w:t>
            </w:r>
          </w:p>
        </w:tc>
      </w:tr>
      <w:tr>
        <w:trPr>
          <w:trHeight w:val="1219"/>
        </w:trPr>
        <w:tc>
          <w:tcPr>
            <w:tcW w:type="dxa" w:w="192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left"/>
            </w:pPr>
            <w:r/>
            <w:r>
              <w:rPr>
                <w:rFonts w:ascii="Calibri" w:hAnsi="Calibri" w:eastAsia="Calibri"/>
                <w:b/>
                <w:color w:val="1A1A1A"/>
                <w:sz w:val="16"/>
              </w:rPr>
              <w:t>Logging &amp; Monitoring</w:t>
            </w:r>
          </w:p>
        </w:tc>
        <w:tc>
          <w:tcPr>
            <w:tcW w:type="dxa" w:w="260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left"/>
            </w:pPr>
            <w:r/>
            <w:r>
              <w:rPr>
                <w:rFonts w:ascii="Calibri" w:hAnsi="Calibri" w:eastAsia="Calibri"/>
                <w:b w:val="0"/>
                <w:color w:val="1A1A1A"/>
                <w:sz w:val="16"/>
              </w:rPr>
              <w:t>Insufficient monitoring, sensitive data in logs, or loss of audit evidence</w:t>
            </w:r>
          </w:p>
        </w:tc>
        <w:tc>
          <w:tcPr>
            <w:tcW w:type="dxa" w:w="294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left"/>
            </w:pPr>
            <w:r/>
            <w:r>
              <w:rPr>
                <w:rFonts w:ascii="Calibri" w:hAnsi="Calibri" w:eastAsia="Calibri"/>
                <w:b w:val="0"/>
                <w:color w:val="1A1A1A"/>
                <w:sz w:val="16"/>
              </w:rPr>
              <w:t>Application and infrastructure telemetry; log shipper; storage for logs</w:t>
            </w:r>
          </w:p>
        </w:tc>
        <w:tc>
          <w:tcPr>
            <w:tcW w:type="dxa" w:w="2835"/>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left"/>
            </w:pPr>
            <w:r/>
            <w:r>
              <w:rPr>
                <w:rFonts w:ascii="Calibri" w:hAnsi="Calibri" w:eastAsia="Calibri"/>
                <w:b w:val="0"/>
                <w:color w:val="1A1A1A"/>
                <w:sz w:val="16"/>
              </w:rPr>
              <w:t>Incident Management; Production Support; audit and forensics</w:t>
            </w:r>
          </w:p>
        </w:tc>
        <w:tc>
          <w:tcPr>
            <w:tcW w:type="dxa" w:w="2494"/>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left"/>
            </w:pPr>
            <w:r/>
            <w:r>
              <w:rPr>
                <w:rFonts w:ascii="Calibri" w:hAnsi="Calibri" w:eastAsia="Calibri"/>
                <w:b w:val="0"/>
                <w:color w:val="1A1A1A"/>
                <w:sz w:val="16"/>
              </w:rPr>
              <w:t>Monitoring and alerting platform; log store; ticketing portal (alert to ticket)</w:t>
            </w:r>
          </w:p>
        </w:tc>
        <w:tc>
          <w:tcPr>
            <w:tcW w:type="dxa" w:w="260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left"/>
            </w:pPr>
            <w:r/>
            <w:r>
              <w:rPr>
                <w:rFonts w:ascii="Calibri" w:hAnsi="Calibri" w:eastAsia="Calibri"/>
                <w:b w:val="0"/>
                <w:color w:val="1A1A1A"/>
                <w:sz w:val="16"/>
              </w:rPr>
              <w:t>Logs; alert rules; dashboards; audit trails</w:t>
            </w:r>
          </w:p>
        </w:tc>
        <w:tc>
          <w:tcPr>
            <w:tcW w:type="dxa" w:w="2381"/>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center"/>
            </w:pPr>
            <w:r/>
            <w:r>
              <w:rPr>
                <w:rFonts w:ascii="Calibri" w:hAnsi="Calibri" w:eastAsia="Calibri"/>
                <w:b/>
                <w:color w:val="1A1A1A"/>
                <w:sz w:val="16"/>
              </w:rPr>
              <w:t>DevOps Engineer (Primary) / Support Lead (Backup)</w:t>
            </w:r>
          </w:p>
        </w:tc>
        <w:tc>
          <w:tcPr>
            <w:tcW w:type="dxa" w:w="2381"/>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left"/>
            </w:pPr>
            <w:r/>
            <w:r>
              <w:rPr>
                <w:rFonts w:ascii="Calibri" w:hAnsi="Calibri" w:eastAsia="Calibri"/>
                <w:b w:val="0"/>
                <w:color w:val="1A1A1A"/>
                <w:sz w:val="16"/>
              </w:rPr>
              <w:t>Monitoring/logging platform vendor</w:t>
            </w:r>
          </w:p>
        </w:tc>
      </w:tr>
      <w:tr>
        <w:trPr>
          <w:trHeight w:val="1219"/>
        </w:trPr>
        <w:tc>
          <w:tcPr>
            <w:tcW w:type="dxa" w:w="192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left"/>
            </w:pPr>
            <w:r/>
            <w:r>
              <w:rPr>
                <w:rFonts w:ascii="Calibri" w:hAnsi="Calibri" w:eastAsia="Calibri"/>
                <w:b/>
                <w:color w:val="1A1A1A"/>
                <w:sz w:val="16"/>
              </w:rPr>
              <w:t>Incident Management</w:t>
            </w:r>
          </w:p>
        </w:tc>
        <w:tc>
          <w:tcPr>
            <w:tcW w:type="dxa" w:w="260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left"/>
            </w:pPr>
            <w:r/>
            <w:r>
              <w:rPr>
                <w:rFonts w:ascii="Calibri" w:hAnsi="Calibri" w:eastAsia="Calibri"/>
                <w:b w:val="0"/>
                <w:color w:val="1A1A1A"/>
                <w:sz w:val="16"/>
              </w:rPr>
              <w:t>Recurrence of incidents resulting from inadequate root-cause analysis or bypassed change controls</w:t>
            </w:r>
          </w:p>
        </w:tc>
        <w:tc>
          <w:tcPr>
            <w:tcW w:type="dxa" w:w="294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left"/>
            </w:pPr>
            <w:r/>
            <w:r>
              <w:rPr>
                <w:rFonts w:ascii="Calibri" w:hAnsi="Calibri" w:eastAsia="Calibri"/>
                <w:b w:val="0"/>
                <w:color w:val="1A1A1A"/>
                <w:sz w:val="16"/>
              </w:rPr>
              <w:t>Monitoring alerts; ticketing portal; on-call roster; VPN; logging; recent change records</w:t>
            </w:r>
          </w:p>
        </w:tc>
        <w:tc>
          <w:tcPr>
            <w:tcW w:type="dxa" w:w="2835"/>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left"/>
            </w:pPr>
            <w:r/>
            <w:r>
              <w:rPr>
                <w:rFonts w:ascii="Calibri" w:hAnsi="Calibri" w:eastAsia="Calibri"/>
                <w:b w:val="0"/>
                <w:color w:val="1A1A1A"/>
                <w:sz w:val="16"/>
              </w:rPr>
              <w:t>Business Development; client operations; live-service recovery</w:t>
            </w:r>
          </w:p>
        </w:tc>
        <w:tc>
          <w:tcPr>
            <w:tcW w:type="dxa" w:w="2494"/>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left"/>
            </w:pPr>
            <w:r/>
            <w:r>
              <w:rPr>
                <w:rFonts w:ascii="Calibri" w:hAnsi="Calibri" w:eastAsia="Calibri"/>
                <w:b w:val="0"/>
                <w:color w:val="1A1A1A"/>
                <w:sz w:val="16"/>
              </w:rPr>
              <w:t>Ticketing portal; monitoring; VPN; production systems (Oracle ERP where applicable)</w:t>
            </w:r>
          </w:p>
        </w:tc>
        <w:tc>
          <w:tcPr>
            <w:tcW w:type="dxa" w:w="260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left"/>
            </w:pPr>
            <w:r/>
            <w:r>
              <w:rPr>
                <w:rFonts w:ascii="Calibri" w:hAnsi="Calibri" w:eastAsia="Calibri"/>
                <w:b w:val="0"/>
                <w:color w:val="1A1A1A"/>
                <w:sz w:val="16"/>
              </w:rPr>
              <w:t>Incident tickets; timeline; root-cause records; SLA clock; escalation contacts</w:t>
            </w:r>
          </w:p>
        </w:tc>
        <w:tc>
          <w:tcPr>
            <w:tcW w:type="dxa" w:w="2381"/>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center"/>
            </w:pPr>
            <w:r/>
            <w:r>
              <w:rPr>
                <w:rFonts w:ascii="Calibri" w:hAnsi="Calibri" w:eastAsia="Calibri"/>
                <w:b/>
                <w:color w:val="1A1A1A"/>
                <w:sz w:val="16"/>
              </w:rPr>
              <w:t>Incident Manager (Primary) / Support Lead (Backup)</w:t>
            </w:r>
          </w:p>
        </w:tc>
        <w:tc>
          <w:tcPr>
            <w:tcW w:type="dxa" w:w="2381"/>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FFFFF" w:val="clear"/>
          </w:tcPr>
          <w:p>
            <w:pPr>
              <w:spacing w:before="0" w:after="0" w:line="252" w:lineRule="auto"/>
              <w:jc w:val="left"/>
            </w:pPr>
            <w:r/>
            <w:r>
              <w:rPr>
                <w:rFonts w:ascii="Calibri" w:hAnsi="Calibri" w:eastAsia="Calibri"/>
                <w:b w:val="0"/>
                <w:color w:val="1A1A1A"/>
                <w:sz w:val="16"/>
              </w:rPr>
              <w:t>Oracle Corporation (if the incident is on Oracle ERP); cloud/hosting provider</w:t>
            </w:r>
          </w:p>
        </w:tc>
      </w:tr>
      <w:tr>
        <w:trPr>
          <w:trHeight w:val="1219"/>
        </w:trPr>
        <w:tc>
          <w:tcPr>
            <w:tcW w:type="dxa" w:w="192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left"/>
            </w:pPr>
            <w:r/>
            <w:r>
              <w:rPr>
                <w:rFonts w:ascii="Calibri" w:hAnsi="Calibri" w:eastAsia="Calibri"/>
                <w:b/>
                <w:color w:val="1A1A1A"/>
                <w:sz w:val="16"/>
              </w:rPr>
              <w:t>Decommissioning</w:t>
            </w:r>
          </w:p>
        </w:tc>
        <w:tc>
          <w:tcPr>
            <w:tcW w:type="dxa" w:w="260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left"/>
            </w:pPr>
            <w:r/>
            <w:r>
              <w:rPr>
                <w:rFonts w:ascii="Calibri" w:hAnsi="Calibri" w:eastAsia="Calibri"/>
                <w:b w:val="0"/>
                <w:color w:val="1A1A1A"/>
                <w:sz w:val="16"/>
              </w:rPr>
              <w:t>Loss of required records or residual access resulting from incomplete decommissioning</w:t>
            </w:r>
          </w:p>
        </w:tc>
        <w:tc>
          <w:tcPr>
            <w:tcW w:type="dxa" w:w="294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left"/>
            </w:pPr>
            <w:r/>
            <w:r>
              <w:rPr>
                <w:rFonts w:ascii="Calibri" w:hAnsi="Calibri" w:eastAsia="Calibri"/>
                <w:b w:val="0"/>
                <w:color w:val="1A1A1A"/>
                <w:sz w:val="16"/>
              </w:rPr>
              <w:t>Approved retirement request; HR/Admin (access removal); backup/archive of required records</w:t>
            </w:r>
          </w:p>
        </w:tc>
        <w:tc>
          <w:tcPr>
            <w:tcW w:type="dxa" w:w="2835"/>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left"/>
            </w:pPr>
            <w:r/>
            <w:r>
              <w:rPr>
                <w:rFonts w:ascii="Calibri" w:hAnsi="Calibri" w:eastAsia="Calibri"/>
                <w:b w:val="0"/>
                <w:color w:val="1A1A1A"/>
                <w:sz w:val="16"/>
              </w:rPr>
              <w:t>Finance (cost stop); Security (residual access); audit (record retention)</w:t>
            </w:r>
          </w:p>
        </w:tc>
        <w:tc>
          <w:tcPr>
            <w:tcW w:type="dxa" w:w="2494"/>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left"/>
            </w:pPr>
            <w:r/>
            <w:r>
              <w:rPr>
                <w:rFonts w:ascii="Calibri" w:hAnsi="Calibri" w:eastAsia="Calibri"/>
                <w:b w:val="0"/>
                <w:color w:val="1A1A1A"/>
                <w:sz w:val="16"/>
              </w:rPr>
              <w:t>Asset inventory; identity directory; backup/archive store; cloud console</w:t>
            </w:r>
          </w:p>
        </w:tc>
        <w:tc>
          <w:tcPr>
            <w:tcW w:type="dxa" w:w="2608"/>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left"/>
            </w:pPr>
            <w:r/>
            <w:r>
              <w:rPr>
                <w:rFonts w:ascii="Calibri" w:hAnsi="Calibri" w:eastAsia="Calibri"/>
                <w:b w:val="0"/>
                <w:color w:val="1A1A1A"/>
                <w:sz w:val="16"/>
              </w:rPr>
              <w:t>Decommission checklist; retained records; access-removal evidence; disposal certificates</w:t>
            </w:r>
          </w:p>
        </w:tc>
        <w:tc>
          <w:tcPr>
            <w:tcW w:type="dxa" w:w="2381"/>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center"/>
            </w:pPr>
            <w:r/>
            <w:r>
              <w:rPr>
                <w:rFonts w:ascii="Calibri" w:hAnsi="Calibri" w:eastAsia="Calibri"/>
                <w:b/>
                <w:color w:val="1A1A1A"/>
                <w:sz w:val="16"/>
              </w:rPr>
              <w:t>Technical Lead (Primary) / Access Administrator (Backup)</w:t>
            </w:r>
          </w:p>
        </w:tc>
        <w:tc>
          <w:tcPr>
            <w:tcW w:type="dxa" w:w="2381"/>
            <w:vAlign w:val="center"/>
            <w:tcMar>
              <w:top w:w="40" w:type="dxa"/>
              <w:left w:w="60" w:type="dxa"/>
              <w:bottom w:w="40" w:type="dxa"/>
              <w:right w:w="60" w:type="dxa"/>
            </w:tcMar>
            <w:tcBorders>
              <w:top w:val="single" w:sz="4" w:space="0" w:color="8AA0B4"/>
              <w:left w:val="single" w:sz="4" w:space="0" w:color="8AA0B4"/>
              <w:bottom w:val="single" w:sz="4" w:space="0" w:color="8AA0B4"/>
              <w:right w:val="single" w:sz="4" w:space="0" w:color="8AA0B4"/>
            </w:tcBorders>
            <w:shd w:fill="F4F7FA" w:val="clear"/>
          </w:tcPr>
          <w:p>
            <w:pPr>
              <w:spacing w:before="0" w:after="0" w:line="252" w:lineRule="auto"/>
              <w:jc w:val="left"/>
            </w:pPr>
            <w:r/>
            <w:r>
              <w:rPr>
                <w:rFonts w:ascii="Calibri" w:hAnsi="Calibri" w:eastAsia="Calibri"/>
                <w:b w:val="0"/>
                <w:color w:val="1A1A1A"/>
                <w:sz w:val="16"/>
              </w:rPr>
              <w:t>Cloud/hosting provider (to terminate); records/archive or disposal vendor</w:t>
            </w:r>
          </w:p>
        </w:tc>
      </w:tr>
    </w:tbl>
    <w:p>
      <w:pPr>
        <w:spacing w:before="200"/>
      </w:pPr>
      <w:r>
        <w:rPr>
          <w:rFonts w:ascii="Calibri" w:hAnsi="Calibri" w:eastAsia="Calibri"/>
          <w:b w:val="0"/>
          <w:color w:val="5A6A7A"/>
          <w:sz w:val="18"/>
        </w:rPr>
        <w:t>Draft for workshop. Replace role titles with named Primary / Backup staff, matching the format used in other departments (e.g. T. Alabi (Primary) / M. Yusuf (Backup)). Confirm product names for source control, CI/CD, cloud, database, and monitoring if they should appear as specific vendor platforms.</w:t>
      </w:r>
    </w:p>
    <w:sectPr w:rsidR="00FC693F" w:rsidRPr="0006063C" w:rsidSect="00034616">
      <w:pgSz w:w="23811" w:h="16838" w:orient="landscape"/>
      <w:pgMar w:top="680" w:right="680" w:bottom="68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