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从皮肤屏障看日常护肤中的过度清洁与保湿误区</w:t>
      </w:r>
    </w:p>
    <w:p>
      <w:pPr>
        <w:ind w:firstLine="0"/>
        <w:jc w:val="center"/>
      </w:pPr>
      <w:r>
        <w:rPr>
          <w:sz w:val="20"/>
        </w:rPr>
        <w:t>中山大学公共选修课《皮肤保健与美容》课程论文</w:t>
      </w:r>
    </w:p>
    <w:p>
      <w:pPr>
        <w:widowControl/>
        <w:jc w:val="both"/>
      </w:pPr>
      <w:r>
        <w:t>洗完脸有紧绷感，常被当作“洗得干净”；觉得脸干，又习惯靠喷雾、化妆水反复“补水”。这两种做法看似相反，却都容易忽略皮肤自身的调节能力。《皮肤保健与美容》关于角质层、皮脂膜和保湿的内容，让我重新理解了护肤的目标：清除多余的附着物，同时保留皮肤维持稳定的能力。判断一种护肤习惯是否合适，不能只看当时的清爽或湿润感。全文思路见图1。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2857902"/>
            <wp:docPr id="1" name="Picture 1" descr="图1 全文思维导图。以屏障稳定为中心，联系清洁、保湿、常见误区和生活中的护理选择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min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857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图1 全文思维导图。以屏障稳定为中心，联系清洁、保湿、常见误区和生活中的护理选择。</w:t>
      </w:r>
    </w:p>
    <w:p>
      <w:pPr>
        <w:pStyle w:val="Heading1"/>
      </w:pPr>
      <w:r>
        <w:t>皮肤需要保留的保护</w:t>
      </w:r>
    </w:p>
    <w:p>
      <w:pPr>
        <w:widowControl/>
        <w:jc w:val="both"/>
      </w:pPr>
      <w:r>
        <w:t>整理龚子鉴老师皮肤基础一讲的PPT笔记时，“砖墙结构”帮助我理解了皮肤屏障：角质细胞像砖，细胞间脂质像灰浆。角质细胞虽然已经失去细胞核，仍承担着重要的防护功能，不能简单当成应被清除的“废物”。神经酰胺、胆固醇和游离脂肪酸等构成的脂质结构，则参与限制水分向外扩散[1][2]。日常护肤若只追求去油、去角质，可能连这些需要保留的部分也受到影响。</w:t>
      </w:r>
    </w:p>
    <w:p>
      <w:pPr>
        <w:widowControl/>
        <w:jc w:val="both"/>
      </w:pPr>
      <w:r>
        <w:t>保水也离不开角质细胞内的天然保湿因子，即NMF。它由氨基酸、吡咯烷酮羧酸等多种吸湿性物质组成，帮助角质层保持水分[1]。NMF与细胞间脂质各有作用，不能把神经酰胺直接归入NMF。皮脂膜则位于皮肤表面，具有润滑、辅助保护等作用，也不等于整套皮肤屏障。理解这些区别，比记住某个“修护成分”的名字更有用。</w:t>
      </w:r>
    </w:p>
    <w:p>
      <w:pPr>
        <w:widowControl/>
        <w:jc w:val="both"/>
      </w:pPr>
      <w:r>
        <w:t>龚老师的皮肤水分调节笔记还涉及经表皮水分流失（TEWL）。正常皮肤同样存在水分向外扩散；在相近测量条件下，TEWL升高可以提示通透性屏障发生变化，却不能把出汗、脸干或一次刺痛直接等同于TEWL升高。图2把结构与失水联系起来，也说明护肤的重点并非不断向皮肤表面加水。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3180940"/>
            <wp:docPr id="2" name="Picture 2" descr="图2 皮肤屏障结构与水分流失示意图。角质细胞与细胞间脂质形成砖墙样结构，NMF位于角质细胞内，皮脂膜位于表面；TEWL箭头仅表示扩散方向。根据课堂知识及文献[1][2]，AI辅助绘制，不按比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skin_barri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80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图2 皮肤屏障结构与水分流失示意图。角质细胞与细胞间脂质形成砖墙样结构，NMF位于角质细胞内，皮脂膜位于表面；TEWL箭头仅表示扩散方向。根据课堂知识及文献[1][2]，AI辅助绘制，不按比例。</w:t>
      </w:r>
    </w:p>
    <w:p>
      <w:pPr>
        <w:pStyle w:val="Heading1"/>
      </w:pPr>
      <w:r>
        <w:t>清洁不以紧绷为标准</w:t>
      </w:r>
    </w:p>
    <w:p>
      <w:pPr>
        <w:widowControl/>
        <w:jc w:val="both"/>
      </w:pPr>
      <w:r>
        <w:t>清洁有其必要性，汗液、灰尘、多余皮脂和彩妆残留都需要适当处理。问题出在把“足够”变成“越多越好”。表面活性剂帮助带走油性污物，也可能影响角质层蛋白、脂质和NMF；较强的碱性清洁还可能扰动皮肤表面的酸性环境[2]。因此，洗后明显紧绷、干涩，不应被当作清洁效果更好的证据。</w:t>
      </w:r>
    </w:p>
    <w:p>
      <w:pPr>
        <w:widowControl/>
        <w:jc w:val="both"/>
      </w:pPr>
      <w:r>
        <w:t>一项在健康志愿者前臂开展的小样本研究观察到，重复清洗后TEWL进一步升高[3]。这提示清洗方式与频率值得注意，但研究部位、清洗方案和皮肤残余水分都会影响解释，不能据此规定所有人的面部每天只能洗几次。更实际的原则是根据出汗、彩妆和产品残留调整清洁，避免长时间揉搓，以及在已经洗净后反复使用强力产品。</w:t>
      </w:r>
    </w:p>
    <w:p>
      <w:pPr>
        <w:widowControl/>
        <w:jc w:val="both"/>
      </w:pPr>
      <w:r>
        <w:t>龚老师关于日常养护的PPT笔记提醒，清洁产品不宜去污力过强、碱性过大，这与上述机制是一致的。选择温和产品时，也不宜只认“氨基酸”“弱酸性”等标签：成品配方、使用量和接触时间共同影响耐受。已有干燥、刺痛时，再叠加磨砂或频繁去角质，会增加刺激负担；角质层正常更新，并不意味着需要每天人为加速它。</w:t>
      </w:r>
    </w:p>
    <w:p>
      <w:pPr>
        <w:widowControl/>
        <w:jc w:val="both"/>
      </w:pPr>
      <w:r>
        <w:t>例如，运动出汗后确实有清洁需要，却不必把每次出油都当成需要彻底脱脂的信号。是否增加卸妆步骤，应结合实际使用的彩妆、防晒产品及其清洁要求，而不是默认人人都要反复清洗。这里需要调整的是清洁负担，并非放弃必要的卫生。</w:t>
      </w:r>
    </w:p>
    <w:p>
      <w:pPr>
        <w:pStyle w:val="Heading1"/>
      </w:pPr>
      <w:r>
        <w:t>补水之后还要留住水</w:t>
      </w:r>
    </w:p>
    <w:p>
      <w:pPr>
        <w:widowControl/>
        <w:jc w:val="both"/>
      </w:pPr>
      <w:r>
        <w:t>化妆品一讲的PPT笔记指出，一般透明化妆水的保湿能力有限，并将保湿机制分为吸收并保持水分、减少水分蒸发。由此看，皮肤暂时湿润与持续保湿是两回事。甘油等吸湿剂帮助角质层水合，凡士林等封闭性成分减少水分散失，润肤成分则改善表面柔软度。许多乳液和面霜会结合这些作用，不能仅凭名称或质地判断效果。</w:t>
      </w:r>
    </w:p>
    <w:p>
      <w:pPr>
        <w:widowControl/>
        <w:jc w:val="both"/>
      </w:pPr>
      <w:r>
        <w:t>这也解释了“只补水不保湿”的局限。清洁后若仍感到干燥，与其不断拍水，不如选择能够耐受的保湿产品。含神经酰胺等脂质的配方可以作为选择，但成分表里出现某个名字，并不能证明成品一定能有效修复屏障。Cochrane系统综述支持保湿剂在湿疹护理中的作用，同时指出，没有可靠证据证明某一种保湿剂普遍优于另一种[4]。疾病人群的结果，也不能直接变成健康学生必须厚涂某种面霜的理由。</w:t>
      </w:r>
    </w:p>
    <w:p>
      <w:pPr>
        <w:widowControl/>
        <w:jc w:val="both"/>
      </w:pPr>
      <w:r>
        <w:t>面部出油多，同样不能单凭油光判断角质层含水情况。龚老师笔记中面部分型与分区护理的内容，比“油皮一律不用保湿”更有参考价值。混合性皮肤可以按部位调整用量；处在干燥空调环境中，也可以根据紧绷、脱屑等实际表现调整护理。选择的依据应是需要和耐受，而非把肤质标签当成永远不变的结论。</w:t>
      </w:r>
    </w:p>
    <w:p>
      <w:pPr>
        <w:widowControl/>
        <w:jc w:val="both"/>
      </w:pPr>
      <w:r>
        <w:t>保湿效果也应放在一段连续使用过程中观察：原有的干燥是否减轻，使用后是否舒适，有没有反复出现不适。一次涂抹后的滑润感，可以帮助判断肤感，却不足以证明屏障已经修复。没有不适时，也无需为了追求更高的“含水量”而不断增加步骤。</w:t>
      </w:r>
    </w:p>
    <w:p>
      <w:pPr>
        <w:pStyle w:val="Heading1"/>
      </w:pPr>
      <w:r>
        <w:t>把护肤变成稳定的习惯</w:t>
      </w:r>
    </w:p>
    <w:p>
      <w:pPr>
        <w:widowControl/>
        <w:jc w:val="both"/>
      </w:pPr>
      <w:r>
        <w:t>科学护肤并不需要复杂的步骤。对没有明确治疗需求的日常护理，可以围绕温和清洁、按需保湿和防晒安排，减少没有必要的产品叠加。一次引入多种新产品，一旦出现不适，也很难判断原因。龚老师的日常养护笔记也提出不要频繁更换产品，其中“减少反复试错”的思路值得保留；但“天然”不应成为判断安全性的充分理由[2]。</w:t>
      </w:r>
    </w:p>
    <w:p>
      <w:pPr>
        <w:widowControl/>
        <w:jc w:val="both"/>
      </w:pPr>
      <w:r>
        <w:t>刺痛也不应被解释为产品正在“起效”。敏感皮肤专家意见强调，一些人在通常不应引起不适的刺激下会出现灼热、刺痛或瘙痒，外观却未必有明显皮疹[5]。出现持续或反复的不适，应停用可疑刺激产品并就诊，排查接触性皮炎等问题，不能把所有症状都归入“缺水”，再靠加量护肤解决。</w:t>
      </w:r>
    </w:p>
    <w:p>
      <w:pPr>
        <w:widowControl/>
        <w:jc w:val="both"/>
      </w:pPr>
      <w:r>
        <w:t>防晒同样应留在基础护理中。随机试验支持规律使用防晒霜有助于减缓光老化[6]；日常还可结合遮阳、衣帽等措施。这并不意味着保湿能替代防晒，也不意味着用了防晒就需要过度清洁。图3所列建议，都是为了在实际需要与刺激负担之间找到合适的程度。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3291240"/>
            <wp:docPr id="3" name="Picture 3" descr="图3 常见护肤误区与科学建议对照。清洁与保湿应结合肤质、部位、环境和耐受调整，持续不适时应就诊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skincare_adv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29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图3 常见护肤误区与科学建议对照。清洁与保湿应结合肤质、部位、环境和耐受调整，持续不适时应就诊。</w:t>
      </w:r>
    </w:p>
    <w:p>
      <w:pPr>
        <w:widowControl/>
        <w:jc w:val="both"/>
      </w:pPr>
      <w:r>
        <w:t>这门课带给我的一个重要认识，是把注意力从“还缺哪瓶产品”转向“现有做法是否合适”。尊重角质层的保护作用，观察皮肤对清洁和保湿的反应，必要时寻求专业帮助，比追逐即时肤感更能体现皮肤保健意识。护肤的价值，应当落在舒适、稳定和可以长期维持的生活习惯上。</w:t>
      </w:r>
    </w:p>
    <w:p>
      <w:pPr>
        <w:pStyle w:val="Heading1"/>
      </w:pPr>
      <w:r>
        <w:t>参考文献</w:t>
      </w:r>
    </w:p>
    <w:p>
      <w:pPr>
        <w:spacing w:line="269" w:lineRule="auto" w:after="100"/>
        <w:ind w:hanging="320" w:left="320"/>
      </w:pPr>
      <w:r>
        <w:rPr>
          <w:sz w:val="18"/>
        </w:rPr>
        <w:t>[1] VERDIER-SÉVRAIN S, BONTÉ F. Skin hydration: a review on its molecular mechanisms[J]. Journal of Cosmetic Dermatology, 2007, 6(2): 75-82. DOI: 10.1111/j.1473-2165.2007.00300.x.</w:t>
      </w:r>
    </w:p>
    <w:p>
      <w:pPr>
        <w:spacing w:line="269" w:lineRule="auto" w:after="100"/>
        <w:ind w:hanging="320" w:left="320"/>
      </w:pPr>
      <w:r>
        <w:rPr>
          <w:sz w:val="18"/>
        </w:rPr>
        <w:t>[2] MIJALJICA D, SPADA F, HARRISON I P. Skin Cleansing without or with Compromise: Soaps and Syndets[J]. Molecules, 2022, 27(6): 2010. DOI: 10.3390/molecules27062010.</w:t>
      </w:r>
    </w:p>
    <w:p>
      <w:pPr>
        <w:spacing w:line="269" w:lineRule="auto" w:after="100"/>
        <w:ind w:hanging="320" w:left="320"/>
      </w:pPr>
      <w:r>
        <w:rPr>
          <w:sz w:val="18"/>
        </w:rPr>
        <w:t>[3] VOEGELI D. The effect of washing and drying practices on skin barrier function[J]. Journal of Wound, Ostomy and Continence Nursing, 2008, 35(1): 84-90. DOI: 10.1097/01.WON.0000308623.68582.d7.</w:t>
      </w:r>
    </w:p>
    <w:p>
      <w:pPr>
        <w:spacing w:line="269" w:lineRule="auto" w:after="100"/>
        <w:ind w:hanging="320" w:left="320"/>
      </w:pPr>
      <w:r>
        <w:rPr>
          <w:sz w:val="18"/>
        </w:rPr>
        <w:t>[4] VAN ZUUREN E J, FEDOROWICZ Z, CHRISTENSEN R, et al. Emollients and moisturisers for eczema[J]. Cochrane Database of Systematic Reviews, 2017, 2(2): CD012119. DOI: 10.1002/14651858.CD012119.pub2.</w:t>
      </w:r>
    </w:p>
    <w:p>
      <w:pPr>
        <w:spacing w:line="269" w:lineRule="auto" w:after="100"/>
        <w:ind w:hanging="320" w:left="320"/>
      </w:pPr>
      <w:r>
        <w:rPr>
          <w:sz w:val="18"/>
        </w:rPr>
        <w:t>[5] MISERY L, STÄNDER S, SZEPIETOWSKI J C, et al. Definition of Sensitive Skin: An Expert Position Paper from the Special Interest Group on Sensitive Skin of the International Forum for the Study of Itch[J]. Acta Dermato-Venereologica, 2017, 97(1): 4-6. DOI: 10.2340/00015555-2397.</w:t>
      </w:r>
    </w:p>
    <w:p>
      <w:pPr>
        <w:spacing w:line="269" w:lineRule="auto" w:after="100"/>
        <w:ind w:hanging="320" w:left="320"/>
      </w:pPr>
      <w:r>
        <w:rPr>
          <w:sz w:val="18"/>
        </w:rPr>
        <w:t>[6] HUGHES M C, WILLIAMS G M, BAKER P, et al. Sunscreen and prevention of skin aging: a randomized trial[J]. Annals of Internal Medicine, 2013, 158(11): 781-790. DOI: 10.7326/0003-4819-158-11-201306040-00002.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1"/>
        <w:gridCol w:w="7257"/>
      </w:tblGrid>
      <w:tr>
        <w:trPr>
          <w:cantSplit/>
        </w:trPr>
        <w:tc>
          <w:tcPr>
            <w:tcW w:type="dxa" w:w="4536"/>
          </w:tcPr>
          <w:p>
            <w:pPr>
              <w:spacing w:after="0"/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4" name="Picture 4" descr="GitHub补充材料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githu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</w:tcPr>
          <w:p>
            <w:pPr>
              <w:spacing w:line="276" w:lineRule="auto"/>
              <w:ind w:firstLine="0"/>
            </w:pPr>
            <w:r>
              <w:rPr>
                <w:sz w:val="18"/>
              </w:rPr>
              <w:t>文末附补充材料二维码，扫码可查看本文思维导图及图示原文件。</w:t>
              <w:br/>
              <w:br/>
              <w:t>GitHub补充材料</w:t>
              <w:br/>
              <w:t>https://github.com/hanson2017ear/skin-barrier-skincare-course</w:t>
            </w:r>
          </w:p>
        </w:tc>
      </w:tr>
    </w:tbl>
    <w:sectPr w:rsidR="00FC693F" w:rsidRPr="0006063C" w:rsidSect="00034616"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  <w:ind w:firstLine="460"/>
    </w:pPr>
    <w:rPr>
      <w:rFonts w:ascii="Times New Roman" w:hAnsi="Times New Roman" w:eastAsia="宋体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ind w:firstLine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ind w:firstLine="0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000000"/>
      <w:spacing w:val="5"/>
      <w:kern w:val="28"/>
      <w:sz w:val="3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40" w:after="160"/>
      <w:ind w:firstLine="0"/>
    </w:pPr>
    <w:rPr>
      <w:rFonts w:ascii="Times New Roman" w:hAnsi="Times New Roman" w:eastAsia="宋体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从皮肤屏障看日常护肤中的过度清洁与保湿误区</dc:title>
  <dc:subject>皮肤保健与美容课程论文</dc:subject>
  <dc:creator/>
  <cp:keywords>皮肤屏障;清洁;保湿;课程论文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