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 w:eastAsia="Microsoft YaHei"/>
          <w:b/>
          <w:color w:val="1F4D78"/>
          <w:sz w:val="36"/>
        </w:rPr>
        <w:t>交互组合仿真子系统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00000"/>
          <w:sz w:val="48"/>
        </w:rPr>
        <w:t>交互组合仿真子系统使用维护说明书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文档版本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编制日期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文档状态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草稿，供内部审改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适用对象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项目管理、开发、测试、主试和验收人员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资料来源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项目实施方案、软件说明书、当前 Unity 工程、测试数据与交付包</w:t>
            </w:r>
          </w:p>
        </w:tc>
      </w:tr>
    </w:tbl>
    <w:p/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1800"/>
        <w:gridCol w:w="5160"/>
        <w:gridCol w:w="120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修订说明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修订人</w:t>
            </w:r>
          </w:p>
        </w:tc>
      </w:tr>
      <w:tr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  <w:tc>
          <w:tcPr>
            <w:tcW w:type="dxa" w:w="5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初始草稿生成，依据现有方案书、工程和测试记录整理。</w:t>
            </w:r>
          </w:p>
        </w:tc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Codex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120"/>
      </w:pPr>
      <w:r>
        <w:rPr>
          <w:rFonts w:ascii="Calibri" w:hAnsi="Calibri" w:eastAsia="Microsoft YaHei"/>
        </w:rPr>
        <w:t>此处为目录占位。正式定稿前可在 Word 中通过“引用 - 目录 - 更新目录”生成自动目录。</w:t>
      </w:r>
    </w:p>
    <w:p>
      <w:r>
        <w:br w:type="page"/>
      </w:r>
    </w:p>
    <w:p>
      <w:pPr>
        <w:pStyle w:val="Heading1"/>
      </w:pPr>
      <w:r>
        <w:t>第一章 适用范围</w:t>
      </w:r>
    </w:p>
    <w:p>
      <w:pPr>
        <w:spacing w:after="120"/>
      </w:pPr>
      <w:r>
        <w:rPr>
          <w:rFonts w:ascii="Calibri" w:hAnsi="Calibri" w:eastAsia="Microsoft YaHei"/>
        </w:rPr>
        <w:t>本文档面向维护人员，说明系统安装部署、运行维护、模型与数据维护、日志检查和常见故障处理方法。</w:t>
      </w:r>
    </w:p>
    <w:p>
      <w:pPr>
        <w:pStyle w:val="Heading1"/>
      </w:pPr>
      <w:r>
        <w:t>第二章 设备与环境准备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200"/>
        <w:gridCol w:w="33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检查项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要求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确认方式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PICO 4 Pro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头显电量充足、佩戴稳定、眼动权限可用。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开机后检查设备状态和眼动追踪状态。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手柄</w:t>
            </w:r>
          </w:p>
        </w:tc>
        <w:tc>
          <w:tcPr>
            <w:tcW w:type="dxa" w:w="4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左右手柄已连接，按键响应正常。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在系统界面中执行确认输入测试。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Windows 主机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可安装 APK 或运行 Unity 工程调试。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 USB/ADB、PICO 连接和工程依赖。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实验环境</w:t>
            </w:r>
          </w:p>
        </w:tc>
        <w:tc>
          <w:tcPr>
            <w:tcW w:type="dxa" w:w="4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光线适中、空间安全、被试无明显疲劳不适。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主试按实验准备清单确认。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软件资源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APK、模型文件、stats JSON、数据目录准备完整。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核对交付包和工程目录。</w:t>
            </w:r>
          </w:p>
        </w:tc>
      </w:tr>
    </w:tbl>
    <w:p/>
    <w:p>
      <w:pPr>
        <w:pStyle w:val="Heading1"/>
      </w:pPr>
      <w:r>
        <w:t>第三章 标准流程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部署检查：确认 APK、源码、模型文件、stats JSON 和 README 同步。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运行检查：启动系统并检查 PICO 权限、XR Loader、Sentis 模型加载日志。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数据维护：定期整理 Frame CSV、评估记录和异常轮次说明。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模型维护：更新 ONNX 时同步更新 stats JSON，并保留旧版备份。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日志维护：保留 Unity 日志、导入日志和现场调试记录。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版本维护：记录 APK、模型、源码和文档版本对应关系。</w:t>
      </w:r>
    </w:p>
    <w:p>
      <w:pPr>
        <w:pStyle w:val="Heading1"/>
      </w:pPr>
      <w:r>
        <w:t>第四章 任务说明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200"/>
        <w:gridCol w:w="33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任务类型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操作要点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记录重点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被试在固定时间段内观察主试指定的目标控件。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注视持续时间、AOI 命中、推荐目标、完成情况。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type="dxa" w:w="4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控件状态或任务目标连续变化，被试在目标满足条件时确认。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任务切换、确认时刻、窗口预测、动态推荐稳定性。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预实验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用于熟悉流程和检查设备，不作为正式评估结论。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设备异常、AOI 偏差、按钮响应和数据写入状态。</w:t>
            </w:r>
          </w:p>
        </w:tc>
      </w:tr>
    </w:tbl>
    <w:p/>
    <w:p>
      <w:pPr>
        <w:pStyle w:val="Heading1"/>
      </w:pPr>
      <w:r>
        <w:t>第五章 异常处理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3300"/>
        <w:gridCol w:w="3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异常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可能原因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处理方式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无眼动数据</w:t>
            </w:r>
          </w:p>
        </w:tc>
        <w:tc>
          <w:tcPr>
            <w:tcW w:type="dxa" w:w="3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权限未授权、设备未支持、SDK 启动失败。</w:t>
            </w:r>
          </w:p>
        </w:tc>
        <w:tc>
          <w:tcPr>
            <w:tcW w:type="dxa" w:w="3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 PICO 权限、重启应用、查看 EyeTracking 日志。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 全部为空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UI 平面未绑定、坐标映射偏差、控件列表缺失。</w:t>
            </w:r>
          </w:p>
        </w:tc>
        <w:tc>
          <w:tcPr>
            <w:tcW w:type="dxa" w:w="38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 uiPlaneRect、controlItems、ControlItem ID。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推荐结果异常</w:t>
            </w:r>
          </w:p>
        </w:tc>
        <w:tc>
          <w:tcPr>
            <w:tcW w:type="dxa" w:w="3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模型文件或 stats 不匹配、阈值不合适、样本质量不足。</w:t>
            </w:r>
          </w:p>
        </w:tc>
        <w:tc>
          <w:tcPr>
            <w:tcW w:type="dxa" w:w="3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 OnnxIntentionInference 校验日志和 stats 参数。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CSV 未生成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数据目录权限、任务未启动、Logger 未绑定。</w:t>
            </w:r>
          </w:p>
        </w:tc>
        <w:tc>
          <w:tcPr>
            <w:tcW w:type="dxa" w:w="38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 GazeDataLogger、TaskManager 绑定和输出路径。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被试不适</w:t>
            </w:r>
          </w:p>
        </w:tc>
        <w:tc>
          <w:tcPr>
            <w:tcW w:type="dxa" w:w="3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佩戴时间过长或眩晕。</w:t>
            </w:r>
          </w:p>
        </w:tc>
        <w:tc>
          <w:tcPr>
            <w:tcW w:type="dxa" w:w="3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立即暂停实验，记录异常并安排休息。</w:t>
            </w:r>
          </w:p>
        </w:tc>
      </w:tr>
    </w:tbl>
    <w:p/>
    <w:p>
      <w:pPr>
        <w:pStyle w:val="Heading1"/>
      </w:pPr>
      <w:r>
        <w:t>第六章 维护清单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维护对象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频率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APK 与源码</w:t>
            </w:r>
          </w:p>
        </w:tc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每次版本更新</w:t>
            </w:r>
          </w:p>
        </w:tc>
        <w:tc>
          <w:tcPr>
            <w:tcW w:type="dxa" w:w="5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记录版本号、构建时间、变更说明和回退包。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模型与 stats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每次训练后</w:t>
            </w:r>
          </w:p>
        </w:tc>
        <w:tc>
          <w:tcPr>
            <w:tcW w:type="dxa" w:w="5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成对归档，记录数据集、阈值、指标和导出参数。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每次实验后</w:t>
            </w:r>
          </w:p>
        </w:tc>
        <w:tc>
          <w:tcPr>
            <w:tcW w:type="dxa" w:w="5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备份原始 CSV，整理无效轮次和异常备注。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设备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每次实验前后</w:t>
            </w:r>
          </w:p>
        </w:tc>
        <w:tc>
          <w:tcPr>
            <w:tcW w:type="dxa" w:w="5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检查头显、手柄、电池、镜片和连接状态。</w:t>
            </w:r>
          </w:p>
        </w:tc>
      </w:tr>
    </w:tbl>
    <w:p/>
    <w:p>
      <w:pPr>
        <w:pStyle w:val="Heading2"/>
      </w:pPr>
      <w:r>
        <w:t>资料来源与证据记录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APK 目录：C:\Users\Lenovo\Desktop\交互组合仿真子系统源码＋APK\交互组合仿真子系统源码＋APK\02_APK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演示视频：C:\Users\Lenovo\Desktop\交互组合仿真子系统源码＋APK\交互组合仿真子系统源码＋APK\演示视频.mp4；C:\Users\Lenovo\Desktop\交互组合仿真子系统源码＋APK\交互组合仿真子系统源码＋APK\演示视频_20260512_00425411.mp4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工程 README：F:\UnityProgram\test2\README.md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Unity 日志目录：F:\UnityProgram\test2\Logs</w:t>
      </w:r>
    </w:p>
    <w:p>
      <w:pPr>
        <w:pStyle w:val="Heading1"/>
      </w:pPr>
      <w:r>
        <w:t>附录A 术语与缩略语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Area of Interest，本文指实验界面中 Control_1 至 Control_10 等可被注视命中的目标控件区域。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系统按帧记录的眼动与任务状态数据文件，是数据检查、模型训练和测试报告的重要证据来源。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Top-3 推荐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算法按概率或置信度选出的前三个候选控件，用于界面显示和任务辅助判断。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开放神经网络交换格式，当前用于将离线训练完成的 Transformer 模型部署至 Unity 端。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stats JSON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 ONNX 模型配套的统计配置文件，记录特征顺序、均值方差、窗口长度、阈值和 AOI 标签规则。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目标控件和任务条件相对固定，主要用于稳定注视模式采集和基础识别验证。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目标或控件状态随时间变化，主要用于验证连续任务和复杂时序意图识别能力。</w:t>
            </w:r>
          </w:p>
        </w:tc>
      </w:tr>
    </w:tbl>
    <w:p/>
    <w:p>
      <w:pPr>
        <w:pStyle w:val="Heading1"/>
      </w:pPr>
      <w:r>
        <w:t>附录B 当前版本边界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本文档为 使用维护说明书 草稿，版本为 V1.0 草稿，用于内部审改和交付材料整理。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当前文档已按“交互组合仿真子系统”统一系统名称，但封面编号、密级、签署页、盖章页仍待单位模板确认。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测试与调试内容引用现有工程和数据记录；无法从文件证明的最终验收结论均不作夸大表述。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当前模型指标来自已有 metrics_test.json 和 Frame CSV 记录，后续正式验收应以完整被试数据和现场测试记录为准。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文档中路径为编制阶段证据路径，归档时可按交付目录规则替换为相对路径或附件编号。</w:t>
      </w:r>
    </w:p>
    <w:p>
      <w:pPr>
        <w:pStyle w:val="Heading1"/>
      </w:pPr>
      <w:r>
        <w:t>附录C 证据与文件清单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5200"/>
        <w:gridCol w:w="2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文件/目录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原始方案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C:\Users\Lenovo\Desktop\交互组合仿真子系统源码＋APK\交互组合仿真子系统源码＋APK\04_Documents\交互组合仿真子系统技术项目实施方案.docx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项目背景、需求、调研、技术路线、进度和收益评估依据。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软件说明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C:\Users\Lenovo\Desktop\交互组合仿真子系统源码＋APK\交互组合仿真子系统源码＋APK\04_Documents\交互组合仿真子系统.docx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系统组成、设备操作、软件流程、数据采集和算法说明依据。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当前工程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工程、脚本、包依赖、模型配置和构建记录依据。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交付包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源码、APK、模型数据、已有文档和演示视频依据。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CSV、模型指标和调试记录依据。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CSV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F:\TestData\Frame_S001_Session_001_20260328_214220.csv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字段、行数和采集记录样例。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模型指标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F:\TestData\OUT_DIR\metrics_test.json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阶段性模型评估指标。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8"/>
      </w:rPr>
      <w:t>V1.0 草稿 | 2026年05月24日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b w:val="0"/>
        <w:color w:val="5A5A5A"/>
        <w:sz w:val="18"/>
      </w:rPr>
      <w:t>交互组合仿真子系统 | 使用维护说明书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