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Calibri" w:hAnsi="Calibri" w:eastAsia="Microsoft YaHei"/>
          <w:b/>
          <w:color w:val="1F4D78"/>
          <w:sz w:val="36"/>
        </w:rPr>
        <w:t>交互组合仿真子系统</w:t>
      </w:r>
    </w:p>
    <w:p>
      <w:pPr>
        <w:spacing w:after="360"/>
        <w:jc w:val="center"/>
      </w:pPr>
      <w:r>
        <w:rPr>
          <w:rFonts w:ascii="Calibri" w:hAnsi="Calibri" w:eastAsia="Microsoft YaHei"/>
          <w:b/>
          <w:color w:val="000000"/>
          <w:sz w:val="48"/>
        </w:rPr>
        <w:t>交互组合仿真子系统程序员手册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文档版本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V1.0 草稿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编制日期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2026年05月24日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文档状态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草稿，供内部审改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适用对象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项目管理、开发、测试、主试和验收人员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资料来源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项目实施方案、软件说明书、当前 Unity 工程、测试数据与交付包</w:t>
            </w:r>
          </w:p>
        </w:tc>
      </w:tr>
    </w:tbl>
    <w:p/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200"/>
        <w:gridCol w:w="1800"/>
        <w:gridCol w:w="5160"/>
        <w:gridCol w:w="120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版本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修订说明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修订人</w:t>
            </w:r>
          </w:p>
        </w:tc>
      </w:tr>
      <w:tr>
        <w:tc>
          <w:tcPr>
            <w:tcW w:type="dxa" w:w="1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V1.0 草稿</w:t>
            </w:r>
          </w:p>
        </w:tc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2026年05月24日</w:t>
            </w:r>
          </w:p>
        </w:tc>
        <w:tc>
          <w:tcPr>
            <w:tcW w:type="dxa" w:w="51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初始草稿生成，依据现有方案书、工程和测试记录整理。</w:t>
            </w:r>
          </w:p>
        </w:tc>
        <w:tc>
          <w:tcPr>
            <w:tcW w:type="dxa" w:w="1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Codex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after="120"/>
      </w:pPr>
      <w:r>
        <w:rPr>
          <w:rFonts w:ascii="Calibri" w:hAnsi="Calibri" w:eastAsia="Microsoft YaHei"/>
        </w:rPr>
        <w:t>此处为目录占位。正式定稿前可在 Word 中通过“引用 - 目录 - 更新目录”生成自动目录。</w:t>
      </w:r>
    </w:p>
    <w:p>
      <w:r>
        <w:br w:type="page"/>
      </w:r>
    </w:p>
    <w:p>
      <w:pPr>
        <w:pStyle w:val="Heading1"/>
      </w:pPr>
      <w:r>
        <w:t>第一章 开发环境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000"/>
        <w:gridCol w:w="7360"/>
      </w:tblGrid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20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Unity 版本</w:t>
            </w:r>
          </w:p>
        </w:tc>
        <w:tc>
          <w:tcPr>
            <w:tcW w:type="dxa" w:w="73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m_EditorVersion: 2022.3.62f3c1；m_EditorVersionWithRevision: 2022.3.62f3c1 (1623fc0bbb97)</w:t>
            </w:r>
          </w:p>
        </w:tc>
      </w:tr>
      <w:tr>
        <w:tc>
          <w:tcPr>
            <w:tcW w:type="dxa" w:w="20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目标平台</w:t>
            </w:r>
          </w:p>
        </w:tc>
        <w:tc>
          <w:tcPr>
            <w:tcW w:type="dxa" w:w="73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Android / PICO 4 Pro</w:t>
            </w:r>
          </w:p>
        </w:tc>
      </w:tr>
      <w:tr>
        <w:tc>
          <w:tcPr>
            <w:tcW w:type="dxa" w:w="20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XR 包</w:t>
            </w:r>
          </w:p>
        </w:tc>
        <w:tc>
          <w:tcPr>
            <w:tcW w:type="dxa" w:w="73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PICO XR、OpenXR、XR Interaction Toolkit</w:t>
            </w:r>
          </w:p>
        </w:tc>
      </w:tr>
      <w:tr>
        <w:tc>
          <w:tcPr>
            <w:tcW w:type="dxa" w:w="20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推理包</w:t>
            </w:r>
          </w:p>
        </w:tc>
        <w:tc>
          <w:tcPr>
            <w:tcW w:type="dxa" w:w="73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Unity Sentis 2.1.3</w:t>
            </w:r>
          </w:p>
        </w:tc>
      </w:tr>
      <w:tr>
        <w:tc>
          <w:tcPr>
            <w:tcW w:type="dxa" w:w="20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主场景</w:t>
            </w:r>
          </w:p>
        </w:tc>
        <w:tc>
          <w:tcPr>
            <w:tcW w:type="dxa" w:w="73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Assets/Scenes/DemoScene.unity</w:t>
            </w:r>
          </w:p>
        </w:tc>
      </w:tr>
      <w:tr>
        <w:tc>
          <w:tcPr>
            <w:tcW w:type="dxa" w:w="20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构建产物</w:t>
            </w:r>
          </w:p>
        </w:tc>
        <w:tc>
          <w:tcPr>
            <w:tcW w:type="dxa" w:w="73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F:\UnityProgram\test2\PicoVREyeTracking.apk；F:\UnityProgram\test2\test10.apk；F:\UnityProgram\test2\test8.apk；F:\UnityProgram\test2\test9.apk；F:\UnityProgram\test2\testData.apk；另有 18 项</w:t>
            </w:r>
          </w:p>
        </w:tc>
      </w:tr>
    </w:tbl>
    <w:p/>
    <w:p>
      <w:pPr>
        <w:pStyle w:val="Heading1"/>
      </w:pPr>
      <w:r>
        <w:t>第二章 工程目录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300"/>
        <w:gridCol w:w="6060"/>
      </w:tblGrid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目录/文件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33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Assets/Scripts/EyeTracking</w:t>
            </w:r>
          </w:p>
        </w:tc>
        <w:tc>
          <w:tcPr>
            <w:tcW w:type="dxa" w:w="60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眼动采集、推理、推荐反馈、窗口评估。</w:t>
            </w:r>
          </w:p>
        </w:tc>
      </w:tr>
      <w:tr>
        <w:tc>
          <w:tcPr>
            <w:tcW w:type="dxa" w:w="33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Assets/Scripts/Task</w:t>
            </w:r>
          </w:p>
        </w:tc>
        <w:tc>
          <w:tcPr>
            <w:tcW w:type="dxa" w:w="60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静态/动态任务管理、轮次状态、任务目标。</w:t>
            </w:r>
          </w:p>
        </w:tc>
      </w:tr>
      <w:tr>
        <w:tc>
          <w:tcPr>
            <w:tcW w:type="dxa" w:w="33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Assets/Scripts/Control</w:t>
            </w:r>
          </w:p>
        </w:tc>
        <w:tc>
          <w:tcPr>
            <w:tcW w:type="dxa" w:w="60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控件 ID、AOI 控件状态、推荐高亮。</w:t>
            </w:r>
          </w:p>
        </w:tc>
      </w:tr>
      <w:tr>
        <w:tc>
          <w:tcPr>
            <w:tcW w:type="dxa" w:w="33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Assets/Scripts/System</w:t>
            </w:r>
          </w:p>
        </w:tc>
        <w:tc>
          <w:tcPr>
            <w:tcW w:type="dxa" w:w="60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运行时场景补齐与组件绑定。</w:t>
            </w:r>
          </w:p>
        </w:tc>
      </w:tr>
      <w:tr>
        <w:tc>
          <w:tcPr>
            <w:tcW w:type="dxa" w:w="33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Assets/Resources/eye_transformer_stats.json</w:t>
            </w:r>
          </w:p>
        </w:tc>
        <w:tc>
          <w:tcPr>
            <w:tcW w:type="dxa" w:w="60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Transformer 特征顺序、均值方差、阈值、窗口参数。</w:t>
            </w:r>
          </w:p>
        </w:tc>
      </w:tr>
      <w:tr>
        <w:tc>
          <w:tcPr>
            <w:tcW w:type="dxa" w:w="33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Assets/Models/eye_transformer_finetuned.onnx</w:t>
            </w:r>
          </w:p>
        </w:tc>
        <w:tc>
          <w:tcPr>
            <w:tcW w:type="dxa" w:w="60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Unity 端在线推理模型。</w:t>
            </w:r>
          </w:p>
        </w:tc>
      </w:tr>
      <w:tr>
        <w:tc>
          <w:tcPr>
            <w:tcW w:type="dxa" w:w="33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Tools/train_eye_transformer_modified.py</w:t>
            </w:r>
          </w:p>
        </w:tc>
        <w:tc>
          <w:tcPr>
            <w:tcW w:type="dxa" w:w="60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离线预训练、微调和 ONNX 导出脚本。</w:t>
            </w:r>
          </w:p>
        </w:tc>
      </w:tr>
    </w:tbl>
    <w:p/>
    <w:p>
      <w:pPr>
        <w:pStyle w:val="Heading1"/>
      </w:pPr>
      <w:r>
        <w:t>第三章 核心类说明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4300"/>
        <w:gridCol w:w="25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脚本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职责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维护注意事项</w:t>
            </w:r>
          </w:p>
        </w:tc>
      </w:tr>
      <w:tr>
        <w:tc>
          <w:tcPr>
            <w:tcW w:type="dxa" w:w="25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EyeTrackingManager</w:t>
            </w:r>
          </w:p>
        </w:tc>
        <w:tc>
          <w:tcPr>
            <w:tcW w:type="dxa" w:w="43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调用 PICO API、处理追踪状态、坐标映射、AOI 命中与帧记录。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改动坐标系逻辑后必须验证 screen_x_norm、hit_ui_plane 和 aoi_id。</w:t>
            </w:r>
          </w:p>
        </w:tc>
      </w:tr>
      <w:tr>
        <w:tc>
          <w:tcPr>
            <w:tcW w:type="dxa" w:w="25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GazeDataLogger</w:t>
            </w:r>
          </w:p>
        </w:tc>
        <w:tc>
          <w:tcPr>
            <w:tcW w:type="dxa" w:w="43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写入 Frame CSV，维护当前轮次、任务目标和阶段。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新增字段需同步训练脚本和文档字段表。</w:t>
            </w:r>
          </w:p>
        </w:tc>
      </w:tr>
      <w:tr>
        <w:tc>
          <w:tcPr>
            <w:tcW w:type="dxa" w:w="25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TaskManager</w:t>
            </w:r>
          </w:p>
        </w:tc>
        <w:tc>
          <w:tcPr>
            <w:tcW w:type="dxa" w:w="43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维护实验模式、任务生命周期、成功/失败状态和事件回调。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改动任务流程需同步测试说明和操作规程。</w:t>
            </w:r>
          </w:p>
        </w:tc>
      </w:tr>
      <w:tr>
        <w:tc>
          <w:tcPr>
            <w:tcW w:type="dxa" w:w="25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OnnxIntentionInference</w:t>
            </w:r>
          </w:p>
        </w:tc>
        <w:tc>
          <w:tcPr>
            <w:tcW w:type="dxa" w:w="43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加载 ONNX/stats，构造 150x47 输入窗口，输出多标签概率。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模型和 stats 必须成对部署。</w:t>
            </w:r>
          </w:p>
        </w:tc>
      </w:tr>
      <w:tr>
        <w:tc>
          <w:tcPr>
            <w:tcW w:type="dxa" w:w="25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RecommendationFeedbackManager</w:t>
            </w:r>
          </w:p>
        </w:tc>
        <w:tc>
          <w:tcPr>
            <w:tcW w:type="dxa" w:w="43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统一多算法推荐结果并驱动控件高亮。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新增算法源时需维护结果优先级与清理逻辑。</w:t>
            </w:r>
          </w:p>
        </w:tc>
      </w:tr>
      <w:tr>
        <w:tc>
          <w:tcPr>
            <w:tcW w:type="dxa" w:w="25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WindowPredictionEvaluator</w:t>
            </w:r>
          </w:p>
        </w:tc>
        <w:tc>
          <w:tcPr>
            <w:tcW w:type="dxa" w:w="43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将推理窗口与任务区间对齐，生成评估统计。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指标口径需与测试报告保持一致。</w:t>
            </w:r>
          </w:p>
        </w:tc>
      </w:tr>
    </w:tbl>
    <w:p/>
    <w:p>
      <w:pPr>
        <w:pStyle w:val="Heading1"/>
      </w:pPr>
      <w:r>
        <w:t>第四章 数据格式</w:t>
      </w:r>
    </w:p>
    <w:p>
      <w:pPr>
        <w:spacing w:after="120"/>
      </w:pPr>
      <w:r>
        <w:rPr>
          <w:rFonts w:ascii="Calibri" w:hAnsi="Calibri" w:eastAsia="Microsoft YaHei"/>
        </w:rPr>
        <w:t>代表性 CSV：F:\TestData\Frame_S001_Session_001_20260328_214220.csv；记录行数约 19624。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3700"/>
        <w:gridCol w:w="37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字段组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字段示例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19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任务标识</w:t>
            </w:r>
          </w:p>
        </w:tc>
        <w:tc>
          <w:tcPr>
            <w:tcW w:type="dxa" w:w="37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subject_id, session_id, round_index, mode, phase, target_controls</w:t>
            </w:r>
          </w:p>
        </w:tc>
        <w:tc>
          <w:tcPr>
            <w:tcW w:type="dxa" w:w="37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定位被试、Session、轮次、任务模式和标签。</w:t>
            </w:r>
          </w:p>
        </w:tc>
      </w:tr>
      <w:tr>
        <w:tc>
          <w:tcPr>
            <w:tcW w:type="dxa" w:w="19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时间索引</w:t>
            </w:r>
          </w:p>
        </w:tc>
        <w:tc>
          <w:tcPr>
            <w:tcW w:type="dxa" w:w="37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timestamp_ms, frame_idx</w:t>
            </w:r>
          </w:p>
        </w:tc>
        <w:tc>
          <w:tcPr>
            <w:tcW w:type="dxa" w:w="37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用于滑动窗口切分、延迟评估和数据对齐。</w:t>
            </w:r>
          </w:p>
        </w:tc>
      </w:tr>
      <w:tr>
        <w:tc>
          <w:tcPr>
            <w:tcW w:type="dxa" w:w="19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眼动几何</w:t>
            </w:r>
          </w:p>
        </w:tc>
        <w:tc>
          <w:tcPr>
            <w:tcW w:type="dxa" w:w="37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gaze_origin_*, gaze_dir_*, gaze_point_*</w:t>
            </w:r>
          </w:p>
        </w:tc>
        <w:tc>
          <w:tcPr>
            <w:tcW w:type="dxa" w:w="37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描述视线原点、方向和投射点。</w:t>
            </w:r>
          </w:p>
        </w:tc>
      </w:tr>
      <w:tr>
        <w:tc>
          <w:tcPr>
            <w:tcW w:type="dxa" w:w="19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屏幕映射</w:t>
            </w:r>
          </w:p>
        </w:tc>
        <w:tc>
          <w:tcPr>
            <w:tcW w:type="dxa" w:w="37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screen_x_norm, screen_y_norm, hit_ui_plane</w:t>
            </w:r>
          </w:p>
        </w:tc>
        <w:tc>
          <w:tcPr>
            <w:tcW w:type="dxa" w:w="37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描述视线在 UI 平面的归一化位置和命中状态。</w:t>
            </w:r>
          </w:p>
        </w:tc>
      </w:tr>
      <w:tr>
        <w:tc>
          <w:tcPr>
            <w:tcW w:type="dxa" w:w="19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AOI 标签</w:t>
            </w:r>
          </w:p>
        </w:tc>
        <w:tc>
          <w:tcPr>
            <w:tcW w:type="dxa" w:w="37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aoi_id, aoi_valid, aoi_name</w:t>
            </w:r>
          </w:p>
        </w:tc>
        <w:tc>
          <w:tcPr>
            <w:tcW w:type="dxa" w:w="37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用于控件命中和训练标签对齐。</w:t>
            </w:r>
          </w:p>
        </w:tc>
      </w:tr>
      <w:tr>
        <w:tc>
          <w:tcPr>
            <w:tcW w:type="dxa" w:w="19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生理与有效性</w:t>
            </w:r>
          </w:p>
        </w:tc>
        <w:tc>
          <w:tcPr>
            <w:tcW w:type="dxa" w:w="37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pupil_*, pupil_valid, left_openness, right_openness</w:t>
            </w:r>
          </w:p>
        </w:tc>
        <w:tc>
          <w:tcPr>
            <w:tcW w:type="dxa" w:w="37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用于注意力、失锁和眨眼处理。</w:t>
            </w:r>
          </w:p>
        </w:tc>
      </w:tr>
    </w:tbl>
    <w:p/>
    <w:p>
      <w:pPr>
        <w:pStyle w:val="Heading1"/>
      </w:pPr>
      <w:r>
        <w:t>第五章 模型训练与部署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采集并整理 Unity Frame CSV，确认字段完整、任务目标有效。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使用 GazeBaseVR 或已有数据进行预训练，形成初始权重。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使用 Unity 采集数据进行微调，生成 ONNX 模型和 stats JSON。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将 ONNX 部署至 Assets/Models，将 stats JSON 部署至 Assets/Resources。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启动 DemoScene，检查 OnnxIntentionInference 日志，确认输入形状、特征顺序和 AOI 标签通过校验。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运行窗口评估，整理 metrics_test.json 或评估 CSV。</w:t>
      </w:r>
    </w:p>
    <w:p>
      <w:pPr>
        <w:pStyle w:val="Heading2"/>
      </w:pPr>
      <w:r>
        <w:t>资料来源与证据记录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脚本数量统计：{'Input': 1, 'Control': 3, 'System': 1, 'EyeTracking': 10, 'Task': 3, 'UI': 2}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训练脚本：F:\UnityProgram\test2\Tools\train_eye_transformer_modified.py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交付包模型数据：C:\Users\Lenovo\Desktop\交互组合仿真子系统源码＋APK\交互组合仿真子系统源码＋APK\03_Model_Data\eye_transformer_finetuned.onnx.data；C:\Users\Lenovo\Desktop\交互组合仿真子系统源码＋APK\交互组合仿真子系统源码＋APK\03_Model_Data\train_eye_transformer_modified.py</w:t>
      </w:r>
    </w:p>
    <w:p>
      <w:pPr>
        <w:pStyle w:val="Heading1"/>
      </w:pPr>
      <w:r>
        <w:t>附录A 术语与缩略语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术语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AOI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Area of Interest，本文指实验界面中 Control_1 至 Control_10 等可被注视命中的目标控件区域。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Frame CSV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系统按帧记录的眼动与任务状态数据文件，是数据检查、模型训练和测试报告的重要证据来源。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Top-3 推荐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算法按概率或置信度选出的前三个候选控件，用于界面显示和任务辅助判断。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ONNX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开放神经网络交换格式，当前用于将离线训练完成的 Transformer 模型部署至 Unity 端。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stats JSON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与 ONNX 模型配套的统计配置文件，记录特征顺序、均值方差、窗口长度、阈值和 AOI 标签规则。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静态任务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目标控件和任务条件相对固定，主要用于稳定注视模式采集和基础识别验证。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动态任务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目标或控件状态随时间变化，主要用于验证连续任务和复杂时序意图识别能力。</w:t>
            </w:r>
          </w:p>
        </w:tc>
      </w:tr>
    </w:tbl>
    <w:p/>
    <w:p>
      <w:pPr>
        <w:pStyle w:val="Heading1"/>
      </w:pPr>
      <w:r>
        <w:t>附录B 当前版本边界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本文档为 程序员手册 草稿，版本为 V1.0 草稿，用于内部审改和交付材料整理。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当前文档已按“交互组合仿真子系统”统一系统名称，但封面编号、密级、签署页、盖章页仍待单位模板确认。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测试与调试内容引用现有工程和数据记录；无法从文件证明的最终验收结论均不作夸大表述。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当前模型指标来自已有 metrics_test.json 和 Frame CSV 记录，后续正式验收应以完整被试数据和现场测试记录为准。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文档中路径为编制阶段证据路径，归档时可按交付目录规则替换为相对路径或附件编号。</w:t>
      </w:r>
    </w:p>
    <w:p>
      <w:pPr>
        <w:pStyle w:val="Heading1"/>
      </w:pPr>
      <w:r>
        <w:t>附录C 证据与文件清单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5200"/>
        <w:gridCol w:w="25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类别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文件/目录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原始方案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C:\Users\Lenovo\Desktop\交互组合仿真子系统源码＋APK\交互组合仿真子系统源码＋APK\04_Documents\交互组合仿真子系统技术项目实施方案.docx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项目背景、需求、调研、技术路线、进度和收益评估依据。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软件说明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C:\Users\Lenovo\Desktop\交互组合仿真子系统源码＋APK\交互组合仿真子系统源码＋APK\04_Documents\交互组合仿真子系统.docx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系统组成、设备操作、软件流程、数据采集和算法说明依据。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当前工程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F:\UnityProgram\test2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Unity 工程、脚本、包依赖、模型配置和构建记录依据。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交付包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源码、APK、模型数据、已有文档和演示视频依据。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测试数据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Frame CSV、模型指标和调试记录依据。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代表性 CSV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F:\TestData\Frame_S001_Session_001_20260328_214220.csv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字段、行数和采集记录样例。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模型指标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F:\TestData\OUT_DIR\metrics_test.json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阶段性模型评估指标。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A5A5A"/>
        <w:sz w:val="18"/>
      </w:rPr>
      <w:t>V1.0 草稿 | 2026年05月24日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Microsoft YaHei"/>
        <w:b w:val="0"/>
        <w:color w:val="5A5A5A"/>
        <w:sz w:val="18"/>
      </w:rPr>
      <w:t>交互组合仿真子系统 | 程序员手册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