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Calibri" w:hAnsi="Calibri" w:eastAsia="Microsoft YaHei"/>
          <w:b/>
          <w:color w:val="1F4D78"/>
          <w:sz w:val="36"/>
        </w:rPr>
        <w:t>交互组合仿真子系统</w:t>
      </w:r>
    </w:p>
    <w:p>
      <w:pPr>
        <w:spacing w:after="360"/>
        <w:jc w:val="center"/>
      </w:pPr>
      <w:r>
        <w:rPr>
          <w:rFonts w:ascii="Calibri" w:hAnsi="Calibri" w:eastAsia="Microsoft YaHei"/>
          <w:b/>
          <w:color w:val="000000"/>
          <w:sz w:val="48"/>
        </w:rPr>
        <w:t>交互组合仿真子系统调试报告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文档版本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V1.0 草稿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编制日期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2026年05月24日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文档状态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草稿，供内部审改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适用对象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项目管理、开发、测试、主试和验收人员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资料来源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项目实施方案、软件说明书、当前 Unity 工程、测试数据与交付包</w:t>
            </w:r>
          </w:p>
        </w:tc>
      </w:tr>
    </w:tbl>
    <w:p/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200"/>
        <w:gridCol w:w="1800"/>
        <w:gridCol w:w="5160"/>
        <w:gridCol w:w="120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版本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修订说明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修订人</w:t>
            </w:r>
          </w:p>
        </w:tc>
      </w:tr>
      <w:tr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V1.0 草稿</w:t>
            </w:r>
          </w:p>
        </w:tc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2026年05月24日</w:t>
            </w:r>
          </w:p>
        </w:tc>
        <w:tc>
          <w:tcPr>
            <w:tcW w:type="dxa" w:w="51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初始草稿生成，依据现有方案书、工程和测试记录整理。</w:t>
            </w:r>
          </w:p>
        </w:tc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Codex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120"/>
      </w:pPr>
      <w:r>
        <w:rPr>
          <w:rFonts w:ascii="Calibri" w:hAnsi="Calibri" w:eastAsia="Microsoft YaHei"/>
        </w:rPr>
        <w:t>此处为目录占位。正式定稿前可在 Word 中通过“引用 - 目录 - 更新目录”生成自动目录。</w:t>
      </w:r>
    </w:p>
    <w:p>
      <w:r>
        <w:br w:type="page"/>
      </w:r>
    </w:p>
    <w:p>
      <w:pPr>
        <w:pStyle w:val="Heading1"/>
      </w:pPr>
      <w:r>
        <w:t>第一章 调试范围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PICO 眼动追踪支持检查、权限申请和启动流程。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Unity 世界空间 UI 平面映射与 AOI 命中检测。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静态/动态任务生命周期与手柄确认输入。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Frame CSV 写入、任务标签更新和数据字段完整性。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ONNX 模型加载、stats 校验、滑动窗口推理和推荐反馈。</w:t>
      </w:r>
    </w:p>
    <w:p>
      <w:pPr>
        <w:pStyle w:val="Heading1"/>
      </w:pPr>
      <w:r>
        <w:t>第二章 关键调试项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3900"/>
        <w:gridCol w:w="35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调试项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检查方法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记录/结论</w:t>
            </w:r>
          </w:p>
        </w:tc>
      </w:tr>
      <w:tr>
        <w:tc>
          <w:tcPr>
            <w:tcW w:type="dxa" w:w="19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眼动权限</w:t>
            </w:r>
          </w:p>
        </w:tc>
        <w:tc>
          <w:tcPr>
            <w:tcW w:type="dxa" w:w="39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查看 EyeTrackingManager 日志与 Android 权限状态。</w:t>
            </w:r>
          </w:p>
        </w:tc>
        <w:tc>
          <w:tcPr>
            <w:tcW w:type="dxa" w:w="3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需确认 com.picovr.permission.EYE_TRACKING 已授权。</w:t>
            </w:r>
          </w:p>
        </w:tc>
      </w:tr>
      <w:tr>
        <w:tc>
          <w:tcPr>
            <w:tcW w:type="dxa" w:w="19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追踪有效性</w:t>
            </w:r>
          </w:p>
        </w:tc>
        <w:tc>
          <w:tcPr>
            <w:tcW w:type="dxa" w:w="39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观察 tracking_valid、hit_ui_plane、screen_x_norm。</w:t>
            </w:r>
          </w:p>
        </w:tc>
        <w:tc>
          <w:tcPr>
            <w:tcW w:type="dxa" w:w="3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无效帧需保留标记，不应直接伪造有效数据。</w:t>
            </w:r>
          </w:p>
        </w:tc>
      </w:tr>
      <w:tr>
        <w:tc>
          <w:tcPr>
            <w:tcW w:type="dxa" w:w="19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AOI ID</w:t>
            </w:r>
          </w:p>
        </w:tc>
        <w:tc>
          <w:tcPr>
            <w:tcW w:type="dxa" w:w="39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观察 Control_1 至 Control_10 的命中状态。</w:t>
            </w:r>
          </w:p>
        </w:tc>
        <w:tc>
          <w:tcPr>
            <w:tcW w:type="dxa" w:w="3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Control ID 需统一为 0-9 或经工具归一。</w:t>
            </w:r>
          </w:p>
        </w:tc>
      </w:tr>
      <w:tr>
        <w:tc>
          <w:tcPr>
            <w:tcW w:type="dxa" w:w="19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CSV 写入</w:t>
            </w:r>
          </w:p>
        </w:tc>
        <w:tc>
          <w:tcPr>
            <w:tcW w:type="dxa" w:w="39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任务结束后检查 Frame CSV。</w:t>
            </w:r>
          </w:p>
        </w:tc>
        <w:tc>
          <w:tcPr>
            <w:tcW w:type="dxa" w:w="3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现有代表性 CSV：F:\TestData\Frame_S001_Session_001_20260328_214220.csv。</w:t>
            </w:r>
          </w:p>
        </w:tc>
      </w:tr>
      <w:tr>
        <w:tc>
          <w:tcPr>
            <w:tcW w:type="dxa" w:w="19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模型加载</w:t>
            </w:r>
          </w:p>
        </w:tc>
        <w:tc>
          <w:tcPr>
            <w:tcW w:type="dxa" w:w="39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启动 OnnxIntentionInference 并检查 stats。</w:t>
            </w:r>
          </w:p>
        </w:tc>
        <w:tc>
          <w:tcPr>
            <w:tcW w:type="dxa" w:w="3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需匹配 150 帧、47 特征、10 AOI。</w:t>
            </w:r>
          </w:p>
        </w:tc>
      </w:tr>
      <w:tr>
        <w:tc>
          <w:tcPr>
            <w:tcW w:type="dxa" w:w="19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推荐反馈</w:t>
            </w:r>
          </w:p>
        </w:tc>
        <w:tc>
          <w:tcPr>
            <w:tcW w:type="dxa" w:w="39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观察推荐文本和控件高亮。</w:t>
            </w:r>
          </w:p>
        </w:tc>
        <w:tc>
          <w:tcPr>
            <w:tcW w:type="dxa" w:w="3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推荐结果由 RecommendationFeedbackManager 统一发布。</w:t>
            </w:r>
          </w:p>
        </w:tc>
      </w:tr>
    </w:tbl>
    <w:p/>
    <w:p>
      <w:pPr>
        <w:pStyle w:val="Heading1"/>
      </w:pPr>
      <w:r>
        <w:t>第三章 日志与构建记录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记录</w:t>
            </w:r>
          </w:p>
        </w:tc>
      </w:tr>
      <w:tr>
        <w:tc>
          <w:tcPr>
            <w:tcW w:type="dxa" w:w="2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Unity 日志</w:t>
            </w:r>
          </w:p>
        </w:tc>
        <w:tc>
          <w:tcPr>
            <w:tcW w:type="dxa" w:w="71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F:\UnityProgram\test2\Logs\AssetImportWorker0-prev.log；F:\UnityProgram\test2\Logs\AssetImportWorker1-prev.log；F:\UnityProgram\test2\Logs\Packages-Update.log；F:\UnityProgram\test2\Logs\shadercompiler-UnityShaderCompiler.exe0.log</w:t>
            </w:r>
          </w:p>
        </w:tc>
      </w:tr>
      <w:tr>
        <w:tc>
          <w:tcPr>
            <w:tcW w:type="dxa" w:w="2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APK 构建</w:t>
            </w:r>
          </w:p>
        </w:tc>
        <w:tc>
          <w:tcPr>
            <w:tcW w:type="dxa" w:w="71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UnityProgram\test2\PicoVREyeTracking.apk；F:\UnityProgram\test2\test10.apk；F:\UnityProgram\test2\test8.apk；F:\UnityProgram\test2\test9.apk；F:\UnityProgram\test2\testData.apk；F:\UnityProgram\test2\testData2.apk；F:\UnityProgram\test2\testData3.apk；F:\UnityProgram\test2\testData4.apk；另有 15 项</w:t>
            </w:r>
          </w:p>
        </w:tc>
      </w:tr>
      <w:tr>
        <w:tc>
          <w:tcPr>
            <w:tcW w:type="dxa" w:w="2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模型文件</w:t>
            </w:r>
          </w:p>
        </w:tc>
        <w:tc>
          <w:tcPr>
            <w:tcW w:type="dxa" w:w="71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03_Model_Data\eye_transformer_finetuned.onnx.data；C:\Users\Lenovo\Desktop\交互组合仿真子系统源码＋APK\交互组合仿真子系统源码＋APK\03_Model_Data\train_eye_transformer_modified.py</w:t>
            </w:r>
          </w:p>
        </w:tc>
      </w:tr>
      <w:tr>
        <w:tc>
          <w:tcPr>
            <w:tcW w:type="dxa" w:w="2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演示视频</w:t>
            </w:r>
          </w:p>
        </w:tc>
        <w:tc>
          <w:tcPr>
            <w:tcW w:type="dxa" w:w="71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C:\Users\Lenovo\Desktop\交互组合仿真子系统源码＋APK\交互组合仿真子系统源码＋APK\演示视频.mp4；C:\Users\Lenovo\Desktop\交互组合仿真子系统源码＋APK\交互组合仿真子系统源码＋APK\演示视频_20260512_00425411.mp4</w:t>
            </w:r>
          </w:p>
        </w:tc>
      </w:tr>
    </w:tbl>
    <w:p/>
    <w:p>
      <w:pPr>
        <w:pStyle w:val="Heading1"/>
      </w:pPr>
      <w:r>
        <w:t>第四章 常见问题处理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问题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处理建议</w:t>
            </w:r>
          </w:p>
        </w:tc>
      </w:tr>
      <w:tr>
        <w:tc>
          <w:tcPr>
            <w:tcW w:type="dxa" w:w="27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StartEyeTracking 失败</w:t>
            </w:r>
          </w:p>
        </w:tc>
        <w:tc>
          <w:tcPr>
            <w:tcW w:type="dxa" w:w="66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检查设备是否支持、权限是否授予、PICO SDK 配置是否正确。</w:t>
            </w:r>
          </w:p>
        </w:tc>
      </w:tr>
      <w:tr>
        <w:tc>
          <w:tcPr>
            <w:tcW w:type="dxa" w:w="27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GetEyeTrackingData 失败</w:t>
            </w:r>
          </w:p>
        </w:tc>
        <w:tc>
          <w:tcPr>
            <w:tcW w:type="dxa" w:w="66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检查追踪模式、设备佩戴和眼动服务状态。</w:t>
            </w:r>
          </w:p>
        </w:tc>
      </w:tr>
      <w:tr>
        <w:tc>
          <w:tcPr>
            <w:tcW w:type="dxa" w:w="27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AOI 命中不稳定</w:t>
            </w:r>
          </w:p>
        </w:tc>
        <w:tc>
          <w:tcPr>
            <w:tcW w:type="dxa" w:w="66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检查 UI 平面、控件 RectTransform、屏幕旋转和注视方向反转配置。</w:t>
            </w:r>
          </w:p>
        </w:tc>
      </w:tr>
      <w:tr>
        <w:tc>
          <w:tcPr>
            <w:tcW w:type="dxa" w:w="27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Sentis 推理报错</w:t>
            </w:r>
          </w:p>
        </w:tc>
        <w:tc>
          <w:tcPr>
            <w:tcW w:type="dxa" w:w="66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检查 ONNX opset、输入形状、stats 特征顺序和模型文件路径。</w:t>
            </w:r>
          </w:p>
        </w:tc>
      </w:tr>
      <w:tr>
        <w:tc>
          <w:tcPr>
            <w:tcW w:type="dxa" w:w="27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CSV 字段缺失</w:t>
            </w:r>
          </w:p>
        </w:tc>
        <w:tc>
          <w:tcPr>
            <w:tcW w:type="dxa" w:w="66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检查 GazeDataLogger 版本与训练脚本字段定义是否同步。</w:t>
            </w:r>
          </w:p>
        </w:tc>
      </w:tr>
    </w:tbl>
    <w:p/>
    <w:p>
      <w:pPr>
        <w:pStyle w:val="Heading2"/>
      </w:pPr>
      <w:r>
        <w:t>资料来源与证据记录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EyeTrackingManager：F:\UnityProgram\test2\Assets\Scripts\EyeTracking\EyeTrackingManager.cs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OnnxIntentionInference：F:\UnityProgram\test2\Assets\Scripts\EyeTracking\OnnxIntentionInference.cs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GazeDataLogger：F:\UnityProgram\test2\Assets\Scripts\EyeTracking\GazeDataLogger.cs</w:t>
      </w:r>
    </w:p>
    <w:p>
      <w:pPr>
        <w:pStyle w:val="Heading1"/>
      </w:pPr>
      <w:r>
        <w:t>附录A 术语与缩略语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术语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AOI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Area of Interest，本文指实验界面中 Control_1 至 Control_10 等可被注视命中的目标控件区域。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系统按帧记录的眼动与任务状态数据文件，是数据检查、模型训练和测试报告的重要证据来源。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Top-3 推荐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算法按概率或置信度选出的前三个候选控件，用于界面显示和任务辅助判断。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ONNX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开放神经网络交换格式，当前用于将离线训练完成的 Transformer 模型部署至 Unity 端。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stats JSON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与 ONNX 模型配套的统计配置文件，记录特征顺序、均值方差、窗口长度、阈值和 AOI 标签规则。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静态任务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目标控件和任务条件相对固定，主要用于稳定注视模式采集和基础识别验证。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动态任务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目标或控件状态随时间变化，主要用于验证连续任务和复杂时序意图识别能力。</w:t>
            </w:r>
          </w:p>
        </w:tc>
      </w:tr>
    </w:tbl>
    <w:p/>
    <w:p>
      <w:pPr>
        <w:pStyle w:val="Heading1"/>
      </w:pPr>
      <w:r>
        <w:t>附录B 当前版本边界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本文档为 调试报告 草稿，版本为 V1.0 草稿，用于内部审改和交付材料整理。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当前文档已按“交互组合仿真子系统”统一系统名称，但封面编号、密级、签署页、盖章页仍待单位模板确认。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测试与调试内容引用现有工程和数据记录；无法从文件证明的最终验收结论均不作夸大表述。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当前模型指标来自已有 metrics_test.json 和 Frame CSV 记录，后续正式验收应以完整被试数据和现场测试记录为准。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文档中路径为编制阶段证据路径，归档时可按交付目录规则替换为相对路径或附件编号。</w:t>
      </w:r>
    </w:p>
    <w:p>
      <w:pPr>
        <w:pStyle w:val="Heading1"/>
      </w:pPr>
      <w:r>
        <w:t>附录C 证据与文件清单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5200"/>
        <w:gridCol w:w="25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文件/目录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原始方案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C:\Users\Lenovo\Desktop\交互组合仿真子系统源码＋APK\交互组合仿真子系统源码＋APK\04_Documents\交互组合仿真子系统技术项目实施方案.docx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项目背景、需求、调研、技术路线、进度和收益评估依据。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软件说明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C:\Users\Lenovo\Desktop\交互组合仿真子系统源码＋APK\交互组合仿真子系统源码＋APK\04_Documents\交互组合仿真子系统.docx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系统组成、设备操作、软件流程、数据采集和算法说明依据。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当前工程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F:\UnityProgram\test2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Unity 工程、脚本、包依赖、模型配置和构建记录依据。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交付包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源码、APK、模型数据、已有文档和演示视频依据。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测试数据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CSV、模型指标和调试记录依据。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代表性 CSV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F:\TestData\Frame_S001_Session_001_20260328_214220.csv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字段、行数和采集记录样例。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模型指标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F:\TestData\OUT_DIR\metrics_test.json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阶段性模型评估指标。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5A5A"/>
        <w:sz w:val="18"/>
      </w:rPr>
      <w:t>V1.0 草稿 | 2026年05月24日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Microsoft YaHei"/>
        <w:b w:val="0"/>
        <w:color w:val="5A5A5A"/>
        <w:sz w:val="18"/>
      </w:rPr>
      <w:t>交互组合仿真子系统 | 调试报告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