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80"/>
        <w:jc w:val="center"/>
      </w:pPr>
      <w:r>
        <w:rPr>
          <w:rFonts w:ascii="Calibri" w:hAnsi="Calibri" w:eastAsia="Microsoft YaHei"/>
          <w:b/>
          <w:color w:val="1F4D78"/>
          <w:sz w:val="36"/>
        </w:rPr>
        <w:t>交互组合仿真子系统</w:t>
      </w:r>
    </w:p>
    <w:p>
      <w:pPr>
        <w:spacing w:after="360"/>
        <w:jc w:val="center"/>
      </w:pPr>
      <w:r>
        <w:rPr>
          <w:rFonts w:ascii="Calibri" w:hAnsi="Calibri" w:eastAsia="Microsoft YaHei"/>
          <w:b/>
          <w:color w:val="000000"/>
          <w:sz w:val="48"/>
        </w:rPr>
        <w:t>交互组合仿真子系统项目测试说明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项目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内容</w:t>
            </w:r>
          </w:p>
        </w:tc>
      </w:tr>
      <w:tr>
        <w:tc>
          <w:tcPr>
            <w:tcW w:type="dxa" w:w="18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文档版本</w:t>
            </w:r>
          </w:p>
        </w:tc>
        <w:tc>
          <w:tcPr>
            <w:tcW w:type="dxa" w:w="75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V1.0 草稿</w:t>
            </w:r>
          </w:p>
        </w:tc>
      </w:tr>
      <w:tr>
        <w:tc>
          <w:tcPr>
            <w:tcW w:type="dxa" w:w="18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编制日期</w:t>
            </w:r>
          </w:p>
        </w:tc>
        <w:tc>
          <w:tcPr>
            <w:tcW w:type="dxa" w:w="75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2026年05月24日</w:t>
            </w:r>
          </w:p>
        </w:tc>
      </w:tr>
      <w:tr>
        <w:tc>
          <w:tcPr>
            <w:tcW w:type="dxa" w:w="18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文档状态</w:t>
            </w:r>
          </w:p>
        </w:tc>
        <w:tc>
          <w:tcPr>
            <w:tcW w:type="dxa" w:w="75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草稿，供内部审改</w:t>
            </w:r>
          </w:p>
        </w:tc>
      </w:tr>
      <w:tr>
        <w:tc>
          <w:tcPr>
            <w:tcW w:type="dxa" w:w="18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适用对象</w:t>
            </w:r>
          </w:p>
        </w:tc>
        <w:tc>
          <w:tcPr>
            <w:tcW w:type="dxa" w:w="75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项目管理、开发、测试、主试和验收人员</w:t>
            </w:r>
          </w:p>
        </w:tc>
      </w:tr>
      <w:tr>
        <w:tc>
          <w:tcPr>
            <w:tcW w:type="dxa" w:w="18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资料来源</w:t>
            </w:r>
          </w:p>
        </w:tc>
        <w:tc>
          <w:tcPr>
            <w:tcW w:type="dxa" w:w="75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项目实施方案、软件说明书、当前 Unity 工程、测试数据与交付包</w:t>
            </w:r>
          </w:p>
        </w:tc>
      </w:tr>
    </w:tbl>
    <w:p/>
    <w:p>
      <w:r>
        <w:br w:type="page"/>
      </w:r>
    </w:p>
    <w:p>
      <w:pPr>
        <w:pStyle w:val="Heading1"/>
      </w:pPr>
      <w:r>
        <w:t>修订记录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200"/>
        <w:gridCol w:w="1800"/>
        <w:gridCol w:w="5160"/>
        <w:gridCol w:w="1200"/>
      </w:tblGrid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版本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日期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修订说明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修订人</w:t>
            </w:r>
          </w:p>
        </w:tc>
      </w:tr>
      <w:tr>
        <w:tc>
          <w:tcPr>
            <w:tcW w:type="dxa" w:w="12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V1.0 草稿</w:t>
            </w:r>
          </w:p>
        </w:tc>
        <w:tc>
          <w:tcPr>
            <w:tcW w:type="dxa" w:w="18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2026年05月24日</w:t>
            </w:r>
          </w:p>
        </w:tc>
        <w:tc>
          <w:tcPr>
            <w:tcW w:type="dxa" w:w="51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初始草稿生成，依据现有方案书、工程和测试记录整理。</w:t>
            </w:r>
          </w:p>
        </w:tc>
        <w:tc>
          <w:tcPr>
            <w:tcW w:type="dxa" w:w="12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Codex</w:t>
            </w:r>
          </w:p>
        </w:tc>
      </w:tr>
    </w:tbl>
    <w:p/>
    <w:p>
      <w:pPr>
        <w:pStyle w:val="Heading1"/>
      </w:pPr>
      <w:r>
        <w:t>目录</w:t>
      </w:r>
    </w:p>
    <w:p>
      <w:pPr>
        <w:spacing w:after="120"/>
      </w:pPr>
      <w:r>
        <w:rPr>
          <w:rFonts w:ascii="Calibri" w:hAnsi="Calibri" w:eastAsia="Microsoft YaHei"/>
        </w:rPr>
        <w:t>此处为目录占位。正式定稿前可在 Word 中通过“引用 - 目录 - 更新目录”生成自动目录。</w:t>
      </w:r>
    </w:p>
    <w:p>
      <w:r>
        <w:br w:type="page"/>
      </w:r>
    </w:p>
    <w:p>
      <w:pPr>
        <w:pStyle w:val="Heading1"/>
      </w:pPr>
      <w:r>
        <w:t>第一章 用例设计说明</w:t>
      </w:r>
    </w:p>
    <w:p>
      <w:pPr>
        <w:spacing w:after="120"/>
      </w:pPr>
      <w:r>
        <w:rPr>
          <w:rFonts w:ascii="Calibri" w:hAnsi="Calibri" w:eastAsia="Microsoft YaHei"/>
        </w:rPr>
        <w:t>本说明按功能、数据、算法、部署和异常处理分类给出测试用例。测试执行时应记录操作人员、设备、APK/源码版本、模型版本、数据文件和实际结果。</w:t>
      </w:r>
    </w:p>
    <w:p>
      <w:pPr>
        <w:pStyle w:val="Heading1"/>
      </w:pPr>
      <w:r>
        <w:t>第二章 测试用例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100"/>
        <w:gridCol w:w="1700"/>
        <w:gridCol w:w="3200"/>
        <w:gridCol w:w="2500"/>
        <w:gridCol w:w="860"/>
      </w:tblGrid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编号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名称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步骤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预期结果</w:t>
            </w:r>
          </w:p>
        </w:tc>
        <w:tc>
          <w:tcPr>
            <w:tcW w:type="dxa" w:w="8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类别</w:t>
            </w:r>
          </w:p>
        </w:tc>
      </w:tr>
      <w:tr>
        <w:tc>
          <w:tcPr>
            <w:tcW w:type="dxa" w:w="11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TC-01</w:t>
            </w:r>
          </w:p>
        </w:tc>
        <w:tc>
          <w:tcPr>
            <w:tcW w:type="dxa" w:w="17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系统启动</w:t>
            </w:r>
          </w:p>
        </w:tc>
        <w:tc>
          <w:tcPr>
            <w:tcW w:type="dxa" w:w="32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安装/启动 APK 或运行 DemoScene</w:t>
            </w:r>
          </w:p>
        </w:tc>
        <w:tc>
          <w:tcPr>
            <w:tcW w:type="dxa" w:w="25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进入主界面，无关键错误日志</w:t>
            </w:r>
          </w:p>
        </w:tc>
        <w:tc>
          <w:tcPr>
            <w:tcW w:type="dxa" w:w="8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功能</w:t>
            </w:r>
          </w:p>
        </w:tc>
      </w:tr>
      <w:tr>
        <w:tc>
          <w:tcPr>
            <w:tcW w:type="dxa" w:w="11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TC-02</w:t>
            </w:r>
          </w:p>
        </w:tc>
        <w:tc>
          <w:tcPr>
            <w:tcW w:type="dxa" w:w="17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眼动权限</w:t>
            </w:r>
          </w:p>
        </w:tc>
        <w:tc>
          <w:tcPr>
            <w:tcW w:type="dxa" w:w="32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首次启动并触发 PICO 眼动权限检查</w:t>
            </w:r>
          </w:p>
        </w:tc>
        <w:tc>
          <w:tcPr>
            <w:tcW w:type="dxa" w:w="25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权限已授权或出现可处理提示</w:t>
            </w:r>
          </w:p>
        </w:tc>
        <w:tc>
          <w:tcPr>
            <w:tcW w:type="dxa" w:w="8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接口</w:t>
            </w:r>
          </w:p>
        </w:tc>
      </w:tr>
      <w:tr>
        <w:tc>
          <w:tcPr>
            <w:tcW w:type="dxa" w:w="11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TC-03</w:t>
            </w:r>
          </w:p>
        </w:tc>
        <w:tc>
          <w:tcPr>
            <w:tcW w:type="dxa" w:w="17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AOI 命中</w:t>
            </w:r>
          </w:p>
        </w:tc>
        <w:tc>
          <w:tcPr>
            <w:tcW w:type="dxa" w:w="32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观察 10 个控件区域并查看状态文本/CSV</w:t>
            </w:r>
          </w:p>
        </w:tc>
        <w:tc>
          <w:tcPr>
            <w:tcW w:type="dxa" w:w="25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aoi_id 与 aoi_name 出现有效值</w:t>
            </w:r>
          </w:p>
        </w:tc>
        <w:tc>
          <w:tcPr>
            <w:tcW w:type="dxa" w:w="8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功能</w:t>
            </w:r>
          </w:p>
        </w:tc>
      </w:tr>
      <w:tr>
        <w:tc>
          <w:tcPr>
            <w:tcW w:type="dxa" w:w="11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TC-04</w:t>
            </w:r>
          </w:p>
        </w:tc>
        <w:tc>
          <w:tcPr>
            <w:tcW w:type="dxa" w:w="17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静态任务</w:t>
            </w:r>
          </w:p>
        </w:tc>
        <w:tc>
          <w:tcPr>
            <w:tcW w:type="dxa" w:w="32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选择静态任务并完成一轮</w:t>
            </w:r>
          </w:p>
        </w:tc>
        <w:tc>
          <w:tcPr>
            <w:tcW w:type="dxa" w:w="25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任务开始、目标控件、结束状态被记录</w:t>
            </w:r>
          </w:p>
        </w:tc>
        <w:tc>
          <w:tcPr>
            <w:tcW w:type="dxa" w:w="8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功能</w:t>
            </w:r>
          </w:p>
        </w:tc>
      </w:tr>
      <w:tr>
        <w:tc>
          <w:tcPr>
            <w:tcW w:type="dxa" w:w="11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TC-05</w:t>
            </w:r>
          </w:p>
        </w:tc>
        <w:tc>
          <w:tcPr>
            <w:tcW w:type="dxa" w:w="17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动态任务</w:t>
            </w:r>
          </w:p>
        </w:tc>
        <w:tc>
          <w:tcPr>
            <w:tcW w:type="dxa" w:w="32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选择动态任务并完成连续任务</w:t>
            </w:r>
          </w:p>
        </w:tc>
        <w:tc>
          <w:tcPr>
            <w:tcW w:type="dxa" w:w="25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任务切换、确认时刻和结果状态被记录</w:t>
            </w:r>
          </w:p>
        </w:tc>
        <w:tc>
          <w:tcPr>
            <w:tcW w:type="dxa" w:w="8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功能</w:t>
            </w:r>
          </w:p>
        </w:tc>
      </w:tr>
      <w:tr>
        <w:tc>
          <w:tcPr>
            <w:tcW w:type="dxa" w:w="11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TC-06</w:t>
            </w:r>
          </w:p>
        </w:tc>
        <w:tc>
          <w:tcPr>
            <w:tcW w:type="dxa" w:w="17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Frame CSV</w:t>
            </w:r>
          </w:p>
        </w:tc>
        <w:tc>
          <w:tcPr>
            <w:tcW w:type="dxa" w:w="32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任务后检查输出 CSV</w:t>
            </w:r>
          </w:p>
        </w:tc>
        <w:tc>
          <w:tcPr>
            <w:tcW w:type="dxa" w:w="25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字段包含 timestamp_ms、screen_x_norm、aoi_id、target_controls 等</w:t>
            </w:r>
          </w:p>
        </w:tc>
        <w:tc>
          <w:tcPr>
            <w:tcW w:type="dxa" w:w="8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数据</w:t>
            </w:r>
          </w:p>
        </w:tc>
      </w:tr>
      <w:tr>
        <w:tc>
          <w:tcPr>
            <w:tcW w:type="dxa" w:w="11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TC-07</w:t>
            </w:r>
          </w:p>
        </w:tc>
        <w:tc>
          <w:tcPr>
            <w:tcW w:type="dxa" w:w="17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ONNX 加载</w:t>
            </w:r>
          </w:p>
        </w:tc>
        <w:tc>
          <w:tcPr>
            <w:tcW w:type="dxa" w:w="32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启动含模型推理的场景</w:t>
            </w:r>
          </w:p>
        </w:tc>
        <w:tc>
          <w:tcPr>
            <w:tcW w:type="dxa" w:w="25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模型和 stats 校验通过，输入维度为 150x47</w:t>
            </w:r>
          </w:p>
        </w:tc>
        <w:tc>
          <w:tcPr>
            <w:tcW w:type="dxa" w:w="8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算法</w:t>
            </w:r>
          </w:p>
        </w:tc>
      </w:tr>
      <w:tr>
        <w:tc>
          <w:tcPr>
            <w:tcW w:type="dxa" w:w="11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TC-08</w:t>
            </w:r>
          </w:p>
        </w:tc>
        <w:tc>
          <w:tcPr>
            <w:tcW w:type="dxa" w:w="17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推荐显示</w:t>
            </w:r>
          </w:p>
        </w:tc>
        <w:tc>
          <w:tcPr>
            <w:tcW w:type="dxa" w:w="32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在有效任务中观察推荐面板和控件高亮</w:t>
            </w:r>
          </w:p>
        </w:tc>
        <w:tc>
          <w:tcPr>
            <w:tcW w:type="dxa" w:w="25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至少一种算法输出候选推荐</w:t>
            </w:r>
          </w:p>
        </w:tc>
        <w:tc>
          <w:tcPr>
            <w:tcW w:type="dxa" w:w="8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功能</w:t>
            </w:r>
          </w:p>
        </w:tc>
      </w:tr>
      <w:tr>
        <w:tc>
          <w:tcPr>
            <w:tcW w:type="dxa" w:w="11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TC-09</w:t>
            </w:r>
          </w:p>
        </w:tc>
        <w:tc>
          <w:tcPr>
            <w:tcW w:type="dxa" w:w="17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窗口评估</w:t>
            </w:r>
          </w:p>
        </w:tc>
        <w:tc>
          <w:tcPr>
            <w:tcW w:type="dxa" w:w="32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运行含任务标签的数据并检查评估结果</w:t>
            </w:r>
          </w:p>
        </w:tc>
        <w:tc>
          <w:tcPr>
            <w:tcW w:type="dxa" w:w="25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产生窗口级预测记录或统计指标</w:t>
            </w:r>
          </w:p>
        </w:tc>
        <w:tc>
          <w:tcPr>
            <w:tcW w:type="dxa" w:w="8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算法</w:t>
            </w:r>
          </w:p>
        </w:tc>
      </w:tr>
      <w:tr>
        <w:tc>
          <w:tcPr>
            <w:tcW w:type="dxa" w:w="11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TC-10</w:t>
            </w:r>
          </w:p>
        </w:tc>
        <w:tc>
          <w:tcPr>
            <w:tcW w:type="dxa" w:w="17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异常中断</w:t>
            </w:r>
          </w:p>
        </w:tc>
        <w:tc>
          <w:tcPr>
            <w:tcW w:type="dxa" w:w="32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模拟设备断开或无效追踪</w:t>
            </w:r>
          </w:p>
        </w:tc>
        <w:tc>
          <w:tcPr>
            <w:tcW w:type="dxa" w:w="25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系统记录警告并不中断文档化流程</w:t>
            </w:r>
          </w:p>
        </w:tc>
        <w:tc>
          <w:tcPr>
            <w:tcW w:type="dxa" w:w="8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异常</w:t>
            </w:r>
          </w:p>
        </w:tc>
      </w:tr>
    </w:tbl>
    <w:p/>
    <w:p>
      <w:pPr>
        <w:pStyle w:val="Heading1"/>
      </w:pPr>
      <w:r>
        <w:t>第三章 测试数据说明</w:t>
      </w:r>
    </w:p>
    <w:p>
      <w:pPr>
        <w:spacing w:after="120"/>
      </w:pPr>
      <w:r>
        <w:rPr>
          <w:rFonts w:ascii="Calibri" w:hAnsi="Calibri" w:eastAsia="Microsoft YaHei"/>
        </w:rPr>
        <w:t>现有 Frame CSV 数量：31；代表性文件：F:\TestData\Frame_S001_Session_001_20260328_214220.csv；代表性文件记录行数约：19624。</w:t>
      </w:r>
    </w:p>
    <w:p>
      <w:pPr>
        <w:spacing w:after="120"/>
      </w:pPr>
      <w:r>
        <w:rPr>
          <w:rFonts w:ascii="Calibri" w:hAnsi="Calibri" w:eastAsia="Microsoft YaHei"/>
        </w:rPr>
        <w:t>代表性 CSV 字段：subject_id、session_id、round_index、mode、phase、target_controls、timestamp_ms、frame_idx、tracking_state、gaze_origin_x、gaze_origin_y、gaze_origin_z、gaze_dir_x、gaze_dir_y、gaze_dir_z、gaze_point_x、gaze_point_y、gaze_point_z、screen_x_norm、screen_y_norm、hit_ui_plane、aoi_id、aoi_valid、aoi_name、pupil_diameter、left_pupil_diameter、right_pupil_diameter、pupil_valid、pupil_status、pupil_source、left_openness、right_openness</w:t>
      </w:r>
    </w:p>
    <w:p>
      <w:pPr>
        <w:pStyle w:val="Heading1"/>
      </w:pPr>
      <w:r>
        <w:t>第四章 记录表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300"/>
        <w:gridCol w:w="1500"/>
        <w:gridCol w:w="1200"/>
        <w:gridCol w:w="2400"/>
        <w:gridCol w:w="2200"/>
        <w:gridCol w:w="760"/>
      </w:tblGrid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用例编号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执行日期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执行人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实际结果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证据文件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结论</w:t>
            </w:r>
          </w:p>
        </w:tc>
      </w:tr>
      <w:tr>
        <w:tc>
          <w:tcPr>
            <w:tcW w:type="dxa" w:w="13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</w:r>
          </w:p>
        </w:tc>
        <w:tc>
          <w:tcPr>
            <w:tcW w:type="dxa" w:w="15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</w:r>
          </w:p>
        </w:tc>
        <w:tc>
          <w:tcPr>
            <w:tcW w:type="dxa" w:w="12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</w:r>
          </w:p>
        </w:tc>
        <w:tc>
          <w:tcPr>
            <w:tcW w:type="dxa" w:w="24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</w:r>
          </w:p>
        </w:tc>
        <w:tc>
          <w:tcPr>
            <w:tcW w:type="dxa" w:w="22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</w:r>
          </w:p>
        </w:tc>
        <w:tc>
          <w:tcPr>
            <w:tcW w:type="dxa" w:w="7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</w:r>
          </w:p>
        </w:tc>
      </w:tr>
      <w:tr>
        <w:tc>
          <w:tcPr>
            <w:tcW w:type="dxa" w:w="13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</w:r>
          </w:p>
        </w:tc>
        <w:tc>
          <w:tcPr>
            <w:tcW w:type="dxa" w:w="15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</w:r>
          </w:p>
        </w:tc>
        <w:tc>
          <w:tcPr>
            <w:tcW w:type="dxa" w:w="12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</w:r>
          </w:p>
        </w:tc>
        <w:tc>
          <w:tcPr>
            <w:tcW w:type="dxa" w:w="24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</w:r>
          </w:p>
        </w:tc>
        <w:tc>
          <w:tcPr>
            <w:tcW w:type="dxa" w:w="22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</w:r>
          </w:p>
        </w:tc>
        <w:tc>
          <w:tcPr>
            <w:tcW w:type="dxa" w:w="7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</w:r>
          </w:p>
        </w:tc>
      </w:tr>
      <w:tr>
        <w:tc>
          <w:tcPr>
            <w:tcW w:type="dxa" w:w="13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</w:r>
          </w:p>
        </w:tc>
        <w:tc>
          <w:tcPr>
            <w:tcW w:type="dxa" w:w="15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</w:r>
          </w:p>
        </w:tc>
        <w:tc>
          <w:tcPr>
            <w:tcW w:type="dxa" w:w="12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</w:r>
          </w:p>
        </w:tc>
        <w:tc>
          <w:tcPr>
            <w:tcW w:type="dxa" w:w="24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</w:r>
          </w:p>
        </w:tc>
        <w:tc>
          <w:tcPr>
            <w:tcW w:type="dxa" w:w="22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</w:r>
          </w:p>
        </w:tc>
        <w:tc>
          <w:tcPr>
            <w:tcW w:type="dxa" w:w="7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</w:r>
          </w:p>
        </w:tc>
      </w:tr>
    </w:tbl>
    <w:p/>
    <w:p>
      <w:pPr>
        <w:pStyle w:val="Heading2"/>
      </w:pPr>
      <w:r>
        <w:t>资料来源与证据记录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测试 CSV：F:\TestData\Frame_S001_Session_001_20260325_151059.csv；F:\TestData\Frame_S001_Session_001_20260325_151059_R01.csv；F:\TestData\Frame_S001_Session_001_20260325_151059_R02.csv；F:\TestData\Frame_S001_Session_001_20260325_151059_R03.csv；F:\TestData\Frame_S001_Session_001_20260325_153418.csv；F:\TestData\Frame_S001_Session_001_20260325_160931.csv；另有 25 项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模型指标：F:\TestData\OUT_DIR\metrics_test.json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APK：F:\UnityProgram\test2\PicoVREyeTracking.apk；F:\UnityProgram\test2\test10.apk；F:\UnityProgram\test2\test8.apk；F:\UnityProgram\test2\test9.apk；F:\UnityProgram\test2\testData.apk；F:\UnityProgram\test2\testData2.apk；另有 17 项</w:t>
      </w:r>
    </w:p>
    <w:p>
      <w:pPr>
        <w:pStyle w:val="Heading1"/>
      </w:pPr>
      <w:r>
        <w:t>附录A 术语与缩略语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术语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说明</w:t>
            </w:r>
          </w:p>
        </w:tc>
      </w:tr>
      <w:tr>
        <w:tc>
          <w:tcPr>
            <w:tcW w:type="dxa" w:w="18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AOI</w:t>
            </w:r>
          </w:p>
        </w:tc>
        <w:tc>
          <w:tcPr>
            <w:tcW w:type="dxa" w:w="75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Area of Interest，本文指实验界面中 Control_1 至 Control_10 等可被注视命中的目标控件区域。</w:t>
            </w:r>
          </w:p>
        </w:tc>
      </w:tr>
      <w:tr>
        <w:tc>
          <w:tcPr>
            <w:tcW w:type="dxa" w:w="18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Frame CSV</w:t>
            </w:r>
          </w:p>
        </w:tc>
        <w:tc>
          <w:tcPr>
            <w:tcW w:type="dxa" w:w="75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系统按帧记录的眼动与任务状态数据文件，是数据检查、模型训练和测试报告的重要证据来源。</w:t>
            </w:r>
          </w:p>
        </w:tc>
      </w:tr>
      <w:tr>
        <w:tc>
          <w:tcPr>
            <w:tcW w:type="dxa" w:w="18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Top-3 推荐</w:t>
            </w:r>
          </w:p>
        </w:tc>
        <w:tc>
          <w:tcPr>
            <w:tcW w:type="dxa" w:w="75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算法按概率或置信度选出的前三个候选控件，用于界面显示和任务辅助判断。</w:t>
            </w:r>
          </w:p>
        </w:tc>
      </w:tr>
      <w:tr>
        <w:tc>
          <w:tcPr>
            <w:tcW w:type="dxa" w:w="18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ONNX</w:t>
            </w:r>
          </w:p>
        </w:tc>
        <w:tc>
          <w:tcPr>
            <w:tcW w:type="dxa" w:w="75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开放神经网络交换格式，当前用于将离线训练完成的 Transformer 模型部署至 Unity 端。</w:t>
            </w:r>
          </w:p>
        </w:tc>
      </w:tr>
      <w:tr>
        <w:tc>
          <w:tcPr>
            <w:tcW w:type="dxa" w:w="18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stats JSON</w:t>
            </w:r>
          </w:p>
        </w:tc>
        <w:tc>
          <w:tcPr>
            <w:tcW w:type="dxa" w:w="75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与 ONNX 模型配套的统计配置文件，记录特征顺序、均值方差、窗口长度、阈值和 AOI 标签规则。</w:t>
            </w:r>
          </w:p>
        </w:tc>
      </w:tr>
      <w:tr>
        <w:tc>
          <w:tcPr>
            <w:tcW w:type="dxa" w:w="18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静态任务</w:t>
            </w:r>
          </w:p>
        </w:tc>
        <w:tc>
          <w:tcPr>
            <w:tcW w:type="dxa" w:w="75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目标控件和任务条件相对固定，主要用于稳定注视模式采集和基础识别验证。</w:t>
            </w:r>
          </w:p>
        </w:tc>
      </w:tr>
      <w:tr>
        <w:tc>
          <w:tcPr>
            <w:tcW w:type="dxa" w:w="18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动态任务</w:t>
            </w:r>
          </w:p>
        </w:tc>
        <w:tc>
          <w:tcPr>
            <w:tcW w:type="dxa" w:w="75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目标或控件状态随时间变化，主要用于验证连续任务和复杂时序意图识别能力。</w:t>
            </w:r>
          </w:p>
        </w:tc>
      </w:tr>
    </w:tbl>
    <w:p/>
    <w:p>
      <w:pPr>
        <w:pStyle w:val="Heading1"/>
      </w:pPr>
      <w:r>
        <w:t>附录B 当前版本边界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本文档为 项目测试说明 草稿，版本为 V1.0 草稿，用于内部审改和交付材料整理。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当前文档已按“交互组合仿真子系统”统一系统名称，但封面编号、密级、签署页、盖章页仍待单位模板确认。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测试与调试内容引用现有工程和数据记录；无法从文件证明的最终验收结论均不作夸大表述。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当前模型指标来自已有 metrics_test.json 和 Frame CSV 记录，后续正式验收应以完整被试数据和现场测试记录为准。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文档中路径为编制阶段证据路径，归档时可按交付目录规则替换为相对路径或附件编号。</w:t>
      </w:r>
    </w:p>
    <w:p>
      <w:pPr>
        <w:pStyle w:val="Heading1"/>
      </w:pPr>
      <w:r>
        <w:t>附录C 证据与文件清单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600"/>
        <w:gridCol w:w="5200"/>
        <w:gridCol w:w="2560"/>
      </w:tblGrid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类别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文件/目录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用途</w:t>
            </w:r>
          </w:p>
        </w:tc>
      </w:tr>
      <w:tr>
        <w:tc>
          <w:tcPr>
            <w:tcW w:type="dxa" w:w="16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原始方案</w:t>
            </w:r>
          </w:p>
        </w:tc>
        <w:tc>
          <w:tcPr>
            <w:tcW w:type="dxa" w:w="52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C:\Users\Lenovo\Desktop\交互组合仿真子系统源码＋APK\交互组合仿真子系统源码＋APK\04_Documents\交互组合仿真子系统技术项目实施方案.docx</w:t>
            </w:r>
          </w:p>
        </w:tc>
        <w:tc>
          <w:tcPr>
            <w:tcW w:type="dxa" w:w="25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项目背景、需求、调研、技术路线、进度和收益评估依据。</w:t>
            </w:r>
          </w:p>
        </w:tc>
      </w:tr>
      <w:tr>
        <w:tc>
          <w:tcPr>
            <w:tcW w:type="dxa" w:w="16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软件说明</w:t>
            </w:r>
          </w:p>
        </w:tc>
        <w:tc>
          <w:tcPr>
            <w:tcW w:type="dxa" w:w="52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C:\Users\Lenovo\Desktop\交互组合仿真子系统源码＋APK\交互组合仿真子系统源码＋APK\04_Documents\交互组合仿真子系统.docx</w:t>
            </w:r>
          </w:p>
        </w:tc>
        <w:tc>
          <w:tcPr>
            <w:tcW w:type="dxa" w:w="25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系统组成、设备操作、软件流程、数据采集和算法说明依据。</w:t>
            </w:r>
          </w:p>
        </w:tc>
      </w:tr>
      <w:tr>
        <w:tc>
          <w:tcPr>
            <w:tcW w:type="dxa" w:w="16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当前工程</w:t>
            </w:r>
          </w:p>
        </w:tc>
        <w:tc>
          <w:tcPr>
            <w:tcW w:type="dxa" w:w="52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F:\UnityProgram\test2</w:t>
            </w:r>
          </w:p>
        </w:tc>
        <w:tc>
          <w:tcPr>
            <w:tcW w:type="dxa" w:w="25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Unity 工程、脚本、包依赖、模型配置和构建记录依据。</w:t>
            </w:r>
          </w:p>
        </w:tc>
      </w:tr>
      <w:tr>
        <w:tc>
          <w:tcPr>
            <w:tcW w:type="dxa" w:w="16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交付包</w:t>
            </w:r>
          </w:p>
        </w:tc>
        <w:tc>
          <w:tcPr>
            <w:tcW w:type="dxa" w:w="52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C:\Users\Lenovo\Desktop\交互组合仿真子系统源码＋APK\交互组合仿真子系统源码＋APK</w:t>
            </w:r>
          </w:p>
        </w:tc>
        <w:tc>
          <w:tcPr>
            <w:tcW w:type="dxa" w:w="25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源码、APK、模型数据、已有文档和演示视频依据。</w:t>
            </w:r>
          </w:p>
        </w:tc>
      </w:tr>
      <w:tr>
        <w:tc>
          <w:tcPr>
            <w:tcW w:type="dxa" w:w="16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测试数据</w:t>
            </w:r>
          </w:p>
        </w:tc>
        <w:tc>
          <w:tcPr>
            <w:tcW w:type="dxa" w:w="52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F:\TestData</w:t>
            </w:r>
          </w:p>
        </w:tc>
        <w:tc>
          <w:tcPr>
            <w:tcW w:type="dxa" w:w="25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Frame CSV、模型指标和调试记录依据。</w:t>
            </w:r>
          </w:p>
        </w:tc>
      </w:tr>
      <w:tr>
        <w:tc>
          <w:tcPr>
            <w:tcW w:type="dxa" w:w="16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代表性 CSV</w:t>
            </w:r>
          </w:p>
        </w:tc>
        <w:tc>
          <w:tcPr>
            <w:tcW w:type="dxa" w:w="52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F:\TestData\Frame_S001_Session_001_20260328_214220.csv</w:t>
            </w:r>
          </w:p>
        </w:tc>
        <w:tc>
          <w:tcPr>
            <w:tcW w:type="dxa" w:w="25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字段、行数和采集记录样例。</w:t>
            </w:r>
          </w:p>
        </w:tc>
      </w:tr>
      <w:tr>
        <w:tc>
          <w:tcPr>
            <w:tcW w:type="dxa" w:w="16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模型指标</w:t>
            </w:r>
          </w:p>
        </w:tc>
        <w:tc>
          <w:tcPr>
            <w:tcW w:type="dxa" w:w="52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F:\TestData\OUT_DIR\metrics_test.json</w:t>
            </w:r>
          </w:p>
        </w:tc>
        <w:tc>
          <w:tcPr>
            <w:tcW w:type="dxa" w:w="25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阶段性模型评估指标。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b w:val="0"/>
        <w:color w:val="5A5A5A"/>
        <w:sz w:val="18"/>
      </w:rPr>
      <w:t>V1.0 草稿 | 2026年05月24日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Calibri" w:hAnsi="Calibri" w:eastAsia="Microsoft YaHei"/>
        <w:b w:val="0"/>
        <w:color w:val="5A5A5A"/>
        <w:sz w:val="18"/>
      </w:rPr>
      <w:t>交互组合仿真子系统 | 项目测试说明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Microsoft YaHei" w:hAnsi="Microsoft YaHei" w:eastAsia="Microsoft YaHei"/>
      <w:color w:val="1E1E1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80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80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80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