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rFonts w:ascii="Calibri" w:hAnsi="Calibri" w:eastAsia="Microsoft YaHei"/>
          <w:b/>
          <w:color w:val="1F4D78"/>
          <w:sz w:val="36"/>
        </w:rPr>
        <w:t>交互组合仿真子系统</w:t>
      </w:r>
    </w:p>
    <w:p>
      <w:pPr>
        <w:spacing w:after="360"/>
        <w:jc w:val="center"/>
      </w:pPr>
      <w:r>
        <w:rPr>
          <w:rFonts w:ascii="Calibri" w:hAnsi="Calibri" w:eastAsia="Microsoft YaHei"/>
          <w:b/>
          <w:color w:val="000000"/>
          <w:sz w:val="48"/>
        </w:rPr>
        <w:t>交互组合仿真子系统项目研制总结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文档版本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V1.0 草稿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编制日期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2026年05月24日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文档状态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草稿，供内部审改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适用对象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项目管理、开发、测试、主试和验收人员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资料来源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项目实施方案、软件说明书、当前 Unity 工程、测试数据与交付包</w:t>
            </w:r>
          </w:p>
        </w:tc>
      </w:tr>
    </w:tbl>
    <w:p/>
    <w:p>
      <w:r>
        <w:br w:type="page"/>
      </w:r>
    </w:p>
    <w:p>
      <w:pPr>
        <w:pStyle w:val="Heading1"/>
      </w:pPr>
      <w:r>
        <w:t>修订记录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200"/>
        <w:gridCol w:w="1800"/>
        <w:gridCol w:w="5160"/>
        <w:gridCol w:w="120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版本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修订说明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修订人</w:t>
            </w:r>
          </w:p>
        </w:tc>
      </w:tr>
      <w:tr>
        <w:tc>
          <w:tcPr>
            <w:tcW w:type="dxa" w:w="1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V1.0 草稿</w:t>
            </w:r>
          </w:p>
        </w:tc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2026年05月24日</w:t>
            </w:r>
          </w:p>
        </w:tc>
        <w:tc>
          <w:tcPr>
            <w:tcW w:type="dxa" w:w="51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初始草稿生成，依据现有方案书、工程和测试记录整理。</w:t>
            </w:r>
          </w:p>
        </w:tc>
        <w:tc>
          <w:tcPr>
            <w:tcW w:type="dxa" w:w="1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Codex</w:t>
            </w:r>
          </w:p>
        </w:tc>
      </w:tr>
    </w:tbl>
    <w:p/>
    <w:p>
      <w:pPr>
        <w:pStyle w:val="Heading1"/>
      </w:pPr>
      <w:r>
        <w:t>目录</w:t>
      </w:r>
    </w:p>
    <w:p>
      <w:pPr>
        <w:spacing w:after="120"/>
      </w:pPr>
      <w:r>
        <w:rPr>
          <w:rFonts w:ascii="Calibri" w:hAnsi="Calibri" w:eastAsia="Microsoft YaHei"/>
        </w:rPr>
        <w:t>此处为目录占位。正式定稿前可在 Word 中通过“引用 - 目录 - 更新目录”生成自动目录。</w:t>
      </w:r>
    </w:p>
    <w:p>
      <w:r>
        <w:br w:type="page"/>
      </w:r>
    </w:p>
    <w:p>
      <w:pPr>
        <w:pStyle w:val="Heading1"/>
      </w:pPr>
      <w:r>
        <w:t>第一章 项目概述</w:t>
      </w:r>
    </w:p>
    <w:p>
      <w:pPr>
        <w:spacing w:after="120"/>
      </w:pPr>
      <w:r>
        <w:rPr>
          <w:rFonts w:ascii="Calibri" w:hAnsi="Calibri" w:eastAsia="Microsoft YaHei"/>
        </w:rPr>
        <w:t>系统定位为面向 VR/AR 环境的眼动意图识别实验平台，融合 PICO 4 Pro 眼动采集、Unity 世界空间 UI、AOI 命中检测、实时推荐反馈和离线模型训练。</w:t>
      </w:r>
    </w:p>
    <w:p>
      <w:pPr>
        <w:spacing w:after="120"/>
      </w:pPr>
      <w:r>
        <w:rPr>
          <w:rFonts w:ascii="Calibri" w:hAnsi="Calibri" w:eastAsia="Microsoft YaHei"/>
        </w:rPr>
        <w:t>当前工程版本依据 ProjectVersion 为 m_EditorVersion: 2022.3.62f3c1；m_EditorVersionWithRevision: 2022.3.62f3c1 (1623fc0bbb97)；主构建场景为 Assets/Scenes/DemoScene.unity。</w:t>
      </w:r>
    </w:p>
    <w:p>
      <w:pPr>
        <w:spacing w:after="120"/>
      </w:pPr>
      <w:r>
        <w:rPr>
          <w:rFonts w:ascii="Calibri" w:hAnsi="Calibri" w:eastAsia="Microsoft YaHei"/>
        </w:rPr>
        <w:t>模型侧采用离线训练、ONNX 导出、Unity Sentis 推理的部署链路。当前 stats 文件记录 window_frames=150、feature_dim=47、aoi_count=10、top_k=3、threshold=0.3。</w:t>
      </w:r>
    </w:p>
    <w:p>
      <w:pPr>
        <w:spacing w:after="120"/>
      </w:pPr>
      <w:r>
        <w:rPr>
          <w:rFonts w:ascii="Calibri" w:hAnsi="Calibri" w:eastAsia="Microsoft YaHei"/>
        </w:rPr>
        <w:t>系统算法路线保留规则法、惩罚加权递归贝叶斯法、随机森林与 Transformer 方案；当前实现重点为轻量化 Transformer 在线推荐链路。</w:t>
      </w:r>
    </w:p>
    <w:p>
      <w:pPr>
        <w:pStyle w:val="Heading1"/>
      </w:pPr>
      <w:r>
        <w:t>第二章 研制过程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4300"/>
        <w:gridCol w:w="29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阶段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主要工作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成果</w:t>
            </w:r>
          </w:p>
        </w:tc>
      </w:tr>
      <w:tr>
        <w:tc>
          <w:tcPr>
            <w:tcW w:type="dxa" w:w="21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方案设计与评审</w:t>
            </w:r>
          </w:p>
        </w:tc>
        <w:tc>
          <w:tcPr>
            <w:tcW w:type="dxa" w:w="43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完成实验任务、算法、数据集采集方案设计。</w:t>
            </w:r>
          </w:p>
        </w:tc>
        <w:tc>
          <w:tcPr>
            <w:tcW w:type="dxa" w:w="29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形成技术项目实施方案。</w:t>
            </w:r>
          </w:p>
        </w:tc>
      </w:tr>
      <w:tr>
        <w:tc>
          <w:tcPr>
            <w:tcW w:type="dxa" w:w="21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实验平台搭建</w:t>
            </w:r>
          </w:p>
        </w:tc>
        <w:tc>
          <w:tcPr>
            <w:tcW w:type="dxa" w:w="43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完成 Unity/PICO 基础平台、眼动采集、任务界面和 AOI 命中。</w:t>
            </w:r>
          </w:p>
        </w:tc>
        <w:tc>
          <w:tcPr>
            <w:tcW w:type="dxa" w:w="29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形成可运行原型和演示视频。</w:t>
            </w:r>
          </w:p>
        </w:tc>
      </w:tr>
      <w:tr>
        <w:tc>
          <w:tcPr>
            <w:tcW w:type="dxa" w:w="21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中期实现与验证</w:t>
            </w:r>
          </w:p>
        </w:tc>
        <w:tc>
          <w:tcPr>
            <w:tcW w:type="dxa" w:w="43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完成规则法、概率法、CSV 记录和初步数据采集。</w:t>
            </w:r>
          </w:p>
        </w:tc>
        <w:tc>
          <w:tcPr>
            <w:tcW w:type="dxa" w:w="29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形成阶段数据和基础算法模块。</w:t>
            </w:r>
          </w:p>
        </w:tc>
      </w:tr>
      <w:tr>
        <w:tc>
          <w:tcPr>
            <w:tcW w:type="dxa" w:w="21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系统集成与优化</w:t>
            </w:r>
          </w:p>
        </w:tc>
        <w:tc>
          <w:tcPr>
            <w:tcW w:type="dxa" w:w="43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集成 Transformer ONNX 推理、推荐反馈和窗口评估。</w:t>
            </w:r>
          </w:p>
        </w:tc>
        <w:tc>
          <w:tcPr>
            <w:tcW w:type="dxa" w:w="29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形成源码、APK、模型数据和文档材料。</w:t>
            </w:r>
          </w:p>
        </w:tc>
      </w:tr>
    </w:tbl>
    <w:p/>
    <w:p>
      <w:pPr>
        <w:pStyle w:val="Heading1"/>
      </w:pPr>
      <w:r>
        <w:t>第三章 主要成果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完成基于 PICO 4 Pro 的眼动采集和 Unity 世界空间 UI 映射。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完成 10 个 AOI 控件的静态/动态任务框架和任务状态记录。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完成 Frame CSV 数据记录链路，为后续训练和评估提供数据基础。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完成规则法、贝叶斯法和神经网络方法的系统集成口径。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完成轻量化 Transformer 的离线训练、ONNX 导出和 Unity Sentis 推理链路。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形成源码、APK、模型数据、演示视频和本批 12 份文档草稿。</w:t>
      </w:r>
    </w:p>
    <w:p>
      <w:pPr>
        <w:pStyle w:val="Heading1"/>
      </w:pPr>
      <w:r>
        <w:t>第四章 测试与指标</w:t>
      </w:r>
    </w:p>
    <w:p>
      <w:pPr>
        <w:spacing w:after="120"/>
      </w:pPr>
      <w:r>
        <w:rPr>
          <w:rFonts w:ascii="Calibri" w:hAnsi="Calibri" w:eastAsia="Microsoft YaHei"/>
        </w:rPr>
        <w:t>已有测试记录包括 31 份 Frame CSV、metrics_test.json 和多版 APK。模型阶段性指标记录为：子集准确率=0.0000；汉明损失=0.5403；Macro-F1=0.2233；Precision@3=0.2878；Recall@3=0.2878；最佳阈值=0.3000。这些指标用于阶段总结和调优分析，最终验收仍需以正式测试报告和现场确认数据为准。</w:t>
      </w:r>
    </w:p>
    <w:p>
      <w:pPr>
        <w:pStyle w:val="Heading1"/>
      </w:pPr>
      <w:r>
        <w:t>第五章 问题与建议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500"/>
        <w:gridCol w:w="5860"/>
      </w:tblGrid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问题/风险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建议</w:t>
            </w:r>
          </w:p>
        </w:tc>
      </w:tr>
      <w:tr>
        <w:tc>
          <w:tcPr>
            <w:tcW w:type="dxa" w:w="35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正式被试规模仍需与验收要求对齐</w:t>
            </w:r>
          </w:p>
        </w:tc>
        <w:tc>
          <w:tcPr>
            <w:tcW w:type="dxa" w:w="58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按不少于 10 名被试、100 次实验和 20 小时总时长补齐记录。</w:t>
            </w:r>
          </w:p>
        </w:tc>
      </w:tr>
      <w:tr>
        <w:tc>
          <w:tcPr>
            <w:tcW w:type="dxa" w:w="35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模型指标仍受样本规模和类别分布影响</w:t>
            </w:r>
          </w:p>
        </w:tc>
        <w:tc>
          <w:tcPr>
            <w:tcW w:type="dxa" w:w="58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继续补充动态任务样本，进行阈值寻优和跨被试验证。</w:t>
            </w:r>
          </w:p>
        </w:tc>
      </w:tr>
      <w:tr>
        <w:tc>
          <w:tcPr>
            <w:tcW w:type="dxa" w:w="35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文档仍为草稿</w:t>
            </w:r>
          </w:p>
        </w:tc>
        <w:tc>
          <w:tcPr>
            <w:tcW w:type="dxa" w:w="58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待单位模板、编号、签署页和最终测试结论确认后定稿并导出 PDF。</w:t>
            </w:r>
          </w:p>
        </w:tc>
      </w:tr>
      <w:tr>
        <w:tc>
          <w:tcPr>
            <w:tcW w:type="dxa" w:w="35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数据治理需要持续加强</w:t>
            </w:r>
          </w:p>
        </w:tc>
        <w:tc>
          <w:tcPr>
            <w:tcW w:type="dxa" w:w="58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建立原始数据、预处理数据、训练数据和评估结果的版本映射。</w:t>
            </w:r>
          </w:p>
        </w:tc>
      </w:tr>
    </w:tbl>
    <w:p/>
    <w:p>
      <w:pPr>
        <w:pStyle w:val="Heading2"/>
      </w:pPr>
      <w:r>
        <w:t>资料来源与证据记录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实施方案：C:\Users\Lenovo\Desktop\交互组合仿真子系统源码＋APK\交互组合仿真子系统源码＋APK\04_Documents\交互组合仿真子系统技术项目实施方案.docx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交付包根目录：C:\Users\Lenovo\Desktop\交互组合仿真子系统源码＋APK\交互组合仿真子系统源码＋APK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当前工程：F:\UnityProgram\test2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测试数据：F:\TestData</w:t>
      </w:r>
    </w:p>
    <w:p>
      <w:pPr>
        <w:pStyle w:val="Heading1"/>
      </w:pPr>
      <w:r>
        <w:t>附录A 术语与缩略语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术语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AOI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Area of Interest，本文指实验界面中 Control_1 至 Control_10 等可被注视命中的目标控件区域。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Frame CSV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系统按帧记录的眼动与任务状态数据文件，是数据检查、模型训练和测试报告的重要证据来源。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Top-3 推荐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算法按概率或置信度选出的前三个候选控件，用于界面显示和任务辅助判断。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ONNX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开放神经网络交换格式，当前用于将离线训练完成的 Transformer 模型部署至 Unity 端。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stats JSON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与 ONNX 模型配套的统计配置文件，记录特征顺序、均值方差、窗口长度、阈值和 AOI 标签规则。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静态任务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目标控件和任务条件相对固定，主要用于稳定注视模式采集和基础识别验证。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动态任务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目标或控件状态随时间变化，主要用于验证连续任务和复杂时序意图识别能力。</w:t>
            </w:r>
          </w:p>
        </w:tc>
      </w:tr>
    </w:tbl>
    <w:p/>
    <w:p>
      <w:pPr>
        <w:pStyle w:val="Heading1"/>
      </w:pPr>
      <w:r>
        <w:t>附录B 当前版本边界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本文档为 项目研制总结 草稿，版本为 V1.0 草稿，用于内部审改和交付材料整理。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当前文档已按“交互组合仿真子系统”统一系统名称，但封面编号、密级、签署页、盖章页仍待单位模板确认。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测试与调试内容引用现有工程和数据记录；无法从文件证明的最终验收结论均不作夸大表述。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当前模型指标来自已有 metrics_test.json 和 Frame CSV 记录，后续正式验收应以完整被试数据和现场测试记录为准。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文档中路径为编制阶段证据路径，归档时可按交付目录规则替换为相对路径或附件编号。</w:t>
      </w:r>
    </w:p>
    <w:p>
      <w:pPr>
        <w:pStyle w:val="Heading1"/>
      </w:pPr>
      <w:r>
        <w:t>附录C 证据与文件清单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600"/>
        <w:gridCol w:w="5200"/>
        <w:gridCol w:w="25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类别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文件/目录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用途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原始方案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C:\Users\Lenovo\Desktop\交互组合仿真子系统源码＋APK\交互组合仿真子系统源码＋APK\04_Documents\交互组合仿真子系统技术项目实施方案.docx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项目背景、需求、调研、技术路线、进度和收益评估依据。</w:t>
            </w:r>
          </w:p>
        </w:tc>
      </w:tr>
      <w:tr>
        <w:tc>
          <w:tcPr>
            <w:tcW w:type="dxa" w:w="16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软件说明</w:t>
            </w:r>
          </w:p>
        </w:tc>
        <w:tc>
          <w:tcPr>
            <w:tcW w:type="dxa" w:w="5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C:\Users\Lenovo\Desktop\交互组合仿真子系统源码＋APK\交互组合仿真子系统源码＋APK\04_Documents\交互组合仿真子系统.docx</w:t>
            </w:r>
          </w:p>
        </w:tc>
        <w:tc>
          <w:tcPr>
            <w:tcW w:type="dxa" w:w="2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系统组成、设备操作、软件流程、数据采集和算法说明依据。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当前工程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F:\UnityProgram\test2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Unity 工程、脚本、包依赖、模型配置和构建记录依据。</w:t>
            </w:r>
          </w:p>
        </w:tc>
      </w:tr>
      <w:tr>
        <w:tc>
          <w:tcPr>
            <w:tcW w:type="dxa" w:w="16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交付包</w:t>
            </w:r>
          </w:p>
        </w:tc>
        <w:tc>
          <w:tcPr>
            <w:tcW w:type="dxa" w:w="5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C:\Users\Lenovo\Desktop\交互组合仿真子系统源码＋APK\交互组合仿真子系统源码＋APK</w:t>
            </w:r>
          </w:p>
        </w:tc>
        <w:tc>
          <w:tcPr>
            <w:tcW w:type="dxa" w:w="2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源码、APK、模型数据、已有文档和演示视频依据。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测试数据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F:\TestData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Frame CSV、模型指标和调试记录依据。</w:t>
            </w:r>
          </w:p>
        </w:tc>
      </w:tr>
      <w:tr>
        <w:tc>
          <w:tcPr>
            <w:tcW w:type="dxa" w:w="16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代表性 CSV</w:t>
            </w:r>
          </w:p>
        </w:tc>
        <w:tc>
          <w:tcPr>
            <w:tcW w:type="dxa" w:w="5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F:\TestData\Frame_S001_Session_001_20260328_214220.csv</w:t>
            </w:r>
          </w:p>
        </w:tc>
        <w:tc>
          <w:tcPr>
            <w:tcW w:type="dxa" w:w="2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字段、行数和采集记录样例。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模型指标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F:\TestData\OUT_DIR\metrics_test.json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阶段性模型评估指标。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5A5A5A"/>
        <w:sz w:val="18"/>
      </w:rPr>
      <w:t>V1.0 草稿 | 2026年05月24日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Microsoft YaHei"/>
        <w:b w:val="0"/>
        <w:color w:val="5A5A5A"/>
        <w:sz w:val="18"/>
      </w:rPr>
      <w:t>交互组合仿真子系统 | 项目研制总结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icrosoft YaHei" w:hAnsi="Microsoft YaHei" w:eastAsia="Microsoft YaHe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