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1A079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TERM DATE – EXPIRY DATE</w:t>
            </w:r>
          </w:p>
        </w:tc>
      </w:tr>
      <w:tr w:rsidR="00732514" w:rsidRPr="001A079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72242A2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</w:t>
            </w:r>
            <w:r w:rsidR="00C64ACC">
              <w:rPr>
                <w:color w:val="000000"/>
              </w:rPr>
              <w:t>vPolicyInfos.prevI</w:t>
            </w:r>
            <w:r>
              <w:rPr>
                <w:color w:val="000000"/>
              </w:rPr>
              <w:t>nsurer%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7483391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%prevPolicyInfos.prevPolicyNumber%</w:t>
            </w:r>
          </w:p>
        </w:tc>
        <w:tc>
          <w:tcPr>
            <w:tcW w:w="2835" w:type="dxa"/>
          </w:tcPr>
          <w:p w14:paraId="587340F0" w14:textId="77777777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%prevPolicyInfos.prevPolicyType%</w:t>
            </w:r>
          </w:p>
        </w:tc>
        <w:tc>
          <w:tcPr>
            <w:tcW w:w="3544" w:type="dxa"/>
          </w:tcPr>
          <w:p w14:paraId="485BC8BA" w14:textId="652F244F" w:rsidR="00732514" w:rsidRPr="00732514" w:rsidRDefault="005D55C9" w:rsidP="00732514">
            <w:pPr>
              <w:rPr>
                <w:color w:val="000000"/>
              </w:rPr>
            </w:pPr>
            <w:r>
              <w:rPr>
                <w:color w:val="000000"/>
              </w:rPr>
              <w:t>%pre</w:t>
            </w:r>
            <w:r w:rsidR="00661744">
              <w:rPr>
                <w:color w:val="000000"/>
              </w:rPr>
              <w:t>vPolicyInfos.prevTermStart</w:t>
            </w:r>
            <w:r>
              <w:rPr>
                <w:color w:val="000000"/>
              </w:rPr>
              <w:t>%</w:t>
            </w:r>
            <w:r w:rsidR="00661744">
              <w:rPr>
                <w:color w:val="000000"/>
              </w:rPr>
              <w:t xml:space="preserve"> - %prevPolicyInfos.prevTermEnd%</w:t>
            </w:r>
          </w:p>
        </w:tc>
      </w:tr>
    </w:tbl>
    <w:p w14:paraId="7CE4734D" w14:textId="77777777" w:rsidR="00732514" w:rsidRDefault="00732514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BBB1A1E" w14:textId="5C63D4B8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%buildings.locationNumber%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%buildings.buildingNumber%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%buildings.address%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%buildings.description%</w:t>
                  </w:r>
                </w:p>
              </w:tc>
              <w:tc>
                <w:tcPr>
                  <w:tcW w:w="902" w:type="dxa"/>
                </w:tcPr>
                <w:p w14:paraId="09A57FF2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%buildings.replacementCost%</w:t>
                  </w:r>
                </w:p>
              </w:tc>
              <w:tc>
                <w:tcPr>
                  <w:tcW w:w="1237" w:type="dxa"/>
                </w:tcPr>
                <w:p w14:paraId="2D2A2DCC" w14:textId="34FEC7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%buildings.actualCashValue%</w:t>
                  </w:r>
                </w:p>
              </w:tc>
              <w:tc>
                <w:tcPr>
                  <w:tcW w:w="1262" w:type="dxa"/>
                </w:tcPr>
                <w:p w14:paraId="462BBE81" w14:textId="3EB3DC29" w:rsidR="00716DCA" w:rsidRPr="00C11CA9" w:rsidRDefault="00716DC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</w:t>
                  </w:r>
                  <w:r w:rsidR="00DD1687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coinsurance</w:t>
                  </w: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%buildings.rate%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%buildings.premium%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8EB4885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%locationInfos.surveyPerformedBy%</w:t>
      </w:r>
    </w:p>
    <w:p w14:paraId="591A3B34" w14:textId="75632E1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%locationInfos.surveyDate%</w:t>
      </w:r>
    </w:p>
    <w:p w14:paraId="5E5E30E0" w14:textId="607B4DC3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Person Interviewed: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%locationInfos.surveyInterviewee%</w:t>
      </w:r>
    </w:p>
    <w:p w14:paraId="5E85EC4C" w14:textId="38423F1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%locationInfos.locationNumber%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%locationInfos.locationAddress%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locationInfos.surveyHeatingServiced.yes%x</w:t>
            </w:r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locationInfos.surveyHeatingServiced.yes%x</w:t>
            </w:r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locationInfos.surveyCombClearance.yes%x</w:t>
            </w:r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locationInfos.surveyCombClearance.yes%x</w:t>
            </w:r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locationInfos.surveyTemporaryHeating.yes%x</w:t>
            </w:r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locationInfos.surveyTemporaryHeating.yes%x</w:t>
            </w:r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locationInfos.surveyElectricalUpgrades.yes%x</w:t>
            </w:r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locationInfos.surveyElectricalUpgrades.yes%x</w:t>
            </w:r>
          </w:p>
        </w:tc>
        <w:tc>
          <w:tcPr>
            <w:tcW w:w="4140" w:type="dxa"/>
          </w:tcPr>
          <w:p w14:paraId="1C7836C2" w14:textId="50CAF71D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locationInfos.surveyExtensionCords.yes%x</w:t>
            </w:r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locationInfos.surveyExtensionCords.yes%x</w:t>
            </w:r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locationInfos.surveyService.yes%x</w:t>
            </w:r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locationInfos.surveyService.yes%x</w:t>
            </w:r>
          </w:p>
        </w:tc>
        <w:tc>
          <w:tcPr>
            <w:tcW w:w="4140" w:type="dxa"/>
          </w:tcPr>
          <w:p w14:paraId="5E4CE870" w14:textId="0FA8401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locationInfos.surveyWiring.yes%x</w:t>
            </w:r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locationInfos.surveyWiring.yes%x</w:t>
            </w:r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locationInfos.surveyThermScan.yes%x</w:t>
            </w:r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locationInfos.surveyThermScan.yes%x</w:t>
            </w:r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locationInfos.surveyStockRooms.yes%x</w:t>
            </w:r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locationInfos.surveyStockRooms.yes%x</w:t>
            </w:r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locationInfos.surveyCrossDoc.yes%x</w:t>
            </w:r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locationInfos.surveyCrossDoc.yes%x</w:t>
            </w:r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locationInfos.surveyTrashClear.yes%x</w:t>
            </w:r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locationInfos.surveyTrashClear.yes%x</w:t>
            </w:r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locationInfos.surveyWellLit.yes%x</w:t>
            </w:r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locationInfos.surveyWellLit.yes%x</w:t>
            </w:r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locationInfos.surveyDispensing.yes%x</w:t>
            </w:r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locationInfos.surveyDispensing.yes%x</w:t>
            </w:r>
          </w:p>
        </w:tc>
        <w:tc>
          <w:tcPr>
            <w:tcW w:w="4140" w:type="dxa"/>
          </w:tcPr>
          <w:p w14:paraId="5CA996FF" w14:textId="281373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locationInfos.surveyRefueling.yes%x</w:t>
            </w:r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locationInfos.surveyRefueling.yes%x</w:t>
            </w:r>
          </w:p>
        </w:tc>
        <w:tc>
          <w:tcPr>
            <w:tcW w:w="4140" w:type="dxa"/>
          </w:tcPr>
          <w:p w14:paraId="61D726DB" w14:textId="3393652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locationInfos.surveyDisasterPlan.yes%x</w:t>
            </w:r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locationInfos.surveyFireHall.yes%x</w:t>
            </w:r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locationInfos.surveyFireHall.yes%x</w:t>
            </w:r>
          </w:p>
        </w:tc>
        <w:tc>
          <w:tcPr>
            <w:tcW w:w="4140" w:type="dxa"/>
          </w:tcPr>
          <w:p w14:paraId="64DE750A" w14:textId="5E50864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locationInfos.surveyFireExtinguishers.yes%x</w:t>
            </w:r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locationInfos.surveyFireExtinguishers.yes%x</w:t>
            </w:r>
          </w:p>
        </w:tc>
        <w:tc>
          <w:tcPr>
            <w:tcW w:w="4140" w:type="dxa"/>
          </w:tcPr>
          <w:p w14:paraId="49D74FFF" w14:textId="728C4DF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</w:p>
        </w:tc>
        <w:tc>
          <w:tcPr>
            <w:tcW w:w="4140" w:type="dxa"/>
          </w:tcPr>
          <w:p w14:paraId="3BFF2C82" w14:textId="05364B4D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locationInfos.surveyAlarmPanel.yes%x</w:t>
            </w:r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locationInfos.surveyAlarmPanel.yes%x</w:t>
            </w:r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locationInfos.surveyAutomaticSprinkler.yes%x</w:t>
            </w:r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locationInfos.surveyAutomaticSprinkler.yes%x</w:t>
            </w:r>
          </w:p>
        </w:tc>
        <w:tc>
          <w:tcPr>
            <w:tcW w:w="4140" w:type="dxa"/>
          </w:tcPr>
          <w:p w14:paraId="0ABBF229" w14:textId="2D72FF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locationInfos.surveyStandpipe.yes%x</w:t>
            </w:r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locationInfos.surveyStandpipe.yes%x</w:t>
            </w:r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locationInfos.surveyPerimeter.yes%x</w:t>
            </w:r>
          </w:p>
        </w:tc>
        <w:tc>
          <w:tcPr>
            <w:tcW w:w="4149" w:type="dxa"/>
          </w:tcPr>
          <w:p w14:paraId="0C471177" w14:textId="35EEC8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locationInfos.surveyExteriorLighting.yes%x</w:t>
            </w:r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locationInfos.surveyObstructions.yes%x</w:t>
            </w:r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locationInfos.surveyAdequateExposure.yes%x</w:t>
            </w:r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028E56DF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3F0207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>if 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%ifnot locationInfos.surveyHeatMotion.yes%x</w:t>
            </w: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locationInfos.surveySnowRemoval.yes%x</w:t>
            </w:r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locationInfos.surveyCertificates.yes%x</w:t>
            </w:r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452F4EC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locationInfos.surveySlipAndFall.yes%x</w:t>
            </w:r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locationInfos.surveyFireDoors.yes%x</w:t>
            </w:r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locationInfos.surveyFireExits.yes%x</w:t>
            </w:r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locationInfos.surveyTrained.yes%x</w:t>
            </w:r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%locationInfos.surveyOther</w:t>
            </w:r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7777777" w:rsidR="005E4C94" w:rsidRDefault="004C7B98" w:rsidP="005E4C94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51BF2FF6" w14:textId="144253A3" w:rsidR="00805C25" w:rsidRPr="001B1A03" w:rsidRDefault="00805C25" w:rsidP="005E4C94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E4C94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%locationInfos.drivers.licenseNumber%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%locationInfos.drivers.dateEmployed%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%locationInfos.drivers.accidents%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%locationInfos.drivers.convictions%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F79BB" w14:textId="77777777" w:rsidR="001E683E" w:rsidRDefault="001E683E">
      <w:r>
        <w:separator/>
      </w:r>
    </w:p>
  </w:endnote>
  <w:endnote w:type="continuationSeparator" w:id="0">
    <w:p w14:paraId="1F7F8B1F" w14:textId="77777777" w:rsidR="001E683E" w:rsidRDefault="001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F199E" w14:textId="77777777" w:rsidR="001E683E" w:rsidRDefault="001E683E">
      <w:r>
        <w:separator/>
      </w:r>
    </w:p>
  </w:footnote>
  <w:footnote w:type="continuationSeparator" w:id="0">
    <w:p w14:paraId="04B631EE" w14:textId="77777777" w:rsidR="001E683E" w:rsidRDefault="001E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1E683E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2623D"/>
    <w:rsid w:val="003278E3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603F"/>
    <w:rsid w:val="00601216"/>
    <w:rsid w:val="00603DA0"/>
    <w:rsid w:val="00614E38"/>
    <w:rsid w:val="0063738E"/>
    <w:rsid w:val="00637AAC"/>
    <w:rsid w:val="0065217B"/>
    <w:rsid w:val="00661744"/>
    <w:rsid w:val="00662447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51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324A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64ACC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D1687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FEBE7-97CF-4B0E-AD75-2A5EDEC9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19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417</cp:revision>
  <dcterms:created xsi:type="dcterms:W3CDTF">2013-07-17T18:54:00Z</dcterms:created>
  <dcterms:modified xsi:type="dcterms:W3CDTF">2013-07-23T19:37:00Z</dcterms:modified>
</cp:coreProperties>
</file>