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766F" w:rsidRPr="0019766F" w:rsidRDefault="0019766F" w:rsidP="0019766F">
      <w:pPr>
        <w:pStyle w:val="3"/>
      </w:pPr>
      <w:r>
        <w:rPr>
          <w:rFonts w:hint="eastAsia"/>
        </w:rPr>
        <w:t>第二十</w:t>
      </w:r>
      <w:r w:rsidR="005765C1">
        <w:rPr>
          <w:rFonts w:hint="eastAsia"/>
        </w:rPr>
        <w:t>二</w:t>
      </w:r>
      <w:r>
        <w:rPr>
          <w:rFonts w:hint="eastAsia"/>
        </w:rPr>
        <w:t>次2</w:t>
      </w:r>
      <w:r>
        <w:t>020</w:t>
      </w:r>
      <w:r>
        <w:rPr>
          <w:rFonts w:hint="eastAsia"/>
        </w:rPr>
        <w:t>年</w:t>
      </w:r>
      <w:r>
        <w:t>5</w:t>
      </w:r>
      <w:r>
        <w:rPr>
          <w:rFonts w:hint="eastAsia"/>
        </w:rPr>
        <w:t>月</w:t>
      </w:r>
      <w:r>
        <w:t>1</w:t>
      </w:r>
      <w:r w:rsidR="005765C1">
        <w:t>7</w:t>
      </w:r>
      <w:r>
        <w:rPr>
          <w:rFonts w:hint="eastAsia"/>
        </w:rPr>
        <w:t>日-</w:t>
      </w:r>
      <w:r>
        <w:t>5</w:t>
      </w:r>
      <w:r>
        <w:rPr>
          <w:rFonts w:hint="eastAsia"/>
        </w:rPr>
        <w:t>月</w:t>
      </w:r>
      <w:r w:rsidR="005765C1">
        <w:t>24</w:t>
      </w:r>
      <w:r>
        <w:rPr>
          <w:rFonts w:hint="eastAsia"/>
        </w:rPr>
        <w:t>日</w:t>
      </w:r>
    </w:p>
    <w:p w:rsidR="007530AD" w:rsidRDefault="007530AD" w:rsidP="007530AD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 w:rsidRPr="007530AD">
        <w:rPr>
          <w:rFonts w:hint="eastAsia"/>
        </w:rPr>
        <w:t>论文部分</w:t>
      </w:r>
    </w:p>
    <w:p w:rsidR="005765C1" w:rsidRPr="005765C1" w:rsidRDefault="005765C1" w:rsidP="005765C1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5765C1">
        <w:rPr>
          <w:rFonts w:ascii="宋体" w:eastAsia="宋体" w:hAnsi="宋体" w:cs="宋体"/>
          <w:kern w:val="0"/>
          <w:sz w:val="24"/>
        </w:rPr>
        <w:t>Learning Rate Based Branching Heuristic for SAT Solvers</w:t>
      </w:r>
    </w:p>
    <w:p w:rsidR="005765C1" w:rsidRDefault="005765C1" w:rsidP="00573606">
      <w:pPr>
        <w:jc w:val="center"/>
      </w:pPr>
      <w:r>
        <w:rPr>
          <w:rFonts w:hint="eastAsia"/>
        </w:rPr>
        <w:t xml:space="preserve"> </w:t>
      </w:r>
      <w:r>
        <w:t xml:space="preserve">   </w:t>
      </w:r>
      <w:r w:rsidR="00332500" w:rsidRPr="00332500">
        <w:t>基于学习率的SAT求解器分支启发法</w:t>
      </w:r>
    </w:p>
    <w:p w:rsidR="002A47CE" w:rsidRDefault="005765C1" w:rsidP="005765C1">
      <w:pPr>
        <w:jc w:val="left"/>
      </w:pPr>
      <w:r>
        <w:t xml:space="preserve">    </w:t>
      </w:r>
      <w:r w:rsidRPr="005765C1">
        <w:t>在本文中，我们提出了一个框架，用于将求解器分支启发式方法视为优化算法，其目标是最大程度地提高学习率，定义为变量生成学习从句的倾向。通过将SAT求解器中的在线变量选择视为一个优化问题，我们可以利用各种优化算法（尤其是来自机器学习的优化算法）来设计有效的分支启发式算法。特别是，我们将变量选择优化问题建模为在线多臂匪徒（强化学习的一种特殊情况），以学习分支变量，从而使求解器的学习率最大化。我们基于一种称为指数新近度加权平均值的多臂强盗算法，开发了一种称为启发式分支或LRB的分支启发法，并将其实现为</w:t>
      </w:r>
      <w:proofErr w:type="spellStart"/>
      <w:r w:rsidRPr="005765C1">
        <w:t>MiniSat</w:t>
      </w:r>
      <w:proofErr w:type="spellEnd"/>
      <w:r w:rsidRPr="005765C1">
        <w:t>和</w:t>
      </w:r>
      <w:proofErr w:type="spellStart"/>
      <w:r w:rsidRPr="005765C1">
        <w:t>CryptoMiniSat</w:t>
      </w:r>
      <w:proofErr w:type="spellEnd"/>
      <w:r w:rsidRPr="005765C1">
        <w:t>的一部分。我们通过添加两个新的思想来升级LRB技术，以通过考虑原因边际率和利用局部性来提高学习率。结果表明，在1975年应用程序和2009年至2014年SAT竞赛的硬组合实例中，所得的LRB分支启发式算法比VSIDS和基于冲突历史记录（CHB）的分支启发式算法更快。我们还显示，具有LRB的</w:t>
      </w:r>
      <w:proofErr w:type="spellStart"/>
      <w:r w:rsidRPr="005765C1">
        <w:t>CryptoMiniSat</w:t>
      </w:r>
      <w:proofErr w:type="spellEnd"/>
      <w:r w:rsidRPr="005765C1">
        <w:t>比具有VSIDS的实例能够解决更多实例。这些实验表明LRB在最新技术方面有所改进。</w:t>
      </w:r>
    </w:p>
    <w:p w:rsidR="005E5D30" w:rsidRPr="005E5D30" w:rsidRDefault="005E5D30" w:rsidP="005E5D30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5E5D30">
        <w:rPr>
          <w:rFonts w:ascii="宋体" w:eastAsia="宋体" w:hAnsi="宋体" w:cs="宋体"/>
          <w:kern w:val="0"/>
          <w:sz w:val="24"/>
        </w:rPr>
        <w:t>Evaluating CDCL Variable Scoring Schemes</w:t>
      </w:r>
    </w:p>
    <w:p w:rsidR="00834289" w:rsidRDefault="005E5D30" w:rsidP="005E5D30">
      <w:pPr>
        <w:ind w:firstLineChars="200" w:firstLine="420"/>
        <w:jc w:val="left"/>
      </w:pPr>
      <w:r w:rsidRPr="005E5D30">
        <w:t>在CDCL（冲突驱动子句学习）SAT解算器Chaff的背景下发明的VSIDS（可变状态独立衰减和）决策启发法被认为对于在应用程序基准上实现现代SAT解算器的高效至关重要。 本文提出ACIDS（平均冲突指数决策评分），这是VSIDS的一种变体。 将ACIDS启发式方法与VSIDS的原始实现，流行的现代实现方式EVSIDS（指数VSIDS），VMTF（可变前移）方案以及其他相关的决策启发式方法进行了比较。 它们都具有选择这些变量作为决策的重要原则，最近这些决策都参与了冲突。 本文的主要目的是提供一个经验评估，以此作为尝试了解这些决策启发式方法效率的原因的起点。 在我们的实验中，事实证明，如果仔细实施，EVSIDS，VMTF，ACIDS的行为非常相似。</w:t>
      </w:r>
    </w:p>
    <w:p w:rsidR="007530AD" w:rsidRDefault="007530AD" w:rsidP="007530AD">
      <w:pPr>
        <w:pStyle w:val="4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机器学习</w:t>
      </w:r>
    </w:p>
    <w:p w:rsidR="007530AD" w:rsidRDefault="007530AD" w:rsidP="007530A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47183" cy="1365007"/>
            <wp:effectExtent l="0" t="0" r="5715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5-24 23.18.19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2" t="20736" r="12522" b="17710"/>
                    <a:stretch/>
                  </pic:blipFill>
                  <pic:spPr bwMode="auto">
                    <a:xfrm>
                      <a:off x="0" y="0"/>
                      <a:ext cx="2601807" cy="139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0BBAAA" wp14:editId="5D04CE5E">
            <wp:extent cx="2489812" cy="1404412"/>
            <wp:effectExtent l="0" t="0" r="0" b="5715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5-24 23.27.49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7" t="19902" r="13561" b="16528"/>
                    <a:stretch/>
                  </pic:blipFill>
                  <pic:spPr bwMode="auto">
                    <a:xfrm>
                      <a:off x="0" y="0"/>
                      <a:ext cx="2517436" cy="141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0AD" w:rsidRDefault="007530AD" w:rsidP="007530AD">
      <w:pPr>
        <w:ind w:firstLineChars="200" w:firstLine="420"/>
        <w:jc w:val="left"/>
      </w:pPr>
      <w:r>
        <w:rPr>
          <w:rFonts w:hint="eastAsia"/>
        </w:rPr>
        <w:t>9</w:t>
      </w:r>
      <w:r>
        <w:t>-1</w:t>
      </w:r>
      <w:r>
        <w:rPr>
          <w:rFonts w:hint="eastAsia"/>
        </w:rPr>
        <w:t>代价函数 首先定义了一些字母表示。神经网络代价函数是仿照正则化logistic回归的代价函数构造的。</w:t>
      </w:r>
      <w:r>
        <w:t>k</w:t>
      </w:r>
      <w:r>
        <w:rPr>
          <w:rFonts w:hint="eastAsia"/>
        </w:rPr>
        <w:t>是输出层单元数，也是分类个数。</w:t>
      </w:r>
    </w:p>
    <w:p w:rsidR="007530AD" w:rsidRDefault="007530AD" w:rsidP="007530A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接下来我们介绍反向传播算法来使代价函数最小化。</w:t>
      </w:r>
      <w:r>
        <w:rPr>
          <w:rFonts w:hint="eastAsia"/>
          <w:noProof/>
        </w:rPr>
        <w:lastRenderedPageBreak/>
        <w:drawing>
          <wp:inline distT="0" distB="0" distL="0" distR="0">
            <wp:extent cx="2495321" cy="1544010"/>
            <wp:effectExtent l="0" t="0" r="0" b="571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5-24 23.37.07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2" t="20065" r="23914" b="19724"/>
                    <a:stretch/>
                  </pic:blipFill>
                  <pic:spPr bwMode="auto">
                    <a:xfrm>
                      <a:off x="0" y="0"/>
                      <a:ext cx="2513356" cy="155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61422" cy="1385702"/>
            <wp:effectExtent l="0" t="0" r="4445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5-25 01.06.5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2" t="19732" r="17538" b="22739"/>
                    <a:stretch/>
                  </pic:blipFill>
                  <pic:spPr bwMode="auto">
                    <a:xfrm>
                      <a:off x="0" y="0"/>
                      <a:ext cx="2570588" cy="139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0AD" w:rsidRDefault="007530AD" w:rsidP="007530A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要想最小化代价函数，我们还是按照以前的思路，求关于参数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的偏导。正向传播和反向传播，正向传播是从输入层到输出层计算每一层的激活值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。反向传播是从输出层到输入层，计算误差项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，</w:t>
      </w:r>
      <w:r>
        <w:rPr>
          <w:rFonts w:hint="eastAsia"/>
        </w:rPr>
        <w:t>这些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用于计算偏导数</w:t>
      </w:r>
      <w:r>
        <w:t>(</w:t>
      </w:r>
      <w:r>
        <w:rPr>
          <w:rFonts w:hint="eastAsia"/>
        </w:rPr>
        <w:t>输入层没有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)。下图是只考虑一个输入</w:t>
      </w:r>
      <w:r>
        <w:t>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不考虑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=0</m:t>
        </m:r>
      </m:oMath>
      <w:r>
        <w:rPr>
          <w:rFonts w:hint="eastAsia"/>
        </w:rPr>
        <w:t>时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的求法。</w:t>
      </w:r>
    </w:p>
    <w:p w:rsidR="007530AD" w:rsidRDefault="007530AD" w:rsidP="007530AD">
      <w:pPr>
        <w:jc w:val="center"/>
      </w:pPr>
      <w:r>
        <w:drawing>
          <wp:inline distT="0" distB="0" distL="0" distR="0" wp14:anchorId="50E100A8" wp14:editId="62E3073E">
            <wp:extent cx="3525397" cy="1955116"/>
            <wp:effectExtent l="0" t="0" r="5715" b="127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5-25 01.04.2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1" t="19564" r="15552" b="17383"/>
                    <a:stretch/>
                  </pic:blipFill>
                  <pic:spPr bwMode="auto">
                    <a:xfrm>
                      <a:off x="0" y="0"/>
                      <a:ext cx="3678995" cy="204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0AD" w:rsidRDefault="007530AD" w:rsidP="007530A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当输入训练集时，我们循环计算出每个输入的</w:t>
      </w:r>
      <w:r>
        <w:rPr>
          <w:rFonts w:hint="eastAsia"/>
        </w:rPr>
        <w:t>误差项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并将其组成矩阵。下面给出了</w:t>
      </w:r>
      <w:r>
        <w:rPr>
          <w:rFonts w:hint="eastAsia"/>
        </w:rPr>
        <w:t>误差项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与偏导数的关系。</w:t>
      </w:r>
      <w:r w:rsidR="003F26D6">
        <w:rPr>
          <w:rFonts w:hint="eastAsia"/>
        </w:rPr>
        <w:t>第l层</w:t>
      </w:r>
      <w:r w:rsidR="003F26D6">
        <w:t>j</w:t>
      </w:r>
      <w:r w:rsidR="003F26D6">
        <w:rPr>
          <w:rFonts w:hint="eastAsia"/>
        </w:rPr>
        <w:t>单元第</w:t>
      </w:r>
      <w:proofErr w:type="spellStart"/>
      <w:r w:rsidR="003F26D6">
        <w:t>i</w:t>
      </w:r>
      <w:proofErr w:type="spellEnd"/>
      <w:r w:rsidR="003F26D6">
        <w:rPr>
          <w:rFonts w:hint="eastAsia"/>
        </w:rPr>
        <w:t>个输入的误差项。</w:t>
      </w:r>
      <w:r>
        <w:rPr>
          <w:rFonts w:hint="eastAsia"/>
        </w:rPr>
        <w:t>注意j</w:t>
      </w:r>
      <w:r>
        <w:t>=0</w:t>
      </w:r>
      <w:r>
        <w:rPr>
          <w:rFonts w:hint="eastAsia"/>
        </w:rPr>
        <w:t>时，没有正则化参数。求得偏导数之后，我们就可以使用熟悉的梯度下降或者其他高级优化方法求参数。</w:t>
      </w:r>
    </w:p>
    <w:p w:rsidR="007530AD" w:rsidRDefault="007530AD" w:rsidP="007530A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48346" cy="1961002"/>
            <wp:effectExtent l="0" t="0" r="0" b="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5-25 01.30.3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9" t="19733" r="17329" b="18543"/>
                    <a:stretch/>
                  </pic:blipFill>
                  <pic:spPr bwMode="auto">
                    <a:xfrm>
                      <a:off x="0" y="0"/>
                      <a:ext cx="3614763" cy="199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6D6" w:rsidRDefault="003F26D6" w:rsidP="003F26D6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深度理解反向传播：我们还是先来看正向传播的计算</w:t>
      </w:r>
    </w:p>
    <w:p w:rsidR="003F26D6" w:rsidRDefault="003F26D6" w:rsidP="003F26D6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015512" cy="1608462"/>
            <wp:effectExtent l="0" t="0" r="0" b="4445"/>
            <wp:docPr id="11" name="图片 1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5-25 01.56.1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5" t="19565" r="14403" b="20058"/>
                    <a:stretch/>
                  </pic:blipFill>
                  <pic:spPr bwMode="auto">
                    <a:xfrm>
                      <a:off x="0" y="0"/>
                      <a:ext cx="3110814" cy="165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041" w:rsidRDefault="00BF3041" w:rsidP="00BF3041">
      <w:pPr>
        <w:ind w:firstLineChars="200" w:firstLine="420"/>
        <w:jc w:val="left"/>
      </w:pPr>
      <w:r>
        <w:rPr>
          <w:rFonts w:hint="eastAsia"/>
        </w:rPr>
        <w:lastRenderedPageBreak/>
        <w:t>反向传播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实际上是代价函数cost(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关于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rPr>
          <w:rFonts w:hint="eastAsia"/>
        </w:rPr>
        <w:t>的偏导数，下图给出了计算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的例子</w:t>
      </w:r>
      <w:r>
        <w:t>(</w:t>
      </w:r>
      <w:r>
        <w:rPr>
          <w:rFonts w:hint="eastAsia"/>
        </w:rPr>
        <w:t>是否考虑偏置的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视情况而定，不影响偏导数的计算</w:t>
      </w:r>
      <w:bookmarkStart w:id="0" w:name="_GoBack"/>
      <w:bookmarkEnd w:id="0"/>
      <w:r>
        <w:t>)</w:t>
      </w:r>
      <w:r>
        <w:rPr>
          <w:rFonts w:hint="eastAsia"/>
        </w:rPr>
        <w:t>，便于理解反向传播的计算过程。</w:t>
      </w:r>
    </w:p>
    <w:p w:rsidR="00BF3041" w:rsidRPr="007530AD" w:rsidRDefault="00BF3041" w:rsidP="00BF3041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61422" cy="1394521"/>
            <wp:effectExtent l="0" t="0" r="4445" b="254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5-25 02.10.0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6" t="19070" r="18778" b="22750"/>
                    <a:stretch/>
                  </pic:blipFill>
                  <pic:spPr bwMode="auto">
                    <a:xfrm>
                      <a:off x="0" y="0"/>
                      <a:ext cx="2573966" cy="140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4641" cy="1507458"/>
            <wp:effectExtent l="0" t="0" r="635" b="4445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5-25 02.38.5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4" t="15216" r="12626" b="18059"/>
                    <a:stretch/>
                  </pic:blipFill>
                  <pic:spPr bwMode="auto">
                    <a:xfrm>
                      <a:off x="0" y="0"/>
                      <a:ext cx="2724112" cy="15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3041" w:rsidRPr="007530AD" w:rsidSect="00A2151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07"/>
    <w:rsid w:val="0019766F"/>
    <w:rsid w:val="002A47CE"/>
    <w:rsid w:val="00332500"/>
    <w:rsid w:val="00333133"/>
    <w:rsid w:val="003F26D6"/>
    <w:rsid w:val="00573606"/>
    <w:rsid w:val="005765C1"/>
    <w:rsid w:val="005E5D30"/>
    <w:rsid w:val="006C79BC"/>
    <w:rsid w:val="007530AD"/>
    <w:rsid w:val="007953F2"/>
    <w:rsid w:val="00834289"/>
    <w:rsid w:val="009430A3"/>
    <w:rsid w:val="00A21512"/>
    <w:rsid w:val="00BF3041"/>
    <w:rsid w:val="00CD7FC5"/>
    <w:rsid w:val="00E3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54520"/>
  <w15:chartTrackingRefBased/>
  <w15:docId w15:val="{07145C2E-29DB-424B-9885-9B79A1554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530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76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30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19766F"/>
    <w:rPr>
      <w:b/>
      <w:bCs/>
      <w:sz w:val="32"/>
      <w:szCs w:val="32"/>
    </w:rPr>
  </w:style>
  <w:style w:type="paragraph" w:styleId="a3">
    <w:name w:val="No Spacing"/>
    <w:uiPriority w:val="1"/>
    <w:qFormat/>
    <w:rsid w:val="007530AD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7530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530A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7530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1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95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7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SmithThomas</dc:creator>
  <cp:keywords/>
  <dc:description/>
  <cp:lastModifiedBy>SmithThomas</cp:lastModifiedBy>
  <cp:revision>12</cp:revision>
  <dcterms:created xsi:type="dcterms:W3CDTF">2020-05-15T10:46:00Z</dcterms:created>
  <dcterms:modified xsi:type="dcterms:W3CDTF">2020-05-24T18:53:00Z</dcterms:modified>
</cp:coreProperties>
</file>