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jc w:val="center"/>
      </w:pPr>
      <w:r>
        <w:rPr>
          <w:rFonts w:ascii="Calibri" w:hAnsi="Calibri" w:eastAsia="Calibri"/>
          <w:b w:val="0"/>
          <w:sz w:val="30"/>
        </w:rPr>
        <w:t>湖北大学 2025--2026 学年度第 2 学期课程考查试题纸</w:t>
      </w:r>
    </w:p>
    <w:p>
      <w:pPr>
        <w:spacing w:after="400"/>
        <w:jc w:val="center"/>
      </w:pPr>
      <w:r>
        <w:rPr>
          <w:rFonts w:ascii="Calibri" w:hAnsi="Calibri" w:eastAsia="Calibri"/>
          <w:b w:val="0"/>
          <w:sz w:val="24"/>
        </w:rPr>
        <w:t>The paper of course exam</w:t>
      </w:r>
    </w:p>
    <w:tbl>
      <w:tblPr>
        <w:tblW w:type="auto" w:w="0"/>
        <w:jc w:val="center"/>
        <w:tblLook w:firstColumn="1" w:firstRow="1" w:lastColumn="0" w:lastRow="0" w:noHBand="0" w:noVBand="1" w:val="04A0"/>
      </w:tblPr>
      <w:tblGrid>
        <w:gridCol w:w="2256"/>
        <w:gridCol w:w="2256"/>
        <w:gridCol w:w="2256"/>
        <w:gridCol w:w="2256"/>
      </w:tblGrid>
      <w:tr>
        <w:tc>
          <w:tcPr>
            <w:tcW w:type="dxa" w:w="2256"/>
            <w:vAlign w:val="center"/>
          </w:tcPr>
          <w:p>
            <w:pPr>
              <w:spacing w:after="0"/>
              <w:jc w:val="left"/>
            </w:pPr>
            <w:r/>
            <w:r>
              <w:rPr>
                <w:rFonts w:ascii="Calibri" w:hAnsi="Calibri" w:eastAsia="Calibri"/>
                <w:b/>
                <w:sz w:val="22"/>
              </w:rPr>
              <w:t>Name:</w:t>
            </w:r>
          </w:p>
        </w:tc>
        <w:tc>
          <w:tcPr>
            <w:tcW w:type="dxa" w:w="2256"/>
            <w:vAlign w:val="center"/>
          </w:tcPr>
          <w:p>
            <w:pPr>
              <w:spacing w:after="0"/>
              <w:jc w:val="left"/>
            </w:pPr>
            <w:r/>
            <w:r>
              <w:rPr>
                <w:rFonts w:ascii="Calibri" w:hAnsi="Calibri" w:eastAsia="Calibri"/>
                <w:b w:val="0"/>
                <w:sz w:val="22"/>
              </w:rPr>
              <w:t>Big Data Analysis and Applications</w:t>
            </w:r>
          </w:p>
        </w:tc>
        <w:tc>
          <w:tcPr>
            <w:tcW w:type="dxa" w:w="2256"/>
            <w:vAlign w:val="center"/>
          </w:tcPr>
          <w:p>
            <w:pPr>
              <w:spacing w:after="0"/>
              <w:jc w:val="left"/>
            </w:pPr>
            <w:r/>
            <w:r>
              <w:rPr>
                <w:rFonts w:ascii="Calibri" w:hAnsi="Calibri" w:eastAsia="Calibri"/>
                <w:b w:val="0"/>
                <w:sz w:val="22"/>
              </w:rPr>
            </w:r>
          </w:p>
        </w:tc>
        <w:tc>
          <w:tcPr>
            <w:tcW w:type="dxa" w:w="2256"/>
            <w:vAlign w:val="center"/>
          </w:tcPr>
          <w:p>
            <w:pPr>
              <w:spacing w:after="0"/>
              <w:jc w:val="left"/>
            </w:pPr>
            <w:r/>
            <w:r>
              <w:rPr>
                <w:rFonts w:ascii="Calibri" w:hAnsi="Calibri" w:eastAsia="Calibri"/>
                <w:b w:val="0"/>
                <w:sz w:val="22"/>
              </w:rPr>
            </w:r>
          </w:p>
        </w:tc>
      </w:tr>
      <w:tr>
        <w:tc>
          <w:tcPr>
            <w:tcW w:type="dxa" w:w="2256"/>
            <w:vAlign w:val="center"/>
          </w:tcPr>
          <w:p>
            <w:pPr>
              <w:spacing w:after="0"/>
              <w:jc w:val="left"/>
            </w:pPr>
            <w:r/>
            <w:r>
              <w:rPr>
                <w:rFonts w:ascii="Calibri" w:hAnsi="Calibri" w:eastAsia="Calibri"/>
                <w:b/>
                <w:sz w:val="22"/>
              </w:rPr>
              <w:t>Content:</w:t>
            </w:r>
          </w:p>
        </w:tc>
        <w:tc>
          <w:tcPr>
            <w:tcW w:type="dxa" w:w="2256"/>
            <w:vAlign w:val="center"/>
          </w:tcPr>
          <w:p>
            <w:pPr>
              <w:spacing w:after="0"/>
              <w:jc w:val="left"/>
            </w:pPr>
            <w:r/>
            <w:r>
              <w:rPr>
                <w:rFonts w:ascii="Calibri" w:hAnsi="Calibri" w:eastAsia="Calibri"/>
                <w:b w:val="0"/>
                <w:sz w:val="22"/>
              </w:rPr>
              <w:t>Course Report</w:t>
            </w:r>
          </w:p>
        </w:tc>
        <w:tc>
          <w:tcPr>
            <w:tcW w:type="dxa" w:w="2256"/>
            <w:vAlign w:val="center"/>
          </w:tcPr>
          <w:p>
            <w:pPr>
              <w:spacing w:after="0"/>
              <w:jc w:val="left"/>
            </w:pPr>
            <w:r/>
            <w:r>
              <w:rPr>
                <w:rFonts w:ascii="Calibri" w:hAnsi="Calibri" w:eastAsia="Calibri"/>
                <w:b w:val="0"/>
                <w:sz w:val="22"/>
              </w:rPr>
            </w:r>
          </w:p>
        </w:tc>
        <w:tc>
          <w:tcPr>
            <w:tcW w:type="dxa" w:w="2256"/>
            <w:vAlign w:val="center"/>
          </w:tcPr>
          <w:p>
            <w:pPr>
              <w:spacing w:after="0"/>
              <w:jc w:val="left"/>
            </w:pPr>
            <w:r/>
            <w:r>
              <w:rPr>
                <w:rFonts w:ascii="Calibri" w:hAnsi="Calibri" w:eastAsia="Calibri"/>
                <w:b w:val="0"/>
                <w:sz w:val="22"/>
              </w:rPr>
            </w:r>
          </w:p>
        </w:tc>
      </w:tr>
      <w:tr>
        <w:tc>
          <w:tcPr>
            <w:tcW w:type="dxa" w:w="2256"/>
            <w:vAlign w:val="center"/>
          </w:tcPr>
          <w:p>
            <w:pPr>
              <w:spacing w:after="0"/>
              <w:jc w:val="left"/>
            </w:pPr>
            <w:r/>
            <w:r>
              <w:rPr>
                <w:rFonts w:ascii="Calibri" w:hAnsi="Calibri" w:eastAsia="Calibri"/>
                <w:b/>
                <w:sz w:val="22"/>
              </w:rPr>
              <w:t>Institution:</w:t>
            </w:r>
          </w:p>
        </w:tc>
        <w:tc>
          <w:tcPr>
            <w:tcW w:type="dxa" w:w="2256"/>
            <w:vAlign w:val="center"/>
          </w:tcPr>
          <w:p>
            <w:pPr>
              <w:spacing w:after="0"/>
              <w:jc w:val="left"/>
            </w:pPr>
            <w:r/>
            <w:r>
              <w:rPr>
                <w:rFonts w:ascii="Calibri" w:hAnsi="Calibri" w:eastAsia="Calibri"/>
                <w:b w:val="0"/>
                <w:sz w:val="22"/>
              </w:rPr>
              <w:t>________________</w:t>
            </w:r>
          </w:p>
        </w:tc>
        <w:tc>
          <w:tcPr>
            <w:tcW w:type="dxa" w:w="2256"/>
            <w:vAlign w:val="center"/>
          </w:tcPr>
          <w:p>
            <w:pPr>
              <w:spacing w:after="0"/>
              <w:jc w:val="left"/>
            </w:pPr>
            <w:r/>
            <w:r>
              <w:rPr>
                <w:rFonts w:ascii="Calibri" w:hAnsi="Calibri" w:eastAsia="Calibri"/>
                <w:b/>
                <w:sz w:val="22"/>
              </w:rPr>
              <w:t>Teacher:</w:t>
            </w:r>
          </w:p>
        </w:tc>
        <w:tc>
          <w:tcPr>
            <w:tcW w:type="dxa" w:w="2256"/>
            <w:vAlign w:val="center"/>
          </w:tcPr>
          <w:p>
            <w:pPr>
              <w:spacing w:after="0"/>
              <w:jc w:val="left"/>
            </w:pPr>
            <w:r/>
            <w:r>
              <w:rPr>
                <w:rFonts w:ascii="Calibri" w:hAnsi="Calibri" w:eastAsia="Calibri"/>
                <w:b w:val="0"/>
                <w:sz w:val="22"/>
              </w:rPr>
              <w:t>Li Jie</w:t>
            </w:r>
          </w:p>
        </w:tc>
      </w:tr>
      <w:tr>
        <w:tc>
          <w:tcPr>
            <w:tcW w:type="dxa" w:w="2256"/>
            <w:vAlign w:val="center"/>
          </w:tcPr>
          <w:p>
            <w:pPr>
              <w:spacing w:after="0"/>
              <w:jc w:val="left"/>
            </w:pPr>
            <w:r/>
            <w:r>
              <w:rPr>
                <w:rFonts w:ascii="Calibri" w:hAnsi="Calibri" w:eastAsia="Calibri"/>
                <w:b/>
                <w:sz w:val="22"/>
              </w:rPr>
              <w:t>Grade and major:</w:t>
            </w:r>
          </w:p>
        </w:tc>
        <w:tc>
          <w:tcPr>
            <w:tcW w:type="dxa" w:w="2256"/>
            <w:vAlign w:val="center"/>
          </w:tcPr>
          <w:p>
            <w:pPr>
              <w:spacing w:after="0"/>
              <w:jc w:val="left"/>
            </w:pPr>
            <w:r/>
            <w:r>
              <w:rPr>
                <w:rFonts w:ascii="Calibri" w:hAnsi="Calibri" w:eastAsia="Calibri"/>
                <w:b w:val="0"/>
                <w:sz w:val="22"/>
              </w:rPr>
              <w:t>________________</w:t>
            </w:r>
          </w:p>
        </w:tc>
        <w:tc>
          <w:tcPr>
            <w:tcW w:type="dxa" w:w="2256"/>
            <w:vAlign w:val="center"/>
          </w:tcPr>
          <w:p>
            <w:pPr>
              <w:spacing w:after="0"/>
              <w:jc w:val="left"/>
            </w:pPr>
            <w:r/>
            <w:r>
              <w:rPr>
                <w:rFonts w:ascii="Calibri" w:hAnsi="Calibri" w:eastAsia="Calibri"/>
                <w:b w:val="0"/>
                <w:sz w:val="22"/>
              </w:rPr>
            </w:r>
          </w:p>
        </w:tc>
        <w:tc>
          <w:tcPr>
            <w:tcW w:type="dxa" w:w="2256"/>
            <w:vAlign w:val="center"/>
          </w:tcPr>
          <w:p>
            <w:pPr>
              <w:spacing w:after="0"/>
              <w:jc w:val="left"/>
            </w:pPr>
            <w:r/>
            <w:r>
              <w:rPr>
                <w:rFonts w:ascii="Calibri" w:hAnsi="Calibri" w:eastAsia="Calibri"/>
                <w:b w:val="0"/>
                <w:sz w:val="22"/>
              </w:rPr>
            </w:r>
          </w:p>
        </w:tc>
      </w:tr>
    </w:tbl>
    <w:p/>
    <w:p>
      <w:pPr>
        <w:spacing w:after="200"/>
        <w:jc w:val="center"/>
      </w:pPr>
      <w:r>
        <w:rPr>
          <w:rFonts w:ascii="Calibri" w:hAnsi="Calibri" w:eastAsia="Calibri"/>
          <w:b/>
          <w:sz w:val="30"/>
        </w:rPr>
        <w:t>Report Topic</w:t>
      </w:r>
    </w:p>
    <w:p>
      <w:pPr>
        <w:spacing w:after="480"/>
        <w:jc w:val="center"/>
      </w:pPr>
      <w:r>
        <w:rPr>
          <w:rFonts w:ascii="Calibri" w:hAnsi="Calibri" w:eastAsia="Calibri"/>
          <w:b/>
          <w:color w:val="1F4D78"/>
          <w:sz w:val="26"/>
        </w:rPr>
        <w:t>High-Risk Identification, Digital Dependence Prediction, and User Profiling in Digital Lifestyles: A Classification, Regression, and Clustering Study Based on the 2025 Digital Lifestyle Benchmark Dataset</w:t>
      </w:r>
    </w:p>
    <w:tbl>
      <w:tblPr>
        <w:tblW w:type="auto" w:w="0"/>
        <w:jc w:val="center"/>
        <w:tblLook w:firstColumn="1" w:firstRow="1" w:lastColumn="0" w:lastRow="0" w:noHBand="0" w:noVBand="1" w:val="04A0"/>
      </w:tblPr>
      <w:tblGrid>
        <w:gridCol w:w="4513"/>
        <w:gridCol w:w="4513"/>
      </w:tblGrid>
      <w:tr>
        <w:tc>
          <w:tcPr>
            <w:tcW w:type="dxa" w:w="4513"/>
            <w:vAlign w:val="center"/>
          </w:tcPr>
          <w:p>
            <w:pPr>
              <w:spacing w:after="0"/>
              <w:jc w:val="left"/>
            </w:pPr>
            <w:r/>
            <w:r>
              <w:rPr>
                <w:rFonts w:ascii="Calibri" w:hAnsi="Calibri" w:eastAsia="Calibri"/>
                <w:b/>
                <w:sz w:val="22"/>
              </w:rPr>
              <w:t>Student ID:</w:t>
            </w:r>
          </w:p>
        </w:tc>
        <w:tc>
          <w:tcPr>
            <w:tcW w:type="dxa" w:w="4513"/>
            <w:vAlign w:val="center"/>
          </w:tcPr>
          <w:p>
            <w:pPr>
              <w:spacing w:after="0"/>
              <w:jc w:val="left"/>
            </w:pPr>
            <w:r/>
            <w:r>
              <w:rPr>
                <w:rFonts w:ascii="Calibri" w:hAnsi="Calibri" w:eastAsia="Calibri"/>
                <w:b w:val="0"/>
                <w:sz w:val="22"/>
              </w:rPr>
              <w:t>____________________________</w:t>
            </w:r>
          </w:p>
        </w:tc>
      </w:tr>
      <w:tr>
        <w:tc>
          <w:tcPr>
            <w:tcW w:type="dxa" w:w="4513"/>
            <w:vAlign w:val="center"/>
          </w:tcPr>
          <w:p>
            <w:pPr>
              <w:spacing w:after="0"/>
              <w:jc w:val="left"/>
            </w:pPr>
            <w:r/>
            <w:r>
              <w:rPr>
                <w:rFonts w:ascii="Calibri" w:hAnsi="Calibri" w:eastAsia="Calibri"/>
                <w:b/>
                <w:sz w:val="22"/>
              </w:rPr>
              <w:t>Name:</w:t>
            </w:r>
          </w:p>
        </w:tc>
        <w:tc>
          <w:tcPr>
            <w:tcW w:type="dxa" w:w="4513"/>
            <w:vAlign w:val="center"/>
          </w:tcPr>
          <w:p>
            <w:pPr>
              <w:spacing w:after="0"/>
              <w:jc w:val="left"/>
            </w:pPr>
            <w:r/>
            <w:r>
              <w:rPr>
                <w:rFonts w:ascii="Calibri" w:hAnsi="Calibri" w:eastAsia="Calibri"/>
                <w:b w:val="0"/>
                <w:sz w:val="22"/>
              </w:rPr>
              <w:t>____________________________</w:t>
            </w:r>
          </w:p>
        </w:tc>
      </w:tr>
      <w:tr>
        <w:tc>
          <w:tcPr>
            <w:tcW w:type="dxa" w:w="4513"/>
            <w:vAlign w:val="center"/>
          </w:tcPr>
          <w:p>
            <w:pPr>
              <w:spacing w:after="0"/>
              <w:jc w:val="left"/>
            </w:pPr>
            <w:r/>
            <w:r>
              <w:rPr>
                <w:rFonts w:ascii="Calibri" w:hAnsi="Calibri" w:eastAsia="Calibri"/>
                <w:b/>
                <w:sz w:val="22"/>
              </w:rPr>
              <w:t>College:</w:t>
            </w:r>
          </w:p>
        </w:tc>
        <w:tc>
          <w:tcPr>
            <w:tcW w:type="dxa" w:w="4513"/>
            <w:vAlign w:val="center"/>
          </w:tcPr>
          <w:p>
            <w:pPr>
              <w:spacing w:after="0"/>
              <w:jc w:val="left"/>
            </w:pPr>
            <w:r/>
            <w:r>
              <w:rPr>
                <w:rFonts w:ascii="Calibri" w:hAnsi="Calibri" w:eastAsia="Calibri"/>
                <w:b w:val="0"/>
                <w:sz w:val="22"/>
              </w:rPr>
              <w:t>____________________________</w:t>
            </w:r>
          </w:p>
        </w:tc>
      </w:tr>
      <w:tr>
        <w:tc>
          <w:tcPr>
            <w:tcW w:type="dxa" w:w="4513"/>
            <w:vAlign w:val="center"/>
          </w:tcPr>
          <w:p>
            <w:pPr>
              <w:spacing w:after="0"/>
              <w:jc w:val="left"/>
            </w:pPr>
            <w:r/>
            <w:r>
              <w:rPr>
                <w:rFonts w:ascii="Calibri" w:hAnsi="Calibri" w:eastAsia="Calibri"/>
                <w:b/>
                <w:sz w:val="22"/>
              </w:rPr>
              <w:t>Major and Grade:</w:t>
            </w:r>
          </w:p>
        </w:tc>
        <w:tc>
          <w:tcPr>
            <w:tcW w:type="dxa" w:w="4513"/>
            <w:vAlign w:val="center"/>
          </w:tcPr>
          <w:p>
            <w:pPr>
              <w:spacing w:after="0"/>
              <w:jc w:val="left"/>
            </w:pPr>
            <w:r/>
            <w:r>
              <w:rPr>
                <w:rFonts w:ascii="Calibri" w:hAnsi="Calibri" w:eastAsia="Calibri"/>
                <w:b w:val="0"/>
                <w:sz w:val="22"/>
              </w:rPr>
              <w:t>____________________________</w:t>
            </w:r>
          </w:p>
        </w:tc>
      </w:tr>
      <w:tr>
        <w:tc>
          <w:tcPr>
            <w:tcW w:type="dxa" w:w="4513"/>
            <w:vAlign w:val="center"/>
          </w:tcPr>
          <w:p>
            <w:pPr>
              <w:spacing w:after="0"/>
              <w:jc w:val="left"/>
            </w:pPr>
            <w:r/>
            <w:r>
              <w:rPr>
                <w:rFonts w:ascii="Calibri" w:hAnsi="Calibri" w:eastAsia="Calibri"/>
                <w:b/>
                <w:sz w:val="22"/>
              </w:rPr>
              <w:t>Institution:</w:t>
            </w:r>
          </w:p>
        </w:tc>
        <w:tc>
          <w:tcPr>
            <w:tcW w:type="dxa" w:w="4513"/>
            <w:vAlign w:val="center"/>
          </w:tcPr>
          <w:p>
            <w:pPr>
              <w:spacing w:after="0"/>
              <w:jc w:val="left"/>
            </w:pPr>
            <w:r/>
            <w:r>
              <w:rPr>
                <w:rFonts w:ascii="Calibri" w:hAnsi="Calibri" w:eastAsia="Calibri"/>
                <w:b w:val="0"/>
                <w:sz w:val="22"/>
              </w:rPr>
              <w:t>____________________________</w:t>
            </w:r>
          </w:p>
        </w:tc>
      </w:tr>
      <w:tr>
        <w:tc>
          <w:tcPr>
            <w:tcW w:type="dxa" w:w="4513"/>
            <w:vAlign w:val="center"/>
          </w:tcPr>
          <w:p>
            <w:pPr>
              <w:spacing w:after="0"/>
              <w:jc w:val="left"/>
            </w:pPr>
            <w:r/>
            <w:r>
              <w:rPr>
                <w:rFonts w:ascii="Calibri" w:hAnsi="Calibri" w:eastAsia="Calibri"/>
                <w:b/>
                <w:sz w:val="22"/>
              </w:rPr>
              <w:t>Grade and major:</w:t>
            </w:r>
          </w:p>
        </w:tc>
        <w:tc>
          <w:tcPr>
            <w:tcW w:type="dxa" w:w="4513"/>
            <w:vAlign w:val="center"/>
          </w:tcPr>
          <w:p>
            <w:pPr>
              <w:spacing w:after="0"/>
              <w:jc w:val="left"/>
            </w:pPr>
            <w:r/>
            <w:r>
              <w:rPr>
                <w:rFonts w:ascii="Calibri" w:hAnsi="Calibri" w:eastAsia="Calibri"/>
                <w:b w:val="0"/>
                <w:sz w:val="22"/>
              </w:rPr>
              <w:t>____________________________</w:t>
            </w:r>
          </w:p>
        </w:tc>
      </w:tr>
    </w:tbl>
    <w:p/>
    <w:tbl>
      <w:tblPr>
        <w:tblW w:type="auto" w:w="0"/>
        <w:jc w:val="center"/>
        <w:tblLook w:firstColumn="1" w:firstRow="1" w:lastColumn="0" w:lastRow="0" w:noHBand="0" w:noVBand="1" w:val="04A0"/>
      </w:tblPr>
      <w:tblGrid>
        <w:gridCol w:w="3009"/>
        <w:gridCol w:w="3009"/>
        <w:gridCol w:w="3009"/>
      </w:tblGrid>
      <w:tr>
        <w:tc>
          <w:tcPr>
            <w:tcW w:type="dxa" w:w="3009"/>
            <w:vAlign w:val="center"/>
            <w:shd w:fill="F2F4F7"/>
          </w:tcPr>
          <w:p>
            <w:pPr>
              <w:spacing w:after="0"/>
              <w:jc w:val="center"/>
            </w:pPr>
            <w:r/>
            <w:r>
              <w:rPr>
                <w:rFonts w:ascii="Calibri" w:hAnsi="Calibri" w:eastAsia="Calibri"/>
                <w:b/>
                <w:sz w:val="21"/>
              </w:rPr>
              <w:t>Teacher's comments</w:t>
            </w:r>
          </w:p>
        </w:tc>
        <w:tc>
          <w:tcPr>
            <w:tcW w:type="dxa" w:w="3009"/>
            <w:vAlign w:val="center"/>
            <w:shd w:fill="F2F4F7"/>
          </w:tcPr>
          <w:p>
            <w:pPr>
              <w:spacing w:after="0"/>
              <w:jc w:val="center"/>
            </w:pPr>
            <w:r/>
            <w:r>
              <w:rPr>
                <w:rFonts w:ascii="Calibri" w:hAnsi="Calibri" w:eastAsia="Calibri"/>
                <w:b/>
                <w:sz w:val="21"/>
              </w:rPr>
              <w:t>Total score</w:t>
            </w:r>
          </w:p>
        </w:tc>
        <w:tc>
          <w:tcPr>
            <w:tcW w:type="dxa" w:w="3009"/>
            <w:vAlign w:val="center"/>
            <w:shd w:fill="F2F4F7"/>
          </w:tcPr>
          <w:p>
            <w:pPr>
              <w:spacing w:after="0"/>
              <w:jc w:val="center"/>
            </w:pPr>
            <w:r/>
            <w:r>
              <w:rPr>
                <w:rFonts w:ascii="Calibri" w:hAnsi="Calibri" w:eastAsia="Calibri"/>
                <w:b/>
                <w:sz w:val="21"/>
              </w:rPr>
              <w:t>Grading teacher</w:t>
            </w:r>
          </w:p>
        </w:tc>
      </w:tr>
      <w:tr>
        <w:tc>
          <w:tcPr>
            <w:tcW w:type="dxa" w:w="3009"/>
            <w:vAlign w:val="center"/>
          </w:tcPr>
          <w:p>
            <w:pPr>
              <w:spacing w:after="0"/>
              <w:jc w:val="center"/>
            </w:pPr>
            <w:r/>
            <w:r>
              <w:rPr>
                <w:rFonts w:ascii="Calibri" w:hAnsi="Calibri" w:eastAsia="Calibri"/>
                <w:b w:val="0"/>
                <w:sz w:val="21"/>
              </w:rPr>
              <w:t>________________</w:t>
            </w:r>
          </w:p>
        </w:tc>
        <w:tc>
          <w:tcPr>
            <w:tcW w:type="dxa" w:w="3009"/>
            <w:vAlign w:val="center"/>
          </w:tcPr>
          <w:p>
            <w:pPr>
              <w:spacing w:after="0"/>
              <w:jc w:val="center"/>
            </w:pPr>
            <w:r/>
            <w:r>
              <w:rPr>
                <w:rFonts w:ascii="Calibri" w:hAnsi="Calibri" w:eastAsia="Calibri"/>
                <w:b w:val="0"/>
                <w:sz w:val="21"/>
              </w:rPr>
              <w:t>________________</w:t>
            </w:r>
          </w:p>
        </w:tc>
        <w:tc>
          <w:tcPr>
            <w:tcW w:type="dxa" w:w="3009"/>
            <w:vAlign w:val="center"/>
          </w:tcPr>
          <w:p>
            <w:pPr>
              <w:spacing w:after="0"/>
              <w:jc w:val="center"/>
            </w:pPr>
            <w:r/>
            <w:r>
              <w:rPr>
                <w:rFonts w:ascii="Calibri" w:hAnsi="Calibri" w:eastAsia="Calibri"/>
                <w:b w:val="0"/>
                <w:sz w:val="21"/>
              </w:rPr>
              <w:t>________________</w:t>
            </w:r>
          </w:p>
        </w:tc>
      </w:tr>
    </w:tbl>
    <w:p/>
    <w:p>
      <w:pPr>
        <w:spacing w:after="0"/>
        <w:jc w:val="center"/>
      </w:pPr>
      <w:r>
        <w:rPr>
          <w:rFonts w:ascii="Calibri" w:hAnsi="Calibri" w:eastAsia="Calibri"/>
          <w:b w:val="0"/>
          <w:sz w:val="24"/>
        </w:rPr>
        <w:t>湖北大学</w:t>
      </w:r>
    </w:p>
    <w:p>
      <w:r>
        <w:br w:type="page"/>
      </w:r>
    </w:p>
    <w:p>
      <w:pPr>
        <w:spacing w:after="240"/>
        <w:jc w:val="center"/>
      </w:pPr>
      <w:r>
        <w:rPr>
          <w:rFonts w:ascii="Calibri" w:hAnsi="Calibri" w:eastAsia="Calibri"/>
          <w:b/>
          <w:color w:val="2E74B5"/>
          <w:sz w:val="32"/>
        </w:rPr>
        <w:t>Abstract</w:t>
      </w:r>
    </w:p>
    <w:p>
      <w:pPr>
        <w:spacing w:line="264" w:lineRule="auto" w:after="120"/>
        <w:ind w:firstLine="360"/>
      </w:pPr>
      <w:r>
        <w:rPr>
          <w:rFonts w:ascii="Calibri" w:hAnsi="Calibri" w:eastAsia="Calibri"/>
          <w:sz w:val="22"/>
        </w:rPr>
        <w:t>This report is prepared for the course Big Data Analysis and Applications and follows the teacher's seven grading dimensions: independent dataset selection, independent research topic design, data preprocessing, exploratory analysis and visualization, machine learning modeling and evaluation, report/code organization, and final reflection. The study uses the 2025 Digital Lifestyle Benchmark Dataset, a CSV structured tabular dataset with 3,500 records and 24 fields. The dataset is a synthetic educational and benchmark dataset, so all findings are used only for course modeling practice and behavioral analysis, not for medical diagnosis, individual health judgment, or causal inference.</w:t>
      </w:r>
    </w:p>
    <w:p>
      <w:pPr>
        <w:spacing w:line="264" w:lineRule="auto" w:after="120"/>
        <w:ind w:firstLine="360"/>
      </w:pPr>
      <w:r>
        <w:rPr>
          <w:rFonts w:ascii="Calibri" w:hAnsi="Calibri" w:eastAsia="Calibri"/>
          <w:sz w:val="22"/>
        </w:rPr>
        <w:t>The research topic is high-risk identification, digital dependence prediction, and user profiling in digital lifestyles. Three machine learning task types are implemented, which exceeds the course requirement of at least two types: classification for high_risk_flag screening, regression for digital_dependence_score prediction, and clustering for exploratory digital lifestyle profiling. The preprocessing stage includes data cleaning, feature extraction, PCA extension, LCA/GMM discussion, and strict target leakage control. Exploratory analysis uses descriptive statistics, correlation analysis, group comparisons, and visualizations such as bar charts, histograms, boxplots, scatter plots, heatmaps, ROC/PR curves, elbow curves, silhouette curves, PCA plots, and cluster profile heatmaps.</w:t>
      </w:r>
    </w:p>
    <w:p>
      <w:pPr>
        <w:spacing w:line="264" w:lineRule="auto" w:after="120"/>
        <w:ind w:firstLine="360"/>
      </w:pPr>
      <w:r>
        <w:rPr>
          <w:rFonts w:ascii="Calibri" w:hAnsi="Calibri" w:eastAsia="Calibri"/>
          <w:sz w:val="22"/>
        </w:rPr>
        <w:t>The validated experimental results are kept unchanged. For high-risk screening, the final classifier is Gradient Boosting with threshold=0.14, achieving Recall=0.6420, F1=0.5355, and PR-AUC=0.5084 on the test set. This is interpreted as a recall-oriented screening strategy rather than a diagnosis tool. For regression, digital_dependence_score is the main target, with R²=0.9839, MSE=3.1471, and MAE=0.9982. By contrast, productivity_score obtains R²=-0.0041 and is reported as a weak-prediction or negative-result analysis. For clustering, KMeans with k=3 obtains Silhouette=0.1860, so the clustering result is used only for exploratory user profiling instead of claiming naturally clear population boundaries.</w:t>
      </w:r>
    </w:p>
    <w:p>
      <w:pPr>
        <w:spacing w:line="264" w:lineRule="auto" w:after="120"/>
      </w:pPr>
      <w:r>
        <w:rPr>
          <w:rFonts w:ascii="Calibri" w:hAnsi="Calibri" w:eastAsia="Calibri"/>
          <w:b/>
          <w:sz w:val="22"/>
        </w:rPr>
        <w:t>Keywords:</w:t>
      </w:r>
      <w:r>
        <w:rPr>
          <w:rFonts w:ascii="Calibri" w:hAnsi="Calibri" w:eastAsia="Calibri"/>
          <w:sz w:val="22"/>
        </w:rPr>
        <w:t xml:space="preserve"> digital lifestyle; high-risk screening; digital dependence prediction; machine learning; clustering profile; big data analysis</w:t>
      </w:r>
    </w:p>
    <w:p>
      <w:r>
        <w:br w:type="page"/>
      </w:r>
    </w:p>
    <w:p>
      <w:pPr>
        <w:spacing w:after="240"/>
        <w:jc w:val="center"/>
      </w:pPr>
      <w:r>
        <w:rPr>
          <w:rFonts w:ascii="Calibri" w:hAnsi="Calibri" w:eastAsia="Calibri"/>
          <w:b/>
          <w:color w:val="2E74B5"/>
          <w:sz w:val="32"/>
        </w:rPr>
        <w:t>Table of Contents</w:t>
      </w:r>
    </w:p>
    <w:p>
      <w:r>
        <w:rPr>
          <w:rFonts w:ascii="Calibri" w:hAnsi="Calibri" w:eastAsia="Calibri"/>
          <w:b/>
          <w:sz w:val="22"/>
        </w:rPr>
        <w:t>Chapter 1 Dataset Selection</w:t>
      </w:r>
    </w:p>
    <w:p>
      <w:pPr>
        <w:ind w:left="403"/>
      </w:pPr>
      <w:r>
        <w:rPr>
          <w:rFonts w:ascii="Calibri" w:hAnsi="Calibri" w:eastAsia="Calibri"/>
          <w:sz w:val="20"/>
        </w:rPr>
        <w:t>1.1 Course Requirements for Dataset Selection</w:t>
      </w:r>
    </w:p>
    <w:p>
      <w:pPr>
        <w:ind w:left="403"/>
      </w:pPr>
      <w:r>
        <w:rPr>
          <w:rFonts w:ascii="Calibri" w:hAnsi="Calibri" w:eastAsia="Calibri"/>
          <w:sz w:val="20"/>
        </w:rPr>
        <w:t>1.2 Candidate Dataset Comparison and Reasons for Excluding pfm_train / pfm_test</w:t>
      </w:r>
    </w:p>
    <w:p>
      <w:pPr>
        <w:ind w:left="403"/>
      </w:pPr>
      <w:r>
        <w:rPr>
          <w:rFonts w:ascii="Calibri" w:hAnsi="Calibri" w:eastAsia="Calibri"/>
          <w:sz w:val="20"/>
        </w:rPr>
        <w:t>1.3 Final Dataset Source and Compliance Check</w:t>
      </w:r>
    </w:p>
    <w:p>
      <w:pPr>
        <w:ind w:left="403"/>
      </w:pPr>
      <w:r>
        <w:rPr>
          <w:rFonts w:ascii="Calibri" w:hAnsi="Calibri" w:eastAsia="Calibri"/>
          <w:sz w:val="20"/>
        </w:rPr>
        <w:t>1.4 Feature Fields, Sample Scale, and Supported Tasks</w:t>
      </w:r>
    </w:p>
    <w:p>
      <w:r>
        <w:rPr>
          <w:rFonts w:ascii="Calibri" w:hAnsi="Calibri" w:eastAsia="Calibri"/>
          <w:b/>
          <w:sz w:val="22"/>
        </w:rPr>
        <w:t>Chapter 2 Independent Research Theme and Analytical Perspective</w:t>
      </w:r>
    </w:p>
    <w:p>
      <w:pPr>
        <w:ind w:left="403"/>
      </w:pPr>
      <w:r>
        <w:rPr>
          <w:rFonts w:ascii="Calibri" w:hAnsi="Calibri" w:eastAsia="Calibri"/>
          <w:sz w:val="20"/>
        </w:rPr>
        <w:t>2.1 Business Background and Problem Motivation</w:t>
      </w:r>
    </w:p>
    <w:p>
      <w:pPr>
        <w:ind w:left="403"/>
      </w:pPr>
      <w:r>
        <w:rPr>
          <w:rFonts w:ascii="Calibri" w:hAnsi="Calibri" w:eastAsia="Calibri"/>
          <w:sz w:val="20"/>
        </w:rPr>
        <w:t>2.2 Report Title and Research Objectives</w:t>
      </w:r>
    </w:p>
    <w:p>
      <w:pPr>
        <w:ind w:left="403"/>
      </w:pPr>
      <w:r>
        <w:rPr>
          <w:rFonts w:ascii="Calibri" w:hAnsi="Calibri" w:eastAsia="Calibri"/>
          <w:sz w:val="20"/>
        </w:rPr>
        <w:t>2.3 Analytical Perspective and Research Questions</w:t>
      </w:r>
    </w:p>
    <w:p>
      <w:pPr>
        <w:ind w:left="403"/>
      </w:pPr>
      <w:r>
        <w:rPr>
          <w:rFonts w:ascii="Calibri" w:hAnsi="Calibri" w:eastAsia="Calibri"/>
          <w:sz w:val="20"/>
        </w:rPr>
        <w:t>2.4 Main Contributions and Technical Workflow</w:t>
      </w:r>
    </w:p>
    <w:p>
      <w:r>
        <w:rPr>
          <w:rFonts w:ascii="Calibri" w:hAnsi="Calibri" w:eastAsia="Calibri"/>
          <w:b/>
          <w:sz w:val="22"/>
        </w:rPr>
        <w:t>Chapter 3 Data Preprocessing</w:t>
      </w:r>
    </w:p>
    <w:p>
      <w:pPr>
        <w:ind w:left="403"/>
      </w:pPr>
      <w:r>
        <w:rPr>
          <w:rFonts w:ascii="Calibri" w:hAnsi="Calibri" w:eastAsia="Calibri"/>
          <w:sz w:val="20"/>
        </w:rPr>
        <w:t>3.1 Raw Data Loading and Field Inspection</w:t>
      </w:r>
    </w:p>
    <w:p>
      <w:pPr>
        <w:ind w:left="403"/>
      </w:pPr>
      <w:r>
        <w:rPr>
          <w:rFonts w:ascii="Calibri" w:hAnsi="Calibri" w:eastAsia="Calibri"/>
          <w:sz w:val="20"/>
        </w:rPr>
        <w:t>3.2 Missing Values, Duplicate Records, and Abnormal Data Checking</w:t>
      </w:r>
    </w:p>
    <w:p>
      <w:pPr>
        <w:ind w:left="403"/>
      </w:pPr>
      <w:r>
        <w:rPr>
          <w:rFonts w:ascii="Calibri" w:hAnsi="Calibri" w:eastAsia="Calibri"/>
          <w:sz w:val="20"/>
        </w:rPr>
        <w:t>3.3 Data Rationality Verification</w:t>
      </w:r>
    </w:p>
    <w:p>
      <w:pPr>
        <w:ind w:left="403"/>
      </w:pPr>
      <w:r>
        <w:rPr>
          <w:rFonts w:ascii="Calibri" w:hAnsi="Calibri" w:eastAsia="Calibri"/>
          <w:sz w:val="20"/>
        </w:rPr>
        <w:t>3.4 Feature Engineering and Feature Extraction</w:t>
      </w:r>
    </w:p>
    <w:p>
      <w:pPr>
        <w:ind w:left="403"/>
      </w:pPr>
      <w:r>
        <w:rPr>
          <w:rFonts w:ascii="Calibri" w:hAnsi="Calibri" w:eastAsia="Calibri"/>
          <w:sz w:val="20"/>
        </w:rPr>
        <w:t>3.5 PCA Extension and LCA/GMM Discussion</w:t>
      </w:r>
    </w:p>
    <w:p>
      <w:pPr>
        <w:ind w:left="403"/>
      </w:pPr>
      <w:r>
        <w:rPr>
          <w:rFonts w:ascii="Calibri" w:hAnsi="Calibri" w:eastAsia="Calibri"/>
          <w:sz w:val="20"/>
        </w:rPr>
        <w:t>3.6 Feature Selection and Target Leakage Control</w:t>
      </w:r>
    </w:p>
    <w:p>
      <w:pPr>
        <w:ind w:left="403"/>
      </w:pPr>
      <w:r>
        <w:rPr>
          <w:rFonts w:ascii="Calibri" w:hAnsi="Calibri" w:eastAsia="Calibri"/>
          <w:sz w:val="20"/>
        </w:rPr>
        <w:t>3.7 Summary of Preprocessing Results</w:t>
      </w:r>
    </w:p>
    <w:p>
      <w:r>
        <w:rPr>
          <w:rFonts w:ascii="Calibri" w:hAnsi="Calibri" w:eastAsia="Calibri"/>
          <w:b/>
          <w:sz w:val="22"/>
        </w:rPr>
        <w:t>Chapter 4 Exploratory Analysis and Data Visualization</w:t>
      </w:r>
    </w:p>
    <w:p>
      <w:pPr>
        <w:ind w:left="403"/>
      </w:pPr>
      <w:r>
        <w:rPr>
          <w:rFonts w:ascii="Calibri" w:hAnsi="Calibri" w:eastAsia="Calibri"/>
          <w:sz w:val="20"/>
        </w:rPr>
        <w:t>4.1 Descriptive Statistical Analysis</w:t>
      </w:r>
    </w:p>
    <w:p>
      <w:pPr>
        <w:ind w:left="403"/>
      </w:pPr>
      <w:r>
        <w:rPr>
          <w:rFonts w:ascii="Calibri" w:hAnsi="Calibri" w:eastAsia="Calibri"/>
          <w:sz w:val="20"/>
        </w:rPr>
        <w:t>4.2 Target Variable Distribution</w:t>
      </w:r>
    </w:p>
    <w:p>
      <w:pPr>
        <w:ind w:left="403"/>
      </w:pPr>
      <w:r>
        <w:rPr>
          <w:rFonts w:ascii="Calibri" w:hAnsi="Calibri" w:eastAsia="Calibri"/>
          <w:sz w:val="20"/>
        </w:rPr>
        <w:t>4.3 Numerical Feature Distribution and Correlation Analysis</w:t>
      </w:r>
    </w:p>
    <w:p>
      <w:pPr>
        <w:ind w:left="403"/>
      </w:pPr>
      <w:r>
        <w:rPr>
          <w:rFonts w:ascii="Calibri" w:hAnsi="Calibri" w:eastAsia="Calibri"/>
          <w:sz w:val="20"/>
        </w:rPr>
        <w:t>4.4 Group Differences between High-Risk and Non-High-Risk Samples</w:t>
      </w:r>
    </w:p>
    <w:p>
      <w:pPr>
        <w:ind w:left="403"/>
      </w:pPr>
      <w:r>
        <w:rPr>
          <w:rFonts w:ascii="Calibri" w:hAnsi="Calibri" w:eastAsia="Calibri"/>
          <w:sz w:val="20"/>
        </w:rPr>
        <w:t>4.5 Categorical Risk Rate Analysis</w:t>
      </w:r>
    </w:p>
    <w:p>
      <w:pPr>
        <w:ind w:left="403"/>
      </w:pPr>
      <w:r>
        <w:rPr>
          <w:rFonts w:ascii="Calibri" w:hAnsi="Calibri" w:eastAsia="Calibri"/>
          <w:sz w:val="20"/>
        </w:rPr>
        <w:t>4.6 Relationships between Behavioral Variables and Outcome Variables</w:t>
      </w:r>
    </w:p>
    <w:p>
      <w:pPr>
        <w:ind w:left="403"/>
      </w:pPr>
      <w:r>
        <w:rPr>
          <w:rFonts w:ascii="Calibri" w:hAnsi="Calibri" w:eastAsia="Calibri"/>
          <w:sz w:val="20"/>
        </w:rPr>
        <w:t>4.7 Summary of EDA Findings</w:t>
      </w:r>
    </w:p>
    <w:p>
      <w:r>
        <w:rPr>
          <w:rFonts w:ascii="Calibri" w:hAnsi="Calibri" w:eastAsia="Calibri"/>
          <w:b/>
          <w:sz w:val="22"/>
        </w:rPr>
        <w:t>Chapter 5 Machine Learning Modeling, Hyperparameter Tuning, and Evaluation</w:t>
      </w:r>
    </w:p>
    <w:p>
      <w:pPr>
        <w:ind w:left="403"/>
      </w:pPr>
      <w:r>
        <w:rPr>
          <w:rFonts w:ascii="Calibri" w:hAnsi="Calibri" w:eastAsia="Calibri"/>
          <w:sz w:val="20"/>
        </w:rPr>
        <w:t>5.1 Experimental Settings and Evaluation Metrics</w:t>
      </w:r>
    </w:p>
    <w:p>
      <w:pPr>
        <w:ind w:left="403"/>
      </w:pPr>
      <w:r>
        <w:rPr>
          <w:rFonts w:ascii="Calibri" w:hAnsi="Calibri" w:eastAsia="Calibri"/>
          <w:sz w:val="20"/>
        </w:rPr>
        <w:t>5.2 Classification Task: High-Risk Digital Lifestyle Screening</w:t>
      </w:r>
    </w:p>
    <w:p>
      <w:pPr>
        <w:ind w:left="403"/>
      </w:pPr>
      <w:r>
        <w:rPr>
          <w:rFonts w:ascii="Calibri" w:hAnsi="Calibri" w:eastAsia="Calibri"/>
          <w:sz w:val="20"/>
        </w:rPr>
        <w:t>5.3 Regression Task: Digital Dependence Prediction and Productivity Weak-Prediction Analysis</w:t>
      </w:r>
    </w:p>
    <w:p>
      <w:pPr>
        <w:ind w:left="403"/>
      </w:pPr>
      <w:r>
        <w:rPr>
          <w:rFonts w:ascii="Calibri" w:hAnsi="Calibri" w:eastAsia="Calibri"/>
          <w:sz w:val="20"/>
        </w:rPr>
        <w:t>5.4 Clustering Task: Digital Lifestyle User Profiling</w:t>
      </w:r>
    </w:p>
    <w:p>
      <w:pPr>
        <w:ind w:left="403"/>
      </w:pPr>
      <w:r>
        <w:rPr>
          <w:rFonts w:ascii="Calibri" w:hAnsi="Calibri" w:eastAsia="Calibri"/>
          <w:sz w:val="20"/>
        </w:rPr>
        <w:t>5.5 Integrated Model Result Analysis</w:t>
      </w:r>
    </w:p>
    <w:p>
      <w:pPr>
        <w:ind w:left="403"/>
      </w:pPr>
      <w:r>
        <w:rPr>
          <w:rFonts w:ascii="Calibri" w:hAnsi="Calibri" w:eastAsia="Calibri"/>
          <w:sz w:val="20"/>
        </w:rPr>
        <w:t>5.6 Business Interpretation and Result Boundaries</w:t>
      </w:r>
    </w:p>
    <w:p>
      <w:r>
        <w:rPr>
          <w:rFonts w:ascii="Calibri" w:hAnsi="Calibri" w:eastAsia="Calibri"/>
          <w:b/>
          <w:sz w:val="22"/>
        </w:rPr>
        <w:t>Chapter 6 Report Structure and Code Presentation</w:t>
      </w:r>
    </w:p>
    <w:p>
      <w:pPr>
        <w:ind w:left="403"/>
      </w:pPr>
      <w:r>
        <w:rPr>
          <w:rFonts w:ascii="Calibri" w:hAnsi="Calibri" w:eastAsia="Calibri"/>
          <w:sz w:val="20"/>
        </w:rPr>
        <w:t>6.1 Project Directory and Engineering Structure</w:t>
      </w:r>
    </w:p>
    <w:p>
      <w:pPr>
        <w:ind w:left="403"/>
      </w:pPr>
      <w:r>
        <w:rPr>
          <w:rFonts w:ascii="Calibri" w:hAnsi="Calibri" w:eastAsia="Calibri"/>
          <w:sz w:val="20"/>
        </w:rPr>
        <w:t>6.2 Notebook and Python Source Code Organization</w:t>
      </w:r>
    </w:p>
    <w:p>
      <w:pPr>
        <w:ind w:left="403"/>
      </w:pPr>
      <w:r>
        <w:rPr>
          <w:rFonts w:ascii="Calibri" w:hAnsi="Calibri" w:eastAsia="Calibri"/>
          <w:sz w:val="20"/>
        </w:rPr>
        <w:t>6.3 Core Code Snippets and Explanations</w:t>
      </w:r>
    </w:p>
    <w:p>
      <w:pPr>
        <w:ind w:left="403"/>
      </w:pPr>
      <w:r>
        <w:rPr>
          <w:rFonts w:ascii="Calibri" w:hAnsi="Calibri" w:eastAsia="Calibri"/>
          <w:sz w:val="20"/>
        </w:rPr>
        <w:t>6.4 Figures, Result Files, and Reproducibility</w:t>
      </w:r>
    </w:p>
    <w:p>
      <w:pPr>
        <w:ind w:left="403"/>
      </w:pPr>
      <w:r>
        <w:rPr>
          <w:rFonts w:ascii="Calibri" w:hAnsi="Calibri" w:eastAsia="Calibri"/>
          <w:sz w:val="20"/>
        </w:rPr>
        <w:t>6.5 Complete Code Appendix Description</w:t>
      </w:r>
    </w:p>
    <w:p>
      <w:r>
        <w:rPr>
          <w:rFonts w:ascii="Calibri" w:hAnsi="Calibri" w:eastAsia="Calibri"/>
          <w:b/>
          <w:sz w:val="22"/>
        </w:rPr>
        <w:t>Chapter 7 Conclusions and Personal Reflection</w:t>
      </w:r>
    </w:p>
    <w:p>
      <w:pPr>
        <w:ind w:left="403"/>
      </w:pPr>
      <w:r>
        <w:rPr>
          <w:rFonts w:ascii="Calibri" w:hAnsi="Calibri" w:eastAsia="Calibri"/>
          <w:sz w:val="20"/>
        </w:rPr>
        <w:t>7.1 Core Experimental Conclusions</w:t>
      </w:r>
    </w:p>
    <w:p>
      <w:pPr>
        <w:ind w:left="403"/>
      </w:pPr>
      <w:r>
        <w:rPr>
          <w:rFonts w:ascii="Calibri" w:hAnsi="Calibri" w:eastAsia="Calibri"/>
          <w:sz w:val="20"/>
        </w:rPr>
        <w:t>7.2 Data Patterns and Practical Value</w:t>
      </w:r>
    </w:p>
    <w:p>
      <w:pPr>
        <w:ind w:left="403"/>
      </w:pPr>
      <w:r>
        <w:rPr>
          <w:rFonts w:ascii="Calibri" w:hAnsi="Calibri" w:eastAsia="Calibri"/>
          <w:sz w:val="20"/>
        </w:rPr>
        <w:t>7.3 Model Advantages, Limitations, and Risks</w:t>
      </w:r>
    </w:p>
    <w:p>
      <w:pPr>
        <w:ind w:left="403"/>
      </w:pPr>
      <w:r>
        <w:rPr>
          <w:rFonts w:ascii="Calibri" w:hAnsi="Calibri" w:eastAsia="Calibri"/>
          <w:sz w:val="20"/>
        </w:rPr>
        <w:t>7.4 Future Improvements</w:t>
      </w:r>
    </w:p>
    <w:p>
      <w:pPr>
        <w:ind w:left="403"/>
      </w:pPr>
      <w:r>
        <w:rPr>
          <w:rFonts w:ascii="Calibri" w:hAnsi="Calibri" w:eastAsia="Calibri"/>
          <w:sz w:val="20"/>
        </w:rPr>
        <w:t>7.5 Course Learning Reflection and Appreciation</w:t>
      </w:r>
    </w:p>
    <w:p>
      <w:r>
        <w:rPr>
          <w:rFonts w:ascii="Calibri" w:hAnsi="Calibri" w:eastAsia="Calibri"/>
          <w:b/>
          <w:sz w:val="22"/>
        </w:rPr>
        <w:t>References</w:t>
      </w:r>
    </w:p>
    <w:p>
      <w:r>
        <w:rPr>
          <w:rFonts w:ascii="Calibri" w:hAnsi="Calibri" w:eastAsia="Calibri"/>
          <w:b/>
          <w:sz w:val="22"/>
        </w:rPr>
        <w:t>Appendix A Core Code</w:t>
      </w:r>
    </w:p>
    <w:p>
      <w:r>
        <w:rPr>
          <w:rFonts w:ascii="Calibri" w:hAnsi="Calibri" w:eastAsia="Calibri"/>
          <w:b/>
          <w:sz w:val="22"/>
        </w:rPr>
        <w:t>Appendix B Full Experimental Running Instructions</w:t>
      </w:r>
    </w:p>
    <w:p>
      <w:r>
        <w:rPr>
          <w:rFonts w:ascii="Calibri" w:hAnsi="Calibri" w:eastAsia="Calibri"/>
          <w:b/>
          <w:sz w:val="22"/>
        </w:rPr>
        <w:t>Appendix C Result Files and Figure List</w:t>
      </w:r>
    </w:p>
    <w:p>
      <w:r>
        <w:rPr>
          <w:rFonts w:ascii="Calibri" w:hAnsi="Calibri" w:eastAsia="Calibri"/>
          <w:b/>
          <w:sz w:val="22"/>
        </w:rPr>
        <w:t>Appendix D Personal Contribution and Academic Integrity Statement</w:t>
      </w:r>
    </w:p>
    <w:p>
      <w:r>
        <w:br w:type="page"/>
      </w:r>
    </w:p>
    <w:p>
      <w:r>
        <w:br w:type="page"/>
      </w:r>
    </w:p>
    <w:p>
      <w:pPr>
        <w:pStyle w:val="1"/>
        <w:jc w:val="center"/>
      </w:pPr>
      <w:r>
        <w:rPr>
          <w:rFonts w:ascii="Calibri" w:hAnsi="Calibri" w:eastAsia="Calibri"/>
          <w:b/>
          <w:color w:val="2E74B5"/>
          <w:sz w:val="32"/>
        </w:rPr>
        <w:t>Chapter 1 Dataset Selection</w:t>
      </w:r>
    </w:p>
    <w:p>
      <w:pPr>
        <w:pStyle w:val="2"/>
      </w:pPr>
      <w:r>
        <w:rPr>
          <w:rFonts w:ascii="Calibri" w:hAnsi="Calibri" w:eastAsia="Calibri"/>
          <w:b/>
          <w:color w:val="2E74B5"/>
          <w:sz w:val="26"/>
        </w:rPr>
        <w:t>1.1 Course Requirements for Dataset Selection</w:t>
      </w:r>
    </w:p>
    <w:p>
      <w:pPr>
        <w:spacing w:line="264" w:lineRule="auto" w:after="120"/>
      </w:pPr>
      <w:r>
        <w:rPr>
          <w:rFonts w:ascii="Calibri" w:hAnsi="Calibri" w:eastAsia="Calibri"/>
          <w:sz w:val="22"/>
        </w:rPr>
        <w:t>This chapter directly corresponds to the first grading dimension: independent dataset selection. According to the course requirements, the dataset should come from a qualified public data platform such as Kaggle, Hugging Face, Alibaba Tianchi, Heywhale, or OpenML. It should be released or updated in 2024-2025, stored as a CSV structured table, contain at least 1,000 samples, contain at least 8 effective features, and naturally support at least two machine learning task types among regression, classification, and clustering.</w:t>
      </w:r>
    </w:p>
    <w:p>
      <w:pPr>
        <w:spacing w:line="264" w:lineRule="auto" w:after="120"/>
      </w:pPr>
      <w:r>
        <w:rPr>
          <w:rFonts w:ascii="Calibri" w:hAnsi="Calibri" w:eastAsia="Calibri"/>
          <w:sz w:val="22"/>
        </w:rPr>
        <w:t>The selected dataset must not merely be convenient. It should allow meaningful preprocessing, statistical analysis, visualization, machine learning modeling, metric evaluation, and code reproduction. Therefore, dataset selection is treated as a methodological decision rather than a file-loading step.</w:t>
      </w:r>
    </w:p>
    <w:p>
      <w:pPr>
        <w:pStyle w:val="2"/>
      </w:pPr>
      <w:r>
        <w:rPr>
          <w:rFonts w:ascii="Calibri" w:hAnsi="Calibri" w:eastAsia="Calibri"/>
          <w:b/>
          <w:color w:val="2E74B5"/>
          <w:sz w:val="26"/>
        </w:rPr>
        <w:t>1.2 Candidate Dataset Comparison and Reasons for Excluding pfm_train / pfm_test</w:t>
      </w:r>
    </w:p>
    <w:p>
      <w:pPr>
        <w:spacing w:line="264" w:lineRule="auto" w:after="120"/>
      </w:pPr>
      <w:r>
        <w:rPr>
          <w:rFonts w:ascii="Calibri" w:hAnsi="Calibri" w:eastAsia="Calibri"/>
          <w:sz w:val="22"/>
        </w:rPr>
        <w:t>The pfm_train.csv and pfm_test.csv files were considered as candidates but were not used as the final dataset. Their source platform and release/update year were less stable for the final course requirement, and the employee attrition topic was highly similar to a previous experiment. In addition, the pfm files mainly support a classification-style task, while the regression task is less natural. To avoid repeating the earlier experiment and to build a richer final report, they were excluded from the main analysis.</w:t>
      </w:r>
    </w:p>
    <w:p>
      <w:pPr>
        <w:pStyle w:val="2"/>
      </w:pPr>
      <w:r>
        <w:rPr>
          <w:rFonts w:ascii="Calibri" w:hAnsi="Calibri" w:eastAsia="Calibri"/>
          <w:b/>
          <w:color w:val="2E74B5"/>
          <w:sz w:val="26"/>
        </w:rPr>
        <w:t>1.3 Final Dataset Source and Compliance Check</w:t>
      </w:r>
    </w:p>
    <w:p>
      <w:pPr>
        <w:spacing w:line="264" w:lineRule="auto" w:after="120"/>
      </w:pPr>
      <w:r>
        <w:rPr>
          <w:rFonts w:ascii="Calibri" w:hAnsi="Calibri" w:eastAsia="Calibri"/>
          <w:sz w:val="22"/>
        </w:rPr>
        <w:t>The final dataset is the 2025 Digital Lifestyle Benchmark Dataset. It is suitable for this report because it contains digital behavior, lifestyle habits, mental-risk indicators, high_risk_flag, productivity_score, and digital_dependence_score. These variables support classification, regression, and clustering in one coherent analytical scenario.</w:t>
      </w:r>
    </w:p>
    <w:p>
      <w:pPr>
        <w:jc w:val="center"/>
      </w:pPr>
      <w:r>
        <w:rPr>
          <w:rFonts w:ascii="Calibri" w:hAnsi="Calibri" w:eastAsia="Calibri"/>
          <w:b/>
          <w:sz w:val="20"/>
        </w:rPr>
        <w:t>Table 1-1 Dataset compliance summary against course requirements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09"/>
        <w:gridCol w:w="3009"/>
        <w:gridCol w:w="3009"/>
      </w:tblGrid>
      <w:tr>
        <w:tc>
          <w:tcPr>
            <w:tcW w:type="dxa" w:w="3009"/>
            <w:vAlign w:val="center"/>
            <w:shd w:fill="F2F4F7"/>
          </w:tcPr>
          <w:p>
            <w:pPr>
              <w:spacing w:after="0"/>
              <w:jc w:val="center"/>
            </w:pPr>
            <w:r/>
            <w:r>
              <w:rPr>
                <w:rFonts w:ascii="Calibri" w:hAnsi="Calibri" w:eastAsia="Calibri"/>
                <w:b/>
                <w:sz w:val="18"/>
              </w:rPr>
              <w:t>p0.44p0.16 Course requirement</w:t>
            </w:r>
          </w:p>
        </w:tc>
        <w:tc>
          <w:tcPr>
            <w:tcW w:type="dxa" w:w="3009"/>
            <w:vAlign w:val="center"/>
            <w:shd w:fill="F2F4F7"/>
          </w:tcPr>
          <w:p>
            <w:pPr>
              <w:spacing w:after="0"/>
              <w:jc w:val="center"/>
            </w:pPr>
            <w:r/>
            <w:r>
              <w:rPr>
                <w:rFonts w:ascii="Calibri" w:hAnsi="Calibri" w:eastAsia="Calibri"/>
                <w:b/>
                <w:sz w:val="18"/>
              </w:rPr>
              <w:t>Digital Lifestyle Benchmark Dataset (2025) status</w:t>
            </w:r>
          </w:p>
        </w:tc>
        <w:tc>
          <w:tcPr>
            <w:tcW w:type="dxa" w:w="3009"/>
            <w:vAlign w:val="center"/>
            <w:shd w:fill="F2F4F7"/>
          </w:tcPr>
          <w:p>
            <w:pPr>
              <w:spacing w:after="0"/>
              <w:jc w:val="center"/>
            </w:pPr>
            <w:r/>
            <w:r>
              <w:rPr>
                <w:rFonts w:ascii="Calibri" w:hAnsi="Calibri" w:eastAsia="Calibri"/>
                <w:b/>
                <w:sz w:val="18"/>
              </w:rPr>
              <w:t>Status</w:t>
            </w:r>
          </w:p>
        </w:tc>
      </w:tr>
      <w:tr>
        <w:tc>
          <w:tcPr>
            <w:tcW w:type="dxa" w:w="3009"/>
            <w:vAlign w:val="center"/>
          </w:tcPr>
          <w:p>
            <w:pPr>
              <w:spacing w:after="0"/>
              <w:jc w:val="center"/>
            </w:pPr>
            <w:r/>
            <w:r>
              <w:rPr>
                <w:rFonts w:ascii="Calibri" w:hAnsi="Calibri" w:eastAsia="Calibri"/>
                <w:b w:val="0"/>
                <w:sz w:val="18"/>
              </w:rPr>
              <w:t>Source platform</w:t>
            </w:r>
          </w:p>
        </w:tc>
        <w:tc>
          <w:tcPr>
            <w:tcW w:type="dxa" w:w="3009"/>
            <w:vAlign w:val="center"/>
          </w:tcPr>
          <w:p>
            <w:pPr>
              <w:spacing w:after="0"/>
              <w:jc w:val="left"/>
            </w:pPr>
            <w:r/>
            <w:r>
              <w:rPr>
                <w:rFonts w:ascii="Calibri" w:hAnsi="Calibri" w:eastAsia="Calibri"/>
                <w:b w:val="0"/>
                <w:sz w:val="18"/>
              </w:rPr>
              <w:t>Public Hugging Face dataset page</w:t>
            </w:r>
          </w:p>
        </w:tc>
        <w:tc>
          <w:tcPr>
            <w:tcW w:type="dxa" w:w="3009"/>
            <w:vAlign w:val="center"/>
          </w:tcPr>
          <w:p>
            <w:pPr>
              <w:spacing w:after="0"/>
              <w:jc w:val="center"/>
            </w:pPr>
            <w:r/>
            <w:r>
              <w:rPr>
                <w:rFonts w:ascii="Calibri" w:hAnsi="Calibri" w:eastAsia="Calibri"/>
                <w:b w:val="0"/>
                <w:sz w:val="18"/>
              </w:rPr>
              <w:t>Meets</w:t>
            </w:r>
          </w:p>
        </w:tc>
      </w:tr>
      <w:tr>
        <w:tc>
          <w:tcPr>
            <w:tcW w:type="dxa" w:w="3009"/>
            <w:vAlign w:val="center"/>
          </w:tcPr>
          <w:p>
            <w:pPr>
              <w:spacing w:after="0"/>
              <w:jc w:val="center"/>
            </w:pPr>
            <w:r/>
            <w:r>
              <w:rPr>
                <w:rFonts w:ascii="Calibri" w:hAnsi="Calibri" w:eastAsia="Calibri"/>
                <w:b w:val="0"/>
                <w:sz w:val="18"/>
              </w:rPr>
              <w:t>Release/update year</w:t>
            </w:r>
          </w:p>
        </w:tc>
        <w:tc>
          <w:tcPr>
            <w:tcW w:type="dxa" w:w="3009"/>
            <w:vAlign w:val="center"/>
          </w:tcPr>
          <w:p>
            <w:pPr>
              <w:spacing w:after="0"/>
              <w:jc w:val="center"/>
            </w:pPr>
            <w:r/>
            <w:r>
              <w:rPr>
                <w:rFonts w:ascii="Calibri" w:hAnsi="Calibri" w:eastAsia="Calibri"/>
                <w:b w:val="0"/>
                <w:sz w:val="18"/>
              </w:rPr>
              <w:t>2025 dataset</w:t>
            </w:r>
          </w:p>
        </w:tc>
        <w:tc>
          <w:tcPr>
            <w:tcW w:type="dxa" w:w="3009"/>
            <w:vAlign w:val="center"/>
          </w:tcPr>
          <w:p>
            <w:pPr>
              <w:spacing w:after="0"/>
              <w:jc w:val="center"/>
            </w:pPr>
            <w:r/>
            <w:r>
              <w:rPr>
                <w:rFonts w:ascii="Calibri" w:hAnsi="Calibri" w:eastAsia="Calibri"/>
                <w:b w:val="0"/>
                <w:sz w:val="18"/>
              </w:rPr>
              <w:t>Meets</w:t>
            </w:r>
          </w:p>
        </w:tc>
      </w:tr>
      <w:tr>
        <w:tc>
          <w:tcPr>
            <w:tcW w:type="dxa" w:w="3009"/>
            <w:vAlign w:val="center"/>
          </w:tcPr>
          <w:p>
            <w:pPr>
              <w:spacing w:after="0"/>
              <w:jc w:val="center"/>
            </w:pPr>
            <w:r/>
            <w:r>
              <w:rPr>
                <w:rFonts w:ascii="Calibri" w:hAnsi="Calibri" w:eastAsia="Calibri"/>
                <w:b w:val="0"/>
                <w:sz w:val="18"/>
              </w:rPr>
              <w:t>File format</w:t>
            </w:r>
          </w:p>
        </w:tc>
        <w:tc>
          <w:tcPr>
            <w:tcW w:type="dxa" w:w="3009"/>
            <w:vAlign w:val="center"/>
          </w:tcPr>
          <w:p>
            <w:pPr>
              <w:spacing w:after="0"/>
              <w:jc w:val="left"/>
            </w:pPr>
            <w:r/>
            <w:r>
              <w:rPr>
                <w:rFonts w:ascii="Calibri" w:hAnsi="Calibri" w:eastAsia="Calibri"/>
                <w:b w:val="0"/>
                <w:sz w:val="18"/>
              </w:rPr>
              <w:t>CSV structured tabular data</w:t>
            </w:r>
          </w:p>
        </w:tc>
        <w:tc>
          <w:tcPr>
            <w:tcW w:type="dxa" w:w="3009"/>
            <w:vAlign w:val="center"/>
          </w:tcPr>
          <w:p>
            <w:pPr>
              <w:spacing w:after="0"/>
              <w:jc w:val="center"/>
            </w:pPr>
            <w:r/>
            <w:r>
              <w:rPr>
                <w:rFonts w:ascii="Calibri" w:hAnsi="Calibri" w:eastAsia="Calibri"/>
                <w:b w:val="0"/>
                <w:sz w:val="18"/>
              </w:rPr>
              <w:t>Meets</w:t>
            </w:r>
          </w:p>
        </w:tc>
      </w:tr>
      <w:tr>
        <w:tc>
          <w:tcPr>
            <w:tcW w:type="dxa" w:w="3009"/>
            <w:vAlign w:val="center"/>
          </w:tcPr>
          <w:p>
            <w:pPr>
              <w:spacing w:after="0"/>
              <w:jc w:val="center"/>
            </w:pPr>
            <w:r/>
            <w:r>
              <w:rPr>
                <w:rFonts w:ascii="Calibri" w:hAnsi="Calibri" w:eastAsia="Calibri"/>
                <w:b w:val="0"/>
                <w:sz w:val="18"/>
              </w:rPr>
              <w:t>Sample size</w:t>
            </w:r>
          </w:p>
        </w:tc>
        <w:tc>
          <w:tcPr>
            <w:tcW w:type="dxa" w:w="3009"/>
            <w:vAlign w:val="center"/>
          </w:tcPr>
          <w:p>
            <w:pPr>
              <w:spacing w:after="0"/>
              <w:jc w:val="left"/>
            </w:pPr>
            <w:r/>
            <w:r>
              <w:rPr>
                <w:rFonts w:ascii="Calibri" w:hAnsi="Calibri" w:eastAsia="Calibri"/>
                <w:b w:val="0"/>
                <w:sz w:val="18"/>
              </w:rPr>
              <w:t>3,500 rows, meeting the requirement of at least 1,000 rows</w:t>
            </w:r>
          </w:p>
        </w:tc>
        <w:tc>
          <w:tcPr>
            <w:tcW w:type="dxa" w:w="3009"/>
            <w:vAlign w:val="center"/>
          </w:tcPr>
          <w:p>
            <w:pPr>
              <w:spacing w:after="0"/>
              <w:jc w:val="center"/>
            </w:pPr>
            <w:r/>
            <w:r>
              <w:rPr>
                <w:rFonts w:ascii="Calibri" w:hAnsi="Calibri" w:eastAsia="Calibri"/>
                <w:b w:val="0"/>
                <w:sz w:val="18"/>
              </w:rPr>
              <w:t>Meets</w:t>
            </w:r>
          </w:p>
        </w:tc>
      </w:tr>
      <w:tr>
        <w:tc>
          <w:tcPr>
            <w:tcW w:type="dxa" w:w="3009"/>
            <w:vAlign w:val="center"/>
          </w:tcPr>
          <w:p>
            <w:pPr>
              <w:spacing w:after="0"/>
              <w:jc w:val="left"/>
            </w:pPr>
            <w:r/>
            <w:r>
              <w:rPr>
                <w:rFonts w:ascii="Calibri" w:hAnsi="Calibri" w:eastAsia="Calibri"/>
                <w:b w:val="0"/>
                <w:sz w:val="18"/>
              </w:rPr>
              <w:t>Number of effective features</w:t>
            </w:r>
          </w:p>
        </w:tc>
        <w:tc>
          <w:tcPr>
            <w:tcW w:type="dxa" w:w="3009"/>
            <w:vAlign w:val="center"/>
          </w:tcPr>
          <w:p>
            <w:pPr>
              <w:spacing w:after="0"/>
              <w:jc w:val="left"/>
            </w:pPr>
            <w:r/>
            <w:r>
              <w:rPr>
                <w:rFonts w:ascii="Calibri" w:hAnsi="Calibri" w:eastAsia="Calibri"/>
                <w:b w:val="0"/>
                <w:sz w:val="18"/>
              </w:rPr>
              <w:t>24 fields, meeting the requirement of at least 8 effective features</w:t>
            </w:r>
          </w:p>
        </w:tc>
        <w:tc>
          <w:tcPr>
            <w:tcW w:type="dxa" w:w="3009"/>
            <w:vAlign w:val="center"/>
          </w:tcPr>
          <w:p>
            <w:pPr>
              <w:spacing w:after="0"/>
              <w:jc w:val="center"/>
            </w:pPr>
            <w:r/>
            <w:r>
              <w:rPr>
                <w:rFonts w:ascii="Calibri" w:hAnsi="Calibri" w:eastAsia="Calibri"/>
                <w:b w:val="0"/>
                <w:sz w:val="18"/>
              </w:rPr>
              <w:t>Meets</w:t>
            </w:r>
          </w:p>
        </w:tc>
      </w:tr>
      <w:tr>
        <w:tc>
          <w:tcPr>
            <w:tcW w:type="dxa" w:w="3009"/>
            <w:vAlign w:val="center"/>
          </w:tcPr>
          <w:p>
            <w:pPr>
              <w:spacing w:after="0"/>
              <w:jc w:val="center"/>
            </w:pPr>
            <w:r/>
            <w:r>
              <w:rPr>
                <w:rFonts w:ascii="Calibri" w:hAnsi="Calibri" w:eastAsia="Calibri"/>
                <w:b w:val="0"/>
                <w:sz w:val="18"/>
              </w:rPr>
              <w:t>Task support</w:t>
            </w:r>
          </w:p>
        </w:tc>
        <w:tc>
          <w:tcPr>
            <w:tcW w:type="dxa" w:w="3009"/>
            <w:vAlign w:val="center"/>
          </w:tcPr>
          <w:p>
            <w:pPr>
              <w:spacing w:after="0"/>
              <w:jc w:val="left"/>
            </w:pPr>
            <w:r/>
            <w:r>
              <w:rPr>
                <w:rFonts w:ascii="Calibri" w:hAnsi="Calibri" w:eastAsia="Calibri"/>
                <w:b w:val="0"/>
                <w:sz w:val="18"/>
              </w:rPr>
              <w:t>Supports high_risk_flag classification, digital_dependence_score regression, and lifestyle clustering</w:t>
            </w:r>
          </w:p>
        </w:tc>
        <w:tc>
          <w:tcPr>
            <w:tcW w:type="dxa" w:w="3009"/>
            <w:vAlign w:val="center"/>
          </w:tcPr>
          <w:p>
            <w:pPr>
              <w:spacing w:after="0"/>
              <w:jc w:val="center"/>
            </w:pPr>
            <w:r/>
            <w:r>
              <w:rPr>
                <w:rFonts w:ascii="Calibri" w:hAnsi="Calibri" w:eastAsia="Calibri"/>
                <w:b w:val="0"/>
                <w:sz w:val="18"/>
              </w:rPr>
              <w:t>Meets</w:t>
            </w:r>
          </w:p>
        </w:tc>
      </w:tr>
      <w:tr>
        <w:tc>
          <w:tcPr>
            <w:tcW w:type="dxa" w:w="3009"/>
            <w:vAlign w:val="center"/>
          </w:tcPr>
          <w:p>
            <w:pPr>
              <w:spacing w:after="0"/>
              <w:jc w:val="center"/>
            </w:pPr>
            <w:r/>
            <w:r>
              <w:rPr>
                <w:rFonts w:ascii="Calibri" w:hAnsi="Calibri" w:eastAsia="Calibri"/>
                <w:b w:val="0"/>
                <w:sz w:val="18"/>
              </w:rPr>
              <w:t>Data nature</w:t>
            </w:r>
          </w:p>
        </w:tc>
        <w:tc>
          <w:tcPr>
            <w:tcW w:type="dxa" w:w="3009"/>
            <w:vAlign w:val="center"/>
          </w:tcPr>
          <w:p>
            <w:pPr>
              <w:spacing w:after="0"/>
              <w:jc w:val="left"/>
            </w:pPr>
            <w:r/>
            <w:r>
              <w:rPr>
                <w:rFonts w:ascii="Calibri" w:hAnsi="Calibri" w:eastAsia="Calibri"/>
                <w:b w:val="0"/>
                <w:sz w:val="18"/>
              </w:rPr>
              <w:t>Synthetic educational/benchmark data; conclusions must be interpreted cautiously and not used for medical diagnosis</w:t>
            </w:r>
          </w:p>
        </w:tc>
        <w:tc>
          <w:tcPr>
            <w:tcW w:type="dxa" w:w="3009"/>
            <w:vAlign w:val="center"/>
          </w:tcPr>
          <w:p>
            <w:pPr>
              <w:spacing w:after="0"/>
              <w:jc w:val="left"/>
            </w:pPr>
            <w:r/>
            <w:r>
              <w:rPr>
                <w:rFonts w:ascii="Calibri" w:hAnsi="Calibri" w:eastAsia="Calibri"/>
                <w:b w:val="0"/>
                <w:sz w:val="18"/>
              </w:rPr>
              <w:t>Meets course modeling purpose</w:t>
            </w:r>
          </w:p>
        </w:tc>
      </w:tr>
    </w:tbl>
    <w:p/>
    <w:p>
      <w:pPr>
        <w:spacing w:line="264" w:lineRule="auto" w:after="120"/>
      </w:pPr>
      <w:r>
        <w:rPr>
          <w:rFonts w:ascii="Calibri" w:hAnsi="Calibri" w:eastAsia="Calibri"/>
          <w:sz w:val="22"/>
        </w:rPr>
        <w:t>Table 1-1 shows that the dataset satisfies the formal course requirements. The dataset is synthetic educational/benchmark data, so it is appropriate for modeling practice but should not be interpreted as a medical or real-world diagnostic dataset.</w:t>
      </w:r>
    </w:p>
    <w:p>
      <w:pPr>
        <w:pStyle w:val="2"/>
      </w:pPr>
      <w:r>
        <w:rPr>
          <w:rFonts w:ascii="Calibri" w:hAnsi="Calibri" w:eastAsia="Calibri"/>
          <w:b/>
          <w:color w:val="2E74B5"/>
          <w:sz w:val="26"/>
        </w:rPr>
        <w:t>1.4 Feature Fields, Sample Scale, and Supported Tasks</w:t>
      </w:r>
    </w:p>
    <w:p>
      <w:pPr>
        <w:spacing w:line="264" w:lineRule="auto" w:after="120"/>
      </w:pPr>
      <w:r>
        <w:rPr>
          <w:rFonts w:ascii="Calibri" w:hAnsi="Calibri" w:eastAsia="Calibri"/>
          <w:sz w:val="22"/>
        </w:rPr>
        <w:t>The dataset contains 3,500 records and 24 fields. The behavioral fields include variables such as device_hours_per_day, phone_unlocks, notifications_per_day, social_media_mins, and study_mins. Lifestyle fields include sleep_hours, sleep_quality, and physical_activity_days. Outcome fields include high_risk_flag, productivity_score, and digital_dependence_score.</w:t>
      </w:r>
    </w:p>
    <w:p>
      <w:pPr>
        <w:spacing w:line="264" w:lineRule="auto" w:after="120"/>
      </w:pPr>
      <w:r>
        <w:rPr>
          <w:rFonts w:ascii="Calibri" w:hAnsi="Calibri" w:eastAsia="Calibri"/>
          <w:sz w:val="22"/>
        </w:rPr>
        <w:t>This field design supports three task types: high_risk_flag classification, digital_dependence_score regression, and exploratory lifestyle clustering. The report therefore exceeds the course requirement of implementing at least two machine learning task types.</w:t>
      </w:r>
    </w:p>
    <w:p>
      <w:r>
        <w:br w:type="page"/>
      </w:r>
    </w:p>
    <w:p>
      <w:pPr>
        <w:pStyle w:val="1"/>
        <w:jc w:val="center"/>
      </w:pPr>
      <w:r>
        <w:rPr>
          <w:rFonts w:ascii="Calibri" w:hAnsi="Calibri" w:eastAsia="Calibri"/>
          <w:b/>
          <w:color w:val="2E74B5"/>
          <w:sz w:val="32"/>
        </w:rPr>
        <w:t>Chapter 2 Independent Research Theme and Analytical Perspective</w:t>
      </w:r>
    </w:p>
    <w:p>
      <w:pPr>
        <w:pStyle w:val="2"/>
      </w:pPr>
      <w:r>
        <w:rPr>
          <w:rFonts w:ascii="Calibri" w:hAnsi="Calibri" w:eastAsia="Calibri"/>
          <w:b/>
          <w:color w:val="2E74B5"/>
          <w:sz w:val="26"/>
        </w:rPr>
        <w:t>2.1 Business Background and Problem Motivation</w:t>
      </w:r>
    </w:p>
    <w:p>
      <w:pPr>
        <w:spacing w:line="264" w:lineRule="auto" w:after="120"/>
      </w:pPr>
      <w:r>
        <w:rPr>
          <w:rFonts w:ascii="Calibri" w:hAnsi="Calibri" w:eastAsia="Calibri"/>
          <w:sz w:val="22"/>
        </w:rPr>
        <w:t>Mobile devices, social media platforms, frequent notifications, sleep habits, study time, and physical activity have become important components of daily digital lifestyles. A big data analysis report can use these observable behavior variables to explore digital well-being patterns in a structured and reproducible way.</w:t>
      </w:r>
    </w:p>
    <w:p>
      <w:pPr>
        <w:spacing w:line="264" w:lineRule="auto" w:after="120"/>
      </w:pPr>
      <w:r>
        <w:rPr>
          <w:rFonts w:ascii="Calibri" w:hAnsi="Calibri" w:eastAsia="Calibri"/>
          <w:sz w:val="22"/>
        </w:rPr>
        <w:t>The purpose of this report is not to diagnose health conditions, but to build a course-level modeling workflow that connects data quality, mathematical statistical analysis, visualization, supervised learning, and unsupervised profiling.</w:t>
      </w:r>
    </w:p>
    <w:p>
      <w:pPr>
        <w:pStyle w:val="2"/>
      </w:pPr>
      <w:r>
        <w:rPr>
          <w:rFonts w:ascii="Calibri" w:hAnsi="Calibri" w:eastAsia="Calibri"/>
          <w:b/>
          <w:color w:val="2E74B5"/>
          <w:sz w:val="26"/>
        </w:rPr>
        <w:t>2.2 Report Title and Research Objectives</w:t>
      </w:r>
    </w:p>
    <w:p>
      <w:pPr>
        <w:spacing w:line="264" w:lineRule="auto" w:after="120"/>
      </w:pPr>
      <w:r>
        <w:rPr>
          <w:rFonts w:ascii="Calibri" w:hAnsi="Calibri" w:eastAsia="Calibri"/>
          <w:sz w:val="22"/>
        </w:rPr>
        <w:t>The report title is: High-Risk Identification, Digital Dependence Prediction, and User Profiling in Digital Lifestyles: A Classification, Regression, and Clustering Study Based on the 2025 Digital Lifestyle Benchmark Dataset.</w:t>
      </w:r>
    </w:p>
    <w:p>
      <w:pPr>
        <w:pStyle w:val="ListBullet"/>
        <w:ind w:left="360" w:hanging="259"/>
      </w:pPr>
      <w:r>
        <w:rPr>
          <w:rFonts w:ascii="Calibri" w:hAnsi="Calibri" w:eastAsia="Calibri"/>
          <w:sz w:val="22"/>
        </w:rPr>
        <w:t>Identify high-risk digital lifestyle samples using high_risk_flag as the classification target.</w:t>
      </w:r>
    </w:p>
    <w:p>
      <w:pPr>
        <w:pStyle w:val="ListBullet"/>
        <w:ind w:left="360" w:hanging="259"/>
      </w:pPr>
      <w:r>
        <w:rPr>
          <w:rFonts w:ascii="Calibri" w:hAnsi="Calibri" w:eastAsia="Calibri"/>
          <w:sz w:val="22"/>
        </w:rPr>
        <w:t>Predict digital_dependence_score as the main regression target.</w:t>
      </w:r>
    </w:p>
    <w:p>
      <w:pPr>
        <w:pStyle w:val="ListBullet"/>
        <w:ind w:left="360" w:hanging="259"/>
      </w:pPr>
      <w:r>
        <w:rPr>
          <w:rFonts w:ascii="Calibri" w:hAnsi="Calibri" w:eastAsia="Calibri"/>
          <w:sz w:val="22"/>
        </w:rPr>
        <w:t>Test whether productivity_score can be stably predicted by the current observable features.</w:t>
      </w:r>
    </w:p>
    <w:p>
      <w:pPr>
        <w:pStyle w:val="ListBullet"/>
        <w:ind w:left="360" w:hanging="259"/>
      </w:pPr>
      <w:r>
        <w:rPr>
          <w:rFonts w:ascii="Calibri" w:hAnsi="Calibri" w:eastAsia="Calibri"/>
          <w:sz w:val="22"/>
        </w:rPr>
        <w:t>Construct exploratory digital lifestyle user profiles through clustering.</w:t>
      </w:r>
    </w:p>
    <w:p>
      <w:pPr>
        <w:pStyle w:val="2"/>
      </w:pPr>
      <w:r>
        <w:rPr>
          <w:rFonts w:ascii="Calibri" w:hAnsi="Calibri" w:eastAsia="Calibri"/>
          <w:b/>
          <w:color w:val="2E74B5"/>
          <w:sz w:val="26"/>
        </w:rPr>
        <w:t>2.3 Analytical Perspective and Research Questions</w:t>
      </w:r>
    </w:p>
    <w:p>
      <w:pPr>
        <w:spacing w:line="264" w:lineRule="auto" w:after="120"/>
      </w:pPr>
      <w:r>
        <w:rPr>
          <w:rFonts w:ascii="Calibri" w:hAnsi="Calibri" w:eastAsia="Calibri"/>
          <w:sz w:val="22"/>
        </w:rPr>
        <w:t>The analysis is organized from four perspectives. The behavioral perspective includes device time, notifications, phone unlocks, social media time, and study time. The lifestyle perspective includes sleep duration, sleep quality, and physical activity. The outcome perspective includes high-risk labels, digital dependence, and productivity. The methodological perspective includes classification, regression, and clustering.</w:t>
      </w:r>
    </w:p>
    <w:p>
      <w:pPr>
        <w:spacing w:line="264" w:lineRule="auto" w:after="120"/>
      </w:pPr>
      <w:r>
        <w:rPr>
          <w:rFonts w:ascii="Calibri" w:hAnsi="Calibri" w:eastAsia="Calibri"/>
          <w:sz w:val="22"/>
        </w:rPr>
        <w:t>The main research questions are: Can high-risk digital lifestyles be screened with leakage-controlled features? Can digital dependence be predicted from digital behavior and lifestyle habits? Is productivity_score predictable under the same feature constraints? Can clustering form interpretable digital lifestyle profiles?</w:t>
      </w:r>
    </w:p>
    <w:p>
      <w:pPr>
        <w:pStyle w:val="2"/>
      </w:pPr>
      <w:r>
        <w:rPr>
          <w:rFonts w:ascii="Calibri" w:hAnsi="Calibri" w:eastAsia="Calibri"/>
          <w:b/>
          <w:color w:val="2E74B5"/>
          <w:sz w:val="26"/>
        </w:rPr>
        <w:t>2.4 Main Contributions and Technical Workflow</w:t>
      </w:r>
    </w:p>
    <w:p>
      <w:pPr>
        <w:pStyle w:val="ListBullet"/>
        <w:ind w:left="360" w:hanging="259"/>
      </w:pPr>
      <w:r>
        <w:rPr>
          <w:rFonts w:ascii="Calibri" w:hAnsi="Calibri" w:eastAsia="Calibri"/>
          <w:sz w:val="22"/>
        </w:rPr>
        <w:t>Completed independent dataset screening and explained why the pfm dataset was not selected.</w:t>
      </w:r>
    </w:p>
    <w:p>
      <w:pPr>
        <w:pStyle w:val="ListBullet"/>
        <w:ind w:left="360" w:hanging="259"/>
      </w:pPr>
      <w:r>
        <w:rPr>
          <w:rFonts w:ascii="Calibri" w:hAnsi="Calibri" w:eastAsia="Calibri"/>
          <w:sz w:val="22"/>
        </w:rPr>
        <w:t>Performed data cleaning, feature extraction, PCA extension, LCA/GMM discussion, and target leakage control.</w:t>
      </w:r>
    </w:p>
    <w:p>
      <w:pPr>
        <w:pStyle w:val="ListBullet"/>
        <w:ind w:left="360" w:hanging="259"/>
      </w:pPr>
      <w:r>
        <w:rPr>
          <w:rFonts w:ascii="Calibri" w:hAnsi="Calibri" w:eastAsia="Calibri"/>
          <w:sz w:val="22"/>
        </w:rPr>
        <w:t>Used statistical analysis and visualization to examine distributions, correlations, group differences, and risk-rate patterns.</w:t>
      </w:r>
    </w:p>
    <w:p>
      <w:pPr>
        <w:pStyle w:val="ListBullet"/>
        <w:ind w:left="360" w:hanging="259"/>
      </w:pPr>
      <w:r>
        <w:rPr>
          <w:rFonts w:ascii="Calibri" w:hAnsi="Calibri" w:eastAsia="Calibri"/>
          <w:sz w:val="22"/>
        </w:rPr>
        <w:t>Built classification, regression, and clustering tasks with tuning, metrics, and visualized evaluation evidence.</w:t>
      </w:r>
    </w:p>
    <w:p>
      <w:pPr>
        <w:pStyle w:val="ListBullet"/>
        <w:ind w:left="360" w:hanging="259"/>
      </w:pPr>
      <w:r>
        <w:rPr>
          <w:rFonts w:ascii="Calibri" w:hAnsi="Calibri" w:eastAsia="Calibri"/>
          <w:sz w:val="22"/>
        </w:rPr>
        <w:t>Organized notebooks, source code, result CSV files, figures, and the final Word report into a reproducible project structure.</w:t>
      </w:r>
    </w:p>
    <w:p>
      <w:r>
        <w:br w:type="page"/>
      </w:r>
    </w:p>
    <w:p>
      <w:pPr>
        <w:pStyle w:val="1"/>
        <w:jc w:val="center"/>
      </w:pPr>
      <w:r>
        <w:rPr>
          <w:rFonts w:ascii="Calibri" w:hAnsi="Calibri" w:eastAsia="Calibri"/>
          <w:b/>
          <w:color w:val="2E74B5"/>
          <w:sz w:val="32"/>
        </w:rPr>
        <w:t>Chapter 3 Data Preprocessing</w:t>
      </w:r>
    </w:p>
    <w:p>
      <w:pPr>
        <w:pStyle w:val="2"/>
      </w:pPr>
      <w:r>
        <w:rPr>
          <w:rFonts w:ascii="Calibri" w:hAnsi="Calibri" w:eastAsia="Calibri"/>
          <w:b/>
          <w:color w:val="2E74B5"/>
          <w:sz w:val="26"/>
        </w:rPr>
        <w:t>3.1 Raw Data Loading and Field Inspection</w:t>
      </w:r>
    </w:p>
    <w:p>
      <w:pPr>
        <w:spacing w:line="264" w:lineRule="auto" w:after="120"/>
      </w:pPr>
      <w:r>
        <w:rPr>
          <w:rFonts w:ascii="Calibri" w:hAnsi="Calibri" w:eastAsia="Calibri"/>
          <w:sz w:val="22"/>
        </w:rPr>
        <w:t>The raw CSV file was loaded with pandas. The first checks verified the row count, column count, field names, and data types. The raw dataset contains 3,500 records and 24 fields. These checks ensure that subsequent preprocessing and modeling are performed on the expected structured table.</w:t>
      </w:r>
    </w:p>
    <w:p>
      <w:pPr>
        <w:pStyle w:val="2"/>
      </w:pPr>
      <w:r>
        <w:rPr>
          <w:rFonts w:ascii="Calibri" w:hAnsi="Calibri" w:eastAsia="Calibri"/>
          <w:b/>
          <w:color w:val="2E74B5"/>
          <w:sz w:val="26"/>
        </w:rPr>
        <w:t>3.2 Missing Values, Duplicate Records, and Abnormal Data Checking</w:t>
      </w:r>
    </w:p>
    <w:p>
      <w:pPr>
        <w:spacing w:line="264" w:lineRule="auto" w:after="120"/>
      </w:pPr>
      <w:r>
        <w:rPr>
          <w:rFonts w:ascii="Calibri" w:hAnsi="Calibri" w:eastAsia="Calibri"/>
          <w:sz w:val="22"/>
        </w:rPr>
        <w:t>The preprocessing stage includes missing value checking, duplicate record checking, abnormal value checking, data rationality verification, and task-specific feature selection. The total number of missing values is 0, the number of duplicate rows is 0, and the number of duplicate id values is 0. Since no severe abnormal records were found, no sample deletion was performed.</w:t>
      </w:r>
    </w:p>
    <w:p>
      <w:pPr>
        <w:jc w:val="center"/>
      </w:pPr>
      <w:r>
        <w:rPr>
          <w:rFonts w:ascii="Calibri" w:hAnsi="Calibri" w:eastAsia="Calibri"/>
          <w:b/>
          <w:sz w:val="20"/>
        </w:rPr>
        <w:t>Table 3-1 Compact preprocessing quality check</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09"/>
        <w:gridCol w:w="3009"/>
        <w:gridCol w:w="3009"/>
      </w:tblGrid>
      <w:tr>
        <w:tc>
          <w:tcPr>
            <w:tcW w:type="dxa" w:w="3009"/>
            <w:vAlign w:val="center"/>
            <w:shd w:fill="F2F4F7"/>
          </w:tcPr>
          <w:p>
            <w:pPr>
              <w:spacing w:after="0"/>
              <w:jc w:val="center"/>
            </w:pPr>
            <w:r/>
            <w:r>
              <w:rPr>
                <w:rFonts w:ascii="Calibri" w:hAnsi="Calibri" w:eastAsia="Calibri"/>
                <w:b/>
                <w:sz w:val="18"/>
              </w:rPr>
              <w:t>p0.20p0.32 Check item</w:t>
            </w:r>
          </w:p>
        </w:tc>
        <w:tc>
          <w:tcPr>
            <w:tcW w:type="dxa" w:w="3009"/>
            <w:vAlign w:val="center"/>
            <w:shd w:fill="F2F4F7"/>
          </w:tcPr>
          <w:p>
            <w:pPr>
              <w:spacing w:after="0"/>
              <w:jc w:val="center"/>
            </w:pPr>
            <w:r/>
            <w:r>
              <w:rPr>
                <w:rFonts w:ascii="Calibri" w:hAnsi="Calibri" w:eastAsia="Calibri"/>
                <w:b/>
                <w:sz w:val="18"/>
              </w:rPr>
              <w:t>Check result</w:t>
            </w:r>
          </w:p>
        </w:tc>
        <w:tc>
          <w:tcPr>
            <w:tcW w:type="dxa" w:w="3009"/>
            <w:vAlign w:val="center"/>
            <w:shd w:fill="F2F4F7"/>
          </w:tcPr>
          <w:p>
            <w:pPr>
              <w:spacing w:after="0"/>
              <w:jc w:val="center"/>
            </w:pPr>
            <w:r/>
            <w:r>
              <w:rPr>
                <w:rFonts w:ascii="Calibri" w:hAnsi="Calibri" w:eastAsia="Calibri"/>
                <w:b/>
                <w:sz w:val="18"/>
              </w:rPr>
              <w:t>Processing strategy</w:t>
            </w:r>
          </w:p>
        </w:tc>
      </w:tr>
      <w:tr>
        <w:tc>
          <w:tcPr>
            <w:tcW w:type="dxa" w:w="3009"/>
            <w:vAlign w:val="center"/>
          </w:tcPr>
          <w:p>
            <w:pPr>
              <w:spacing w:after="0"/>
              <w:jc w:val="center"/>
            </w:pPr>
            <w:r/>
            <w:r>
              <w:rPr>
                <w:rFonts w:ascii="Calibri" w:hAnsi="Calibri" w:eastAsia="Calibri"/>
                <w:b w:val="0"/>
                <w:sz w:val="18"/>
              </w:rPr>
              <w:t>Original sample size</w:t>
            </w:r>
          </w:p>
        </w:tc>
        <w:tc>
          <w:tcPr>
            <w:tcW w:type="dxa" w:w="3009"/>
            <w:vAlign w:val="center"/>
          </w:tcPr>
          <w:p>
            <w:pPr>
              <w:spacing w:after="0"/>
              <w:jc w:val="center"/>
            </w:pPr>
            <w:r/>
            <w:r>
              <w:rPr>
                <w:rFonts w:ascii="Calibri" w:hAnsi="Calibri" w:eastAsia="Calibri"/>
                <w:b w:val="0"/>
                <w:sz w:val="18"/>
              </w:rPr>
              <w:t>3500</w:t>
            </w:r>
          </w:p>
        </w:tc>
        <w:tc>
          <w:tcPr>
            <w:tcW w:type="dxa" w:w="3009"/>
            <w:vAlign w:val="center"/>
          </w:tcPr>
          <w:p>
            <w:pPr>
              <w:spacing w:after="0"/>
              <w:jc w:val="center"/>
            </w:pPr>
            <w:r/>
            <w:r>
              <w:rPr>
                <w:rFonts w:ascii="Calibri" w:hAnsi="Calibri" w:eastAsia="Calibri"/>
                <w:b w:val="0"/>
                <w:sz w:val="18"/>
              </w:rPr>
              <w:t>No records removed</w:t>
            </w:r>
          </w:p>
        </w:tc>
      </w:tr>
      <w:tr>
        <w:tc>
          <w:tcPr>
            <w:tcW w:type="dxa" w:w="3009"/>
            <w:vAlign w:val="center"/>
          </w:tcPr>
          <w:p>
            <w:pPr>
              <w:spacing w:after="0"/>
              <w:jc w:val="left"/>
            </w:pPr>
            <w:r/>
            <w:r>
              <w:rPr>
                <w:rFonts w:ascii="Calibri" w:hAnsi="Calibri" w:eastAsia="Calibri"/>
                <w:b w:val="0"/>
                <w:sz w:val="18"/>
              </w:rPr>
              <w:t>Original number of fields</w:t>
            </w:r>
          </w:p>
        </w:tc>
        <w:tc>
          <w:tcPr>
            <w:tcW w:type="dxa" w:w="3009"/>
            <w:vAlign w:val="center"/>
          </w:tcPr>
          <w:p>
            <w:pPr>
              <w:spacing w:after="0"/>
              <w:jc w:val="center"/>
            </w:pPr>
            <w:r/>
            <w:r>
              <w:rPr>
                <w:rFonts w:ascii="Calibri" w:hAnsi="Calibri" w:eastAsia="Calibri"/>
                <w:b w:val="0"/>
                <w:sz w:val="18"/>
              </w:rPr>
              <w:t>24</w:t>
            </w:r>
          </w:p>
        </w:tc>
        <w:tc>
          <w:tcPr>
            <w:tcW w:type="dxa" w:w="3009"/>
            <w:vAlign w:val="center"/>
          </w:tcPr>
          <w:p>
            <w:pPr>
              <w:spacing w:after="0"/>
              <w:jc w:val="center"/>
            </w:pPr>
            <w:r/>
            <w:r>
              <w:rPr>
                <w:rFonts w:ascii="Calibri" w:hAnsi="Calibri" w:eastAsia="Calibri"/>
                <w:b w:val="0"/>
                <w:sz w:val="18"/>
              </w:rPr>
              <w:t>No fields removed</w:t>
            </w:r>
          </w:p>
        </w:tc>
      </w:tr>
      <w:tr>
        <w:tc>
          <w:tcPr>
            <w:tcW w:type="dxa" w:w="3009"/>
            <w:vAlign w:val="center"/>
          </w:tcPr>
          <w:p>
            <w:pPr>
              <w:spacing w:after="0"/>
              <w:jc w:val="center"/>
            </w:pPr>
            <w:r/>
            <w:r>
              <w:rPr>
                <w:rFonts w:ascii="Calibri" w:hAnsi="Calibri" w:eastAsia="Calibri"/>
                <w:b w:val="0"/>
                <w:sz w:val="18"/>
              </w:rPr>
              <w:t>Total missing values</w:t>
            </w:r>
          </w:p>
        </w:tc>
        <w:tc>
          <w:tcPr>
            <w:tcW w:type="dxa" w:w="3009"/>
            <w:vAlign w:val="center"/>
          </w:tcPr>
          <w:p>
            <w:pPr>
              <w:spacing w:after="0"/>
              <w:jc w:val="center"/>
            </w:pPr>
            <w:r/>
            <w:r>
              <w:rPr>
                <w:rFonts w:ascii="Calibri" w:hAnsi="Calibri" w:eastAsia="Calibri"/>
                <w:b w:val="0"/>
                <w:sz w:val="18"/>
              </w:rPr>
              <w:t>0</w:t>
            </w:r>
          </w:p>
        </w:tc>
        <w:tc>
          <w:tcPr>
            <w:tcW w:type="dxa" w:w="3009"/>
            <w:vAlign w:val="center"/>
          </w:tcPr>
          <w:p>
            <w:pPr>
              <w:spacing w:after="0"/>
              <w:jc w:val="left"/>
            </w:pPr>
            <w:r/>
            <w:r>
              <w:rPr>
                <w:rFonts w:ascii="Calibri" w:hAnsi="Calibri" w:eastAsia="Calibri"/>
                <w:b w:val="0"/>
                <w:sz w:val="18"/>
              </w:rPr>
              <w:t>No deletion needed; the modeling pipeline still keeps missing-value handling capability</w:t>
            </w:r>
          </w:p>
        </w:tc>
      </w:tr>
      <w:tr>
        <w:tc>
          <w:tcPr>
            <w:tcW w:type="dxa" w:w="3009"/>
            <w:vAlign w:val="center"/>
          </w:tcPr>
          <w:p>
            <w:pPr>
              <w:spacing w:after="0"/>
              <w:jc w:val="center"/>
            </w:pPr>
            <w:r/>
            <w:r>
              <w:rPr>
                <w:rFonts w:ascii="Calibri" w:hAnsi="Calibri" w:eastAsia="Calibri"/>
                <w:b w:val="0"/>
                <w:sz w:val="18"/>
              </w:rPr>
              <w:t>Duplicate rows</w:t>
            </w:r>
          </w:p>
        </w:tc>
        <w:tc>
          <w:tcPr>
            <w:tcW w:type="dxa" w:w="3009"/>
            <w:vAlign w:val="center"/>
          </w:tcPr>
          <w:p>
            <w:pPr>
              <w:spacing w:after="0"/>
              <w:jc w:val="center"/>
            </w:pPr>
            <w:r/>
            <w:r>
              <w:rPr>
                <w:rFonts w:ascii="Calibri" w:hAnsi="Calibri" w:eastAsia="Calibri"/>
                <w:b w:val="0"/>
                <w:sz w:val="18"/>
              </w:rPr>
              <w:t>0</w:t>
            </w:r>
          </w:p>
        </w:tc>
        <w:tc>
          <w:tcPr>
            <w:tcW w:type="dxa" w:w="3009"/>
            <w:vAlign w:val="center"/>
          </w:tcPr>
          <w:p>
            <w:pPr>
              <w:spacing w:after="0"/>
              <w:jc w:val="center"/>
            </w:pPr>
            <w:r/>
            <w:r>
              <w:rPr>
                <w:rFonts w:ascii="Calibri" w:hAnsi="Calibri" w:eastAsia="Calibri"/>
                <w:b w:val="0"/>
                <w:sz w:val="18"/>
              </w:rPr>
              <w:t>No deletion needed</w:t>
            </w:r>
          </w:p>
        </w:tc>
      </w:tr>
      <w:tr>
        <w:tc>
          <w:tcPr>
            <w:tcW w:type="dxa" w:w="3009"/>
            <w:vAlign w:val="center"/>
          </w:tcPr>
          <w:p>
            <w:pPr>
              <w:spacing w:after="0"/>
              <w:jc w:val="center"/>
            </w:pPr>
            <w:r/>
            <w:r>
              <w:rPr>
                <w:rFonts w:ascii="Calibri" w:hAnsi="Calibri" w:eastAsia="Calibri"/>
                <w:b w:val="0"/>
                <w:sz w:val="18"/>
              </w:rPr>
              <w:t>Duplicate id count</w:t>
            </w:r>
          </w:p>
        </w:tc>
        <w:tc>
          <w:tcPr>
            <w:tcW w:type="dxa" w:w="3009"/>
            <w:vAlign w:val="center"/>
          </w:tcPr>
          <w:p>
            <w:pPr>
              <w:spacing w:after="0"/>
              <w:jc w:val="center"/>
            </w:pPr>
            <w:r/>
            <w:r>
              <w:rPr>
                <w:rFonts w:ascii="Calibri" w:hAnsi="Calibri" w:eastAsia="Calibri"/>
                <w:b w:val="0"/>
                <w:sz w:val="18"/>
              </w:rPr>
              <w:t>0</w:t>
            </w:r>
          </w:p>
        </w:tc>
        <w:tc>
          <w:tcPr>
            <w:tcW w:type="dxa" w:w="3009"/>
            <w:vAlign w:val="center"/>
          </w:tcPr>
          <w:p>
            <w:pPr>
              <w:spacing w:after="0"/>
              <w:jc w:val="center"/>
            </w:pPr>
            <w:r/>
            <w:r>
              <w:rPr>
                <w:rFonts w:ascii="Calibri" w:hAnsi="Calibri" w:eastAsia="Calibri"/>
                <w:b w:val="0"/>
                <w:sz w:val="18"/>
              </w:rPr>
              <w:t>No deletion needed</w:t>
            </w:r>
          </w:p>
        </w:tc>
      </w:tr>
      <w:tr>
        <w:tc>
          <w:tcPr>
            <w:tcW w:type="dxa" w:w="3009"/>
            <w:vAlign w:val="center"/>
          </w:tcPr>
          <w:p>
            <w:pPr>
              <w:spacing w:after="0"/>
              <w:jc w:val="left"/>
            </w:pPr>
            <w:r/>
            <w:r>
              <w:rPr>
                <w:rFonts w:ascii="Calibri" w:hAnsi="Calibri" w:eastAsia="Calibri"/>
                <w:b w:val="0"/>
                <w:sz w:val="18"/>
              </w:rPr>
              <w:t>Rational range of key numerical fields</w:t>
            </w:r>
          </w:p>
        </w:tc>
        <w:tc>
          <w:tcPr>
            <w:tcW w:type="dxa" w:w="3009"/>
            <w:vAlign w:val="center"/>
          </w:tcPr>
          <w:p>
            <w:pPr>
              <w:spacing w:after="0"/>
              <w:jc w:val="center"/>
            </w:pPr>
            <w:r/>
            <w:r>
              <w:rPr>
                <w:rFonts w:ascii="Calibri" w:hAnsi="Calibri" w:eastAsia="Calibri"/>
                <w:b w:val="0"/>
                <w:sz w:val="18"/>
              </w:rPr>
              <w:t>All passed</w:t>
            </w:r>
          </w:p>
        </w:tc>
        <w:tc>
          <w:tcPr>
            <w:tcW w:type="dxa" w:w="3009"/>
            <w:vAlign w:val="center"/>
          </w:tcPr>
          <w:p>
            <w:pPr>
              <w:spacing w:after="0"/>
              <w:jc w:val="left"/>
            </w:pPr>
            <w:r/>
            <w:r>
              <w:rPr>
                <w:rFonts w:ascii="Calibri" w:hAnsi="Calibri" w:eastAsia="Calibri"/>
                <w:b w:val="0"/>
                <w:sz w:val="18"/>
              </w:rPr>
              <w:t>No records requiring deletion were found after checking</w:t>
            </w:r>
          </w:p>
        </w:tc>
      </w:tr>
      <w:tr>
        <w:tc>
          <w:tcPr>
            <w:tcW w:type="dxa" w:w="3009"/>
            <w:vAlign w:val="center"/>
          </w:tcPr>
          <w:p>
            <w:pPr>
              <w:spacing w:after="0"/>
              <w:jc w:val="left"/>
            </w:pPr>
            <w:r/>
            <w:r>
              <w:rPr>
                <w:rFonts w:ascii="Calibri" w:hAnsi="Calibri" w:eastAsia="Calibri"/>
                <w:b w:val="0"/>
                <w:sz w:val="18"/>
              </w:rPr>
              <w:t>Engineered feature generation</w:t>
            </w:r>
          </w:p>
        </w:tc>
        <w:tc>
          <w:tcPr>
            <w:tcW w:type="dxa" w:w="3009"/>
            <w:vAlign w:val="center"/>
          </w:tcPr>
          <w:p>
            <w:pPr>
              <w:spacing w:after="0"/>
              <w:jc w:val="left"/>
            </w:pPr>
            <w:r/>
            <w:r>
              <w:rPr>
                <w:rFonts w:ascii="Calibri" w:hAnsi="Calibri" w:eastAsia="Calibri"/>
                <w:b w:val="0"/>
                <w:sz w:val="18"/>
              </w:rPr>
              <w:t>All 7 engineered features generated</w:t>
            </w:r>
          </w:p>
        </w:tc>
        <w:tc>
          <w:tcPr>
            <w:tcW w:type="dxa" w:w="3009"/>
            <w:vAlign w:val="center"/>
          </w:tcPr>
          <w:p>
            <w:pPr>
              <w:spacing w:after="0"/>
              <w:jc w:val="left"/>
            </w:pPr>
            <w:r/>
            <w:r>
              <w:rPr>
                <w:rFonts w:ascii="Calibri" w:hAnsi="Calibri" w:eastAsia="Calibri"/>
                <w:b w:val="0"/>
                <w:sz w:val="18"/>
              </w:rPr>
              <w:t>Used to supplement behavioral ratio and interaction information</w:t>
            </w:r>
          </w:p>
        </w:tc>
      </w:tr>
      <w:tr>
        <w:tc>
          <w:tcPr>
            <w:tcW w:type="dxa" w:w="3009"/>
            <w:vAlign w:val="center"/>
          </w:tcPr>
          <w:p>
            <w:pPr>
              <w:spacing w:after="0"/>
              <w:jc w:val="left"/>
            </w:pPr>
            <w:r/>
            <w:r>
              <w:rPr>
                <w:rFonts w:ascii="Calibri" w:hAnsi="Calibri" w:eastAsia="Calibri"/>
                <w:b w:val="0"/>
                <w:sz w:val="18"/>
              </w:rPr>
              <w:t>Classification leakage-column exclusion</w:t>
            </w:r>
          </w:p>
        </w:tc>
        <w:tc>
          <w:tcPr>
            <w:tcW w:type="dxa" w:w="3009"/>
            <w:vAlign w:val="center"/>
          </w:tcPr>
          <w:p>
            <w:pPr>
              <w:spacing w:after="0"/>
              <w:jc w:val="center"/>
            </w:pPr>
            <w:r/>
            <w:r>
              <w:rPr>
                <w:rFonts w:ascii="Calibri" w:hAnsi="Calibri" w:eastAsia="Calibri"/>
                <w:b w:val="0"/>
                <w:sz w:val="18"/>
              </w:rPr>
              <w:t>Passed</w:t>
            </w:r>
          </w:p>
        </w:tc>
        <w:tc>
          <w:tcPr>
            <w:tcW w:type="dxa" w:w="3009"/>
            <w:vAlign w:val="center"/>
          </w:tcPr>
          <w:p>
            <w:pPr>
              <w:spacing w:after="0"/>
              <w:jc w:val="left"/>
            </w:pPr>
            <w:r/>
            <w:r>
              <w:rPr>
                <w:rFonts w:ascii="Calibri" w:hAnsi="Calibri" w:eastAsia="Calibri"/>
                <w:b w:val="0"/>
                <w:sz w:val="18"/>
              </w:rPr>
              <w:t>Outcome fields and id were excluded</w:t>
            </w:r>
          </w:p>
        </w:tc>
      </w:tr>
      <w:tr>
        <w:tc>
          <w:tcPr>
            <w:tcW w:type="dxa" w:w="3009"/>
            <w:vAlign w:val="center"/>
          </w:tcPr>
          <w:p>
            <w:pPr>
              <w:spacing w:after="0"/>
              <w:jc w:val="left"/>
            </w:pPr>
            <w:r/>
            <w:r>
              <w:rPr>
                <w:rFonts w:ascii="Calibri" w:hAnsi="Calibri" w:eastAsia="Calibri"/>
                <w:b w:val="0"/>
                <w:sz w:val="18"/>
              </w:rPr>
              <w:t>Regression outcome control</w:t>
            </w:r>
          </w:p>
        </w:tc>
        <w:tc>
          <w:tcPr>
            <w:tcW w:type="dxa" w:w="3009"/>
            <w:vAlign w:val="center"/>
          </w:tcPr>
          <w:p>
            <w:pPr>
              <w:spacing w:after="0"/>
              <w:jc w:val="center"/>
            </w:pPr>
            <w:r/>
            <w:r>
              <w:rPr>
                <w:rFonts w:ascii="Calibri" w:hAnsi="Calibri" w:eastAsia="Calibri"/>
                <w:b w:val="0"/>
                <w:sz w:val="18"/>
              </w:rPr>
              <w:t>Passed</w:t>
            </w:r>
          </w:p>
        </w:tc>
        <w:tc>
          <w:tcPr>
            <w:tcW w:type="dxa" w:w="3009"/>
            <w:vAlign w:val="center"/>
          </w:tcPr>
          <w:p>
            <w:pPr>
              <w:spacing w:after="0"/>
              <w:jc w:val="left"/>
            </w:pPr>
            <w:r/>
            <w:r>
              <w:rPr>
                <w:rFonts w:ascii="Calibri" w:hAnsi="Calibri" w:eastAsia="Calibri"/>
                <w:b w:val="0"/>
                <w:sz w:val="18"/>
              </w:rPr>
              <w:t>high_risk_flag and other outcome variables were excluded</w:t>
            </w:r>
          </w:p>
        </w:tc>
      </w:tr>
      <w:tr>
        <w:tc>
          <w:tcPr>
            <w:tcW w:type="dxa" w:w="3009"/>
            <w:vAlign w:val="center"/>
          </w:tcPr>
          <w:p>
            <w:pPr>
              <w:spacing w:after="0"/>
              <w:jc w:val="left"/>
            </w:pPr>
            <w:r/>
            <w:r>
              <w:rPr>
                <w:rFonts w:ascii="Calibri" w:hAnsi="Calibri" w:eastAsia="Calibri"/>
                <w:b w:val="0"/>
                <w:sz w:val="18"/>
              </w:rPr>
              <w:t>Clustering input control</w:t>
            </w:r>
          </w:p>
        </w:tc>
        <w:tc>
          <w:tcPr>
            <w:tcW w:type="dxa" w:w="3009"/>
            <w:vAlign w:val="center"/>
          </w:tcPr>
          <w:p>
            <w:pPr>
              <w:spacing w:after="0"/>
              <w:jc w:val="center"/>
            </w:pPr>
            <w:r/>
            <w:r>
              <w:rPr>
                <w:rFonts w:ascii="Calibri" w:hAnsi="Calibri" w:eastAsia="Calibri"/>
                <w:b w:val="0"/>
                <w:sz w:val="18"/>
              </w:rPr>
              <w:t>Passed</w:t>
            </w:r>
          </w:p>
        </w:tc>
        <w:tc>
          <w:tcPr>
            <w:tcW w:type="dxa" w:w="3009"/>
            <w:vAlign w:val="center"/>
          </w:tcPr>
          <w:p>
            <w:pPr>
              <w:spacing w:after="0"/>
              <w:jc w:val="left"/>
            </w:pPr>
            <w:r/>
            <w:r>
              <w:rPr>
                <w:rFonts w:ascii="Calibri" w:hAnsi="Calibri" w:eastAsia="Calibri"/>
                <w:b w:val="0"/>
                <w:sz w:val="18"/>
              </w:rPr>
              <w:t>Only behavioral and lifestyle numerical features were used</w:t>
            </w:r>
          </w:p>
        </w:tc>
      </w:tr>
    </w:tbl>
    <w:p/>
    <w:p>
      <w:pPr>
        <w:spacing w:line="264" w:lineRule="auto" w:after="120"/>
      </w:pPr>
      <w:r>
        <w:rPr>
          <w:rFonts w:ascii="Calibri" w:hAnsi="Calibri" w:eastAsia="Calibri"/>
          <w:sz w:val="22"/>
        </w:rPr>
        <w:t>Table 3-1 summarizes the data cleaning evidence. The result supports the decision to keep the full sample while still preserving robust preprocessing operations in the modeling pipeline.</w:t>
      </w:r>
    </w:p>
    <w:p>
      <w:pPr>
        <w:pStyle w:val="2"/>
      </w:pPr>
      <w:r>
        <w:rPr>
          <w:rFonts w:ascii="Calibri" w:hAnsi="Calibri" w:eastAsia="Calibri"/>
          <w:b/>
          <w:color w:val="2E74B5"/>
          <w:sz w:val="26"/>
        </w:rPr>
        <w:t>3.3 Data Rationality Verification</w:t>
      </w:r>
    </w:p>
    <w:p>
      <w:pPr>
        <w:spacing w:line="264" w:lineRule="auto" w:after="120"/>
      </w:pPr>
      <w:r>
        <w:rPr>
          <w:rFonts w:ascii="Calibri" w:hAnsi="Calibri" w:eastAsia="Calibri"/>
          <w:sz w:val="22"/>
        </w:rPr>
        <w:t>The rationality check covers age, device_hours_per_day, phone_unlocks, notifications_per_day, social_media_mins, study_mins, physical_activity_days, sleep_hours, sleep_quality, productivity_score, and digital_dependence_score. The check focuses on whether the observed minimum and maximum values are consistent with reasonable behavioral ranges.</w:t>
      </w:r>
    </w:p>
    <w:p>
      <w:pPr>
        <w:pStyle w:val="2"/>
      </w:pPr>
      <w:r>
        <w:rPr>
          <w:rFonts w:ascii="Calibri" w:hAnsi="Calibri" w:eastAsia="Calibri"/>
          <w:b/>
          <w:color w:val="2E74B5"/>
          <w:sz w:val="26"/>
        </w:rPr>
        <w:t>3.4 Feature Engineering and Feature Extraction</w:t>
      </w:r>
    </w:p>
    <w:p>
      <w:pPr>
        <w:spacing w:line="264" w:lineRule="auto" w:after="120"/>
      </w:pPr>
      <w:r>
        <w:rPr>
          <w:rFonts w:ascii="Calibri" w:hAnsi="Calibri" w:eastAsia="Calibri"/>
          <w:sz w:val="22"/>
        </w:rPr>
        <w:t>Feature extraction was conducted by constructing behavioral ratio and interaction features. The engineered features include social_media_hours, study_hours, notifications_per_device_hour, unlocks_per_device_hour, device_to_sleep_ratio, activity_sleep_interaction, and social_to_study_ratio.</w:t>
      </w:r>
    </w:p>
    <w:p>
      <w:pPr>
        <w:jc w:val="center"/>
      </w:pPr>
      <w:r>
        <w:rPr>
          <w:rFonts w:ascii="Calibri" w:hAnsi="Calibri" w:eastAsia="Calibri"/>
          <w:b/>
          <w:sz w:val="20"/>
        </w:rPr>
        <w:t>Code 3-1 Behavioral feature extraction</w:t>
      </w:r>
    </w:p>
    <w:p>
      <w:pPr>
        <w:spacing w:after="0"/>
        <w:ind w:left="360"/>
      </w:pPr>
      <w:r>
        <w:rPr>
          <w:rFonts w:ascii="Consolas" w:hAnsi="Consolas" w:eastAsia="Consolas"/>
          <w:sz w:val="16"/>
        </w:rPr>
        <w:t>def add_engineered_features(df):</w:t>
      </w:r>
    </w:p>
    <w:p>
      <w:pPr>
        <w:spacing w:after="0"/>
        <w:ind w:left="360"/>
      </w:pPr>
      <w:r>
        <w:rPr>
          <w:rFonts w:ascii="Consolas" w:hAnsi="Consolas" w:eastAsia="Consolas"/>
          <w:sz w:val="16"/>
        </w:rPr>
        <w:t xml:space="preserve">    out = df.copy()</w:t>
      </w:r>
    </w:p>
    <w:p>
      <w:pPr>
        <w:spacing w:after="0"/>
        <w:ind w:left="360"/>
      </w:pPr>
      <w:r>
        <w:rPr>
          <w:rFonts w:ascii="Consolas" w:hAnsi="Consolas" w:eastAsia="Consolas"/>
          <w:sz w:val="16"/>
        </w:rPr>
        <w:t xml:space="preserve">    out["social_media_hours"] = out["social_media_mins"] / 60</w:t>
      </w:r>
    </w:p>
    <w:p>
      <w:pPr>
        <w:spacing w:after="0"/>
        <w:ind w:left="360"/>
      </w:pPr>
      <w:r>
        <w:rPr>
          <w:rFonts w:ascii="Consolas" w:hAnsi="Consolas" w:eastAsia="Consolas"/>
          <w:sz w:val="16"/>
        </w:rPr>
        <w:t xml:space="preserve">    out["study_hours"] = out["study_mins"] / 60</w:t>
      </w:r>
    </w:p>
    <w:p>
      <w:pPr>
        <w:spacing w:after="0"/>
        <w:ind w:left="360"/>
      </w:pPr>
      <w:r>
        <w:rPr>
          <w:rFonts w:ascii="Consolas" w:hAnsi="Consolas" w:eastAsia="Consolas"/>
          <w:sz w:val="16"/>
        </w:rPr>
        <w:t xml:space="preserve">    out["notifications_per_device_hour"] = (</w:t>
      </w:r>
    </w:p>
    <w:p>
      <w:pPr>
        <w:spacing w:after="0"/>
        <w:ind w:left="360"/>
      </w:pPr>
      <w:r>
        <w:rPr>
          <w:rFonts w:ascii="Consolas" w:hAnsi="Consolas" w:eastAsia="Consolas"/>
          <w:sz w:val="16"/>
        </w:rPr>
        <w:t xml:space="preserve">        out["notifications_per_day"] / (out["device_hours_per_day"] + 1e-6)</w:t>
      </w:r>
    </w:p>
    <w:p>
      <w:pPr>
        <w:spacing w:after="0"/>
        <w:ind w:left="360"/>
      </w:pPr>
      <w:r>
        <w:rPr>
          <w:rFonts w:ascii="Consolas" w:hAnsi="Consolas" w:eastAsia="Consolas"/>
          <w:sz w:val="16"/>
        </w:rPr>
        <w:t xml:space="preserve">    )</w:t>
      </w:r>
    </w:p>
    <w:p>
      <w:pPr>
        <w:spacing w:after="0"/>
        <w:ind w:left="360"/>
      </w:pPr>
      <w:r>
        <w:rPr>
          <w:rFonts w:ascii="Consolas" w:hAnsi="Consolas" w:eastAsia="Consolas"/>
          <w:sz w:val="16"/>
        </w:rPr>
        <w:t xml:space="preserve">    out["unlocks_per_device_hour"] = (</w:t>
      </w:r>
    </w:p>
    <w:p>
      <w:pPr>
        <w:spacing w:after="0"/>
        <w:ind w:left="360"/>
      </w:pPr>
      <w:r>
        <w:rPr>
          <w:rFonts w:ascii="Consolas" w:hAnsi="Consolas" w:eastAsia="Consolas"/>
          <w:sz w:val="16"/>
        </w:rPr>
        <w:t xml:space="preserve">        out["phone_unlocks"] / (out["device_hours_per_day"] + 1e-6)</w:t>
      </w:r>
    </w:p>
    <w:p>
      <w:pPr>
        <w:spacing w:after="0"/>
        <w:ind w:left="360"/>
      </w:pPr>
      <w:r>
        <w:rPr>
          <w:rFonts w:ascii="Consolas" w:hAnsi="Consolas" w:eastAsia="Consolas"/>
          <w:sz w:val="16"/>
        </w:rPr>
        <w:t xml:space="preserve">    )</w:t>
      </w:r>
    </w:p>
    <w:p>
      <w:pPr>
        <w:spacing w:after="0"/>
        <w:ind w:left="360"/>
      </w:pPr>
      <w:r>
        <w:rPr>
          <w:rFonts w:ascii="Consolas" w:hAnsi="Consolas" w:eastAsia="Consolas"/>
          <w:sz w:val="16"/>
        </w:rPr>
        <w:t xml:space="preserve">    out["device_to_sleep_ratio"] = (</w:t>
      </w:r>
    </w:p>
    <w:p>
      <w:pPr>
        <w:spacing w:after="0"/>
        <w:ind w:left="360"/>
      </w:pPr>
      <w:r>
        <w:rPr>
          <w:rFonts w:ascii="Consolas" w:hAnsi="Consolas" w:eastAsia="Consolas"/>
          <w:sz w:val="16"/>
        </w:rPr>
        <w:t xml:space="preserve">        out["device_hours_per_day"] / (out["sleep_hours"] + 1e-6)</w:t>
      </w:r>
    </w:p>
    <w:p>
      <w:pPr>
        <w:spacing w:after="0"/>
        <w:ind w:left="360"/>
      </w:pPr>
      <w:r>
        <w:rPr>
          <w:rFonts w:ascii="Consolas" w:hAnsi="Consolas" w:eastAsia="Consolas"/>
          <w:sz w:val="16"/>
        </w:rPr>
        <w:t xml:space="preserve">    )</w:t>
      </w:r>
    </w:p>
    <w:p>
      <w:pPr>
        <w:spacing w:after="0"/>
        <w:ind w:left="360"/>
      </w:pPr>
      <w:r>
        <w:rPr>
          <w:rFonts w:ascii="Consolas" w:hAnsi="Consolas" w:eastAsia="Consolas"/>
          <w:sz w:val="16"/>
        </w:rPr>
        <w:t xml:space="preserve">    out["activity_sleep_interaction"] = (</w:t>
      </w:r>
    </w:p>
    <w:p>
      <w:pPr>
        <w:spacing w:after="0"/>
        <w:ind w:left="360"/>
      </w:pPr>
      <w:r>
        <w:rPr>
          <w:rFonts w:ascii="Consolas" w:hAnsi="Consolas" w:eastAsia="Consolas"/>
          <w:sz w:val="16"/>
        </w:rPr>
        <w:t xml:space="preserve">        out["physical_activity_days"] * out["sleep_quality"]</w:t>
      </w:r>
    </w:p>
    <w:p>
      <w:pPr>
        <w:spacing w:after="0"/>
        <w:ind w:left="360"/>
      </w:pPr>
      <w:r>
        <w:rPr>
          <w:rFonts w:ascii="Consolas" w:hAnsi="Consolas" w:eastAsia="Consolas"/>
          <w:sz w:val="16"/>
        </w:rPr>
        <w:t xml:space="preserve">    )</w:t>
      </w:r>
    </w:p>
    <w:p>
      <w:pPr>
        <w:spacing w:after="0"/>
        <w:ind w:left="360"/>
      </w:pPr>
      <w:r>
        <w:rPr>
          <w:rFonts w:ascii="Consolas" w:hAnsi="Consolas" w:eastAsia="Consolas"/>
          <w:sz w:val="16"/>
        </w:rPr>
        <w:t xml:space="preserve">    out["social_to_study_ratio"] = (</w:t>
      </w:r>
    </w:p>
    <w:p>
      <w:pPr>
        <w:spacing w:after="0"/>
        <w:ind w:left="360"/>
      </w:pPr>
      <w:r>
        <w:rPr>
          <w:rFonts w:ascii="Consolas" w:hAnsi="Consolas" w:eastAsia="Consolas"/>
          <w:sz w:val="16"/>
        </w:rPr>
        <w:t xml:space="preserve">        out["social_media_mins"] / (out["study_mins"] + 1)</w:t>
      </w:r>
    </w:p>
    <w:p>
      <w:pPr>
        <w:spacing w:after="0"/>
        <w:ind w:left="360"/>
      </w:pPr>
      <w:r>
        <w:rPr>
          <w:rFonts w:ascii="Consolas" w:hAnsi="Consolas" w:eastAsia="Consolas"/>
          <w:sz w:val="16"/>
        </w:rPr>
        <w:t xml:space="preserve">    )</w:t>
      </w:r>
    </w:p>
    <w:p>
      <w:pPr>
        <w:spacing w:after="0"/>
        <w:ind w:left="360"/>
      </w:pPr>
      <w:r>
        <w:rPr>
          <w:rFonts w:ascii="Consolas" w:hAnsi="Consolas" w:eastAsia="Consolas"/>
          <w:sz w:val="16"/>
        </w:rPr>
        <w:t xml:space="preserve">    return out</w:t>
      </w:r>
    </w:p>
    <w:p>
      <w:pPr>
        <w:pStyle w:val="2"/>
      </w:pPr>
      <w:r>
        <w:rPr>
          <w:rFonts w:ascii="Calibri" w:hAnsi="Calibri" w:eastAsia="Calibri"/>
          <w:b/>
          <w:color w:val="2E74B5"/>
          <w:sz w:val="26"/>
        </w:rPr>
        <w:t>3.5 PCA Extension and LCA/GMM Discussion</w:t>
      </w:r>
    </w:p>
    <w:p>
      <w:pPr>
        <w:spacing w:line="264" w:lineRule="auto" w:after="120"/>
      </w:pPr>
      <w:r>
        <w:rPr>
          <w:rFonts w:ascii="Calibri" w:hAnsi="Calibri" w:eastAsia="Calibri"/>
          <w:sz w:val="22"/>
        </w:rPr>
        <w:t>PCA was used for dimensionality reduction visualization and auxiliary interpretation of clustering structure. The first two principal components explain about 42.41% of the total variance. PCA was not used as input for classification or regression and should not be interpreted causally.</w:t>
      </w:r>
    </w:p>
    <w:p>
      <w:pPr>
        <w:jc w:val="center"/>
      </w:pPr>
      <w:r>
        <w:rPr>
          <w:rFonts w:ascii="Calibri" w:hAnsi="Calibri" w:eastAsia="Calibri"/>
          <w:b/>
          <w:sz w:val="20"/>
        </w:rPr>
        <w:t>Table 3-2 PCA explained variance table for the first 10 components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009"/>
        <w:gridCol w:w="3009"/>
        <w:gridCol w:w="3009"/>
      </w:tblGrid>
      <w:tr>
        <w:tc>
          <w:tcPr>
            <w:tcW w:type="dxa" w:w="3009"/>
            <w:vAlign w:val="center"/>
            <w:shd w:fill="F2F4F7"/>
          </w:tcPr>
          <w:p>
            <w:pPr>
              <w:spacing w:after="0"/>
              <w:jc w:val="center"/>
            </w:pPr>
            <w:r/>
            <w:r>
              <w:rPr>
                <w:rFonts w:ascii="Calibri" w:hAnsi="Calibri" w:eastAsia="Calibri"/>
                <w:b/>
                <w:sz w:val="18"/>
              </w:rPr>
              <w:t>Principal component</w:t>
            </w:r>
          </w:p>
        </w:tc>
        <w:tc>
          <w:tcPr>
            <w:tcW w:type="dxa" w:w="3009"/>
            <w:vAlign w:val="center"/>
            <w:shd w:fill="F2F4F7"/>
          </w:tcPr>
          <w:p>
            <w:pPr>
              <w:spacing w:after="0"/>
              <w:jc w:val="center"/>
            </w:pPr>
            <w:r/>
            <w:r>
              <w:rPr>
                <w:rFonts w:ascii="Calibri" w:hAnsi="Calibri" w:eastAsia="Calibri"/>
                <w:b/>
                <w:sz w:val="18"/>
              </w:rPr>
              <w:t>Explained variance ratio</w:t>
            </w:r>
          </w:p>
        </w:tc>
        <w:tc>
          <w:tcPr>
            <w:tcW w:type="dxa" w:w="3009"/>
            <w:vAlign w:val="center"/>
            <w:shd w:fill="F2F4F7"/>
          </w:tcPr>
          <w:p>
            <w:pPr>
              <w:spacing w:after="0"/>
              <w:jc w:val="center"/>
            </w:pPr>
            <w:r/>
            <w:r>
              <w:rPr>
                <w:rFonts w:ascii="Calibri" w:hAnsi="Calibri" w:eastAsia="Calibri"/>
                <w:b/>
                <w:sz w:val="18"/>
              </w:rPr>
              <w:t>Cumulative explained variance</w:t>
            </w:r>
          </w:p>
        </w:tc>
      </w:tr>
      <w:tr>
        <w:tc>
          <w:tcPr>
            <w:tcW w:type="dxa" w:w="3009"/>
            <w:vAlign w:val="center"/>
          </w:tcPr>
          <w:p>
            <w:pPr>
              <w:spacing w:after="0"/>
              <w:jc w:val="center"/>
            </w:pPr>
            <w:r/>
            <w:r>
              <w:rPr>
                <w:rFonts w:ascii="Calibri" w:hAnsi="Calibri" w:eastAsia="Calibri"/>
                <w:b w:val="0"/>
                <w:sz w:val="18"/>
              </w:rPr>
              <w:t>PC1</w:t>
            </w:r>
          </w:p>
        </w:tc>
        <w:tc>
          <w:tcPr>
            <w:tcW w:type="dxa" w:w="3009"/>
            <w:vAlign w:val="center"/>
          </w:tcPr>
          <w:p>
            <w:pPr>
              <w:spacing w:after="0"/>
              <w:jc w:val="center"/>
            </w:pPr>
            <w:r/>
            <w:r>
              <w:rPr>
                <w:rFonts w:ascii="Calibri" w:hAnsi="Calibri" w:eastAsia="Calibri"/>
                <w:b w:val="0"/>
                <w:sz w:val="18"/>
              </w:rPr>
              <w:t>0.2694</w:t>
            </w:r>
          </w:p>
        </w:tc>
        <w:tc>
          <w:tcPr>
            <w:tcW w:type="dxa" w:w="3009"/>
            <w:vAlign w:val="center"/>
          </w:tcPr>
          <w:p>
            <w:pPr>
              <w:spacing w:after="0"/>
              <w:jc w:val="center"/>
            </w:pPr>
            <w:r/>
            <w:r>
              <w:rPr>
                <w:rFonts w:ascii="Calibri" w:hAnsi="Calibri" w:eastAsia="Calibri"/>
                <w:b w:val="0"/>
                <w:sz w:val="18"/>
              </w:rPr>
              <w:t>0.2694</w:t>
            </w:r>
          </w:p>
        </w:tc>
      </w:tr>
      <w:tr>
        <w:tc>
          <w:tcPr>
            <w:tcW w:type="dxa" w:w="3009"/>
            <w:vAlign w:val="center"/>
          </w:tcPr>
          <w:p>
            <w:pPr>
              <w:spacing w:after="0"/>
              <w:jc w:val="center"/>
            </w:pPr>
            <w:r/>
            <w:r>
              <w:rPr>
                <w:rFonts w:ascii="Calibri" w:hAnsi="Calibri" w:eastAsia="Calibri"/>
                <w:b w:val="0"/>
                <w:sz w:val="18"/>
              </w:rPr>
              <w:t>PC2</w:t>
            </w:r>
          </w:p>
        </w:tc>
        <w:tc>
          <w:tcPr>
            <w:tcW w:type="dxa" w:w="3009"/>
            <w:vAlign w:val="center"/>
          </w:tcPr>
          <w:p>
            <w:pPr>
              <w:spacing w:after="0"/>
              <w:jc w:val="center"/>
            </w:pPr>
            <w:r/>
            <w:r>
              <w:rPr>
                <w:rFonts w:ascii="Calibri" w:hAnsi="Calibri" w:eastAsia="Calibri"/>
                <w:b w:val="0"/>
                <w:sz w:val="18"/>
              </w:rPr>
              <w:t>0.1547</w:t>
            </w:r>
          </w:p>
        </w:tc>
        <w:tc>
          <w:tcPr>
            <w:tcW w:type="dxa" w:w="3009"/>
            <w:vAlign w:val="center"/>
          </w:tcPr>
          <w:p>
            <w:pPr>
              <w:spacing w:after="0"/>
              <w:jc w:val="center"/>
            </w:pPr>
            <w:r/>
            <w:r>
              <w:rPr>
                <w:rFonts w:ascii="Calibri" w:hAnsi="Calibri" w:eastAsia="Calibri"/>
                <w:b w:val="0"/>
                <w:sz w:val="18"/>
              </w:rPr>
              <w:t>0.4241</w:t>
            </w:r>
          </w:p>
        </w:tc>
      </w:tr>
      <w:tr>
        <w:tc>
          <w:tcPr>
            <w:tcW w:type="dxa" w:w="3009"/>
            <w:vAlign w:val="center"/>
          </w:tcPr>
          <w:p>
            <w:pPr>
              <w:spacing w:after="0"/>
              <w:jc w:val="center"/>
            </w:pPr>
            <w:r/>
            <w:r>
              <w:rPr>
                <w:rFonts w:ascii="Calibri" w:hAnsi="Calibri" w:eastAsia="Calibri"/>
                <w:b w:val="0"/>
                <w:sz w:val="18"/>
              </w:rPr>
              <w:t>PC3</w:t>
            </w:r>
          </w:p>
        </w:tc>
        <w:tc>
          <w:tcPr>
            <w:tcW w:type="dxa" w:w="3009"/>
            <w:vAlign w:val="center"/>
          </w:tcPr>
          <w:p>
            <w:pPr>
              <w:spacing w:after="0"/>
              <w:jc w:val="center"/>
            </w:pPr>
            <w:r/>
            <w:r>
              <w:rPr>
                <w:rFonts w:ascii="Calibri" w:hAnsi="Calibri" w:eastAsia="Calibri"/>
                <w:b w:val="0"/>
                <w:sz w:val="18"/>
              </w:rPr>
              <w:t>0.1366</w:t>
            </w:r>
          </w:p>
        </w:tc>
        <w:tc>
          <w:tcPr>
            <w:tcW w:type="dxa" w:w="3009"/>
            <w:vAlign w:val="center"/>
          </w:tcPr>
          <w:p>
            <w:pPr>
              <w:spacing w:after="0"/>
              <w:jc w:val="center"/>
            </w:pPr>
            <w:r/>
            <w:r>
              <w:rPr>
                <w:rFonts w:ascii="Calibri" w:hAnsi="Calibri" w:eastAsia="Calibri"/>
                <w:b w:val="0"/>
                <w:sz w:val="18"/>
              </w:rPr>
              <w:t>0.5607</w:t>
            </w:r>
          </w:p>
        </w:tc>
      </w:tr>
      <w:tr>
        <w:tc>
          <w:tcPr>
            <w:tcW w:type="dxa" w:w="3009"/>
            <w:vAlign w:val="center"/>
          </w:tcPr>
          <w:p>
            <w:pPr>
              <w:spacing w:after="0"/>
              <w:jc w:val="center"/>
            </w:pPr>
            <w:r/>
            <w:r>
              <w:rPr>
                <w:rFonts w:ascii="Calibri" w:hAnsi="Calibri" w:eastAsia="Calibri"/>
                <w:b w:val="0"/>
                <w:sz w:val="18"/>
              </w:rPr>
              <w:t>PC4</w:t>
            </w:r>
          </w:p>
        </w:tc>
        <w:tc>
          <w:tcPr>
            <w:tcW w:type="dxa" w:w="3009"/>
            <w:vAlign w:val="center"/>
          </w:tcPr>
          <w:p>
            <w:pPr>
              <w:spacing w:after="0"/>
              <w:jc w:val="center"/>
            </w:pPr>
            <w:r/>
            <w:r>
              <w:rPr>
                <w:rFonts w:ascii="Calibri" w:hAnsi="Calibri" w:eastAsia="Calibri"/>
                <w:b w:val="0"/>
                <w:sz w:val="18"/>
              </w:rPr>
              <w:t>0.1258</w:t>
            </w:r>
          </w:p>
        </w:tc>
        <w:tc>
          <w:tcPr>
            <w:tcW w:type="dxa" w:w="3009"/>
            <w:vAlign w:val="center"/>
          </w:tcPr>
          <w:p>
            <w:pPr>
              <w:spacing w:after="0"/>
              <w:jc w:val="center"/>
            </w:pPr>
            <w:r/>
            <w:r>
              <w:rPr>
                <w:rFonts w:ascii="Calibri" w:hAnsi="Calibri" w:eastAsia="Calibri"/>
                <w:b w:val="0"/>
                <w:sz w:val="18"/>
              </w:rPr>
              <w:t>0.6865</w:t>
            </w:r>
          </w:p>
        </w:tc>
      </w:tr>
      <w:tr>
        <w:tc>
          <w:tcPr>
            <w:tcW w:type="dxa" w:w="3009"/>
            <w:vAlign w:val="center"/>
          </w:tcPr>
          <w:p>
            <w:pPr>
              <w:spacing w:after="0"/>
              <w:jc w:val="center"/>
            </w:pPr>
            <w:r/>
            <w:r>
              <w:rPr>
                <w:rFonts w:ascii="Calibri" w:hAnsi="Calibri" w:eastAsia="Calibri"/>
                <w:b w:val="0"/>
                <w:sz w:val="18"/>
              </w:rPr>
              <w:t>PC5</w:t>
            </w:r>
          </w:p>
        </w:tc>
        <w:tc>
          <w:tcPr>
            <w:tcW w:type="dxa" w:w="3009"/>
            <w:vAlign w:val="center"/>
          </w:tcPr>
          <w:p>
            <w:pPr>
              <w:spacing w:after="0"/>
              <w:jc w:val="center"/>
            </w:pPr>
            <w:r/>
            <w:r>
              <w:rPr>
                <w:rFonts w:ascii="Calibri" w:hAnsi="Calibri" w:eastAsia="Calibri"/>
                <w:b w:val="0"/>
                <w:sz w:val="18"/>
              </w:rPr>
              <w:t>0.1030</w:t>
            </w:r>
          </w:p>
        </w:tc>
        <w:tc>
          <w:tcPr>
            <w:tcW w:type="dxa" w:w="3009"/>
            <w:vAlign w:val="center"/>
          </w:tcPr>
          <w:p>
            <w:pPr>
              <w:spacing w:after="0"/>
              <w:jc w:val="center"/>
            </w:pPr>
            <w:r/>
            <w:r>
              <w:rPr>
                <w:rFonts w:ascii="Calibri" w:hAnsi="Calibri" w:eastAsia="Calibri"/>
                <w:b w:val="0"/>
                <w:sz w:val="18"/>
              </w:rPr>
              <w:t>0.7895</w:t>
            </w:r>
          </w:p>
        </w:tc>
      </w:tr>
      <w:tr>
        <w:tc>
          <w:tcPr>
            <w:tcW w:type="dxa" w:w="3009"/>
            <w:vAlign w:val="center"/>
          </w:tcPr>
          <w:p>
            <w:pPr>
              <w:spacing w:after="0"/>
              <w:jc w:val="center"/>
            </w:pPr>
            <w:r/>
            <w:r>
              <w:rPr>
                <w:rFonts w:ascii="Calibri" w:hAnsi="Calibri" w:eastAsia="Calibri"/>
                <w:b w:val="0"/>
                <w:sz w:val="18"/>
              </w:rPr>
              <w:t>PC6</w:t>
            </w:r>
          </w:p>
        </w:tc>
        <w:tc>
          <w:tcPr>
            <w:tcW w:type="dxa" w:w="3009"/>
            <w:vAlign w:val="center"/>
          </w:tcPr>
          <w:p>
            <w:pPr>
              <w:spacing w:after="0"/>
              <w:jc w:val="center"/>
            </w:pPr>
            <w:r/>
            <w:r>
              <w:rPr>
                <w:rFonts w:ascii="Calibri" w:hAnsi="Calibri" w:eastAsia="Calibri"/>
                <w:b w:val="0"/>
                <w:sz w:val="18"/>
              </w:rPr>
              <w:t>0.0759</w:t>
            </w:r>
          </w:p>
        </w:tc>
        <w:tc>
          <w:tcPr>
            <w:tcW w:type="dxa" w:w="3009"/>
            <w:vAlign w:val="center"/>
          </w:tcPr>
          <w:p>
            <w:pPr>
              <w:spacing w:after="0"/>
              <w:jc w:val="center"/>
            </w:pPr>
            <w:r/>
            <w:r>
              <w:rPr>
                <w:rFonts w:ascii="Calibri" w:hAnsi="Calibri" w:eastAsia="Calibri"/>
                <w:b w:val="0"/>
                <w:sz w:val="18"/>
              </w:rPr>
              <w:t>0.8654</w:t>
            </w:r>
          </w:p>
        </w:tc>
      </w:tr>
      <w:tr>
        <w:tc>
          <w:tcPr>
            <w:tcW w:type="dxa" w:w="3009"/>
            <w:vAlign w:val="center"/>
          </w:tcPr>
          <w:p>
            <w:pPr>
              <w:spacing w:after="0"/>
              <w:jc w:val="center"/>
            </w:pPr>
            <w:r/>
            <w:r>
              <w:rPr>
                <w:rFonts w:ascii="Calibri" w:hAnsi="Calibri" w:eastAsia="Calibri"/>
                <w:b w:val="0"/>
                <w:sz w:val="18"/>
              </w:rPr>
              <w:t>PC7</w:t>
            </w:r>
          </w:p>
        </w:tc>
        <w:tc>
          <w:tcPr>
            <w:tcW w:type="dxa" w:w="3009"/>
            <w:vAlign w:val="center"/>
          </w:tcPr>
          <w:p>
            <w:pPr>
              <w:spacing w:after="0"/>
              <w:jc w:val="center"/>
            </w:pPr>
            <w:r/>
            <w:r>
              <w:rPr>
                <w:rFonts w:ascii="Calibri" w:hAnsi="Calibri" w:eastAsia="Calibri"/>
                <w:b w:val="0"/>
                <w:sz w:val="18"/>
              </w:rPr>
              <w:t>0.0430</w:t>
            </w:r>
          </w:p>
        </w:tc>
        <w:tc>
          <w:tcPr>
            <w:tcW w:type="dxa" w:w="3009"/>
            <w:vAlign w:val="center"/>
          </w:tcPr>
          <w:p>
            <w:pPr>
              <w:spacing w:after="0"/>
              <w:jc w:val="center"/>
            </w:pPr>
            <w:r/>
            <w:r>
              <w:rPr>
                <w:rFonts w:ascii="Calibri" w:hAnsi="Calibri" w:eastAsia="Calibri"/>
                <w:b w:val="0"/>
                <w:sz w:val="18"/>
              </w:rPr>
              <w:t>0.9084</w:t>
            </w:r>
          </w:p>
        </w:tc>
      </w:tr>
      <w:tr>
        <w:tc>
          <w:tcPr>
            <w:tcW w:type="dxa" w:w="3009"/>
            <w:vAlign w:val="center"/>
          </w:tcPr>
          <w:p>
            <w:pPr>
              <w:spacing w:after="0"/>
              <w:jc w:val="center"/>
            </w:pPr>
            <w:r/>
            <w:r>
              <w:rPr>
                <w:rFonts w:ascii="Calibri" w:hAnsi="Calibri" w:eastAsia="Calibri"/>
                <w:b w:val="0"/>
                <w:sz w:val="18"/>
              </w:rPr>
              <w:t>PC8</w:t>
            </w:r>
          </w:p>
        </w:tc>
        <w:tc>
          <w:tcPr>
            <w:tcW w:type="dxa" w:w="3009"/>
            <w:vAlign w:val="center"/>
          </w:tcPr>
          <w:p>
            <w:pPr>
              <w:spacing w:after="0"/>
              <w:jc w:val="center"/>
            </w:pPr>
            <w:r/>
            <w:r>
              <w:rPr>
                <w:rFonts w:ascii="Calibri" w:hAnsi="Calibri" w:eastAsia="Calibri"/>
                <w:b w:val="0"/>
                <w:sz w:val="18"/>
              </w:rPr>
              <w:t>0.0425</w:t>
            </w:r>
          </w:p>
        </w:tc>
        <w:tc>
          <w:tcPr>
            <w:tcW w:type="dxa" w:w="3009"/>
            <w:vAlign w:val="center"/>
          </w:tcPr>
          <w:p>
            <w:pPr>
              <w:spacing w:after="0"/>
              <w:jc w:val="center"/>
            </w:pPr>
            <w:r/>
            <w:r>
              <w:rPr>
                <w:rFonts w:ascii="Calibri" w:hAnsi="Calibri" w:eastAsia="Calibri"/>
                <w:b w:val="0"/>
                <w:sz w:val="18"/>
              </w:rPr>
              <w:t>0.9509</w:t>
            </w:r>
          </w:p>
        </w:tc>
      </w:tr>
      <w:tr>
        <w:tc>
          <w:tcPr>
            <w:tcW w:type="dxa" w:w="3009"/>
            <w:vAlign w:val="center"/>
          </w:tcPr>
          <w:p>
            <w:pPr>
              <w:spacing w:after="0"/>
              <w:jc w:val="center"/>
            </w:pPr>
            <w:r/>
            <w:r>
              <w:rPr>
                <w:rFonts w:ascii="Calibri" w:hAnsi="Calibri" w:eastAsia="Calibri"/>
                <w:b w:val="0"/>
                <w:sz w:val="18"/>
              </w:rPr>
              <w:t>PC9</w:t>
            </w:r>
          </w:p>
        </w:tc>
        <w:tc>
          <w:tcPr>
            <w:tcW w:type="dxa" w:w="3009"/>
            <w:vAlign w:val="center"/>
          </w:tcPr>
          <w:p>
            <w:pPr>
              <w:spacing w:after="0"/>
              <w:jc w:val="center"/>
            </w:pPr>
            <w:r/>
            <w:r>
              <w:rPr>
                <w:rFonts w:ascii="Calibri" w:hAnsi="Calibri" w:eastAsia="Calibri"/>
                <w:b w:val="0"/>
                <w:sz w:val="18"/>
              </w:rPr>
              <w:t>0.0274</w:t>
            </w:r>
          </w:p>
        </w:tc>
        <w:tc>
          <w:tcPr>
            <w:tcW w:type="dxa" w:w="3009"/>
            <w:vAlign w:val="center"/>
          </w:tcPr>
          <w:p>
            <w:pPr>
              <w:spacing w:after="0"/>
              <w:jc w:val="center"/>
            </w:pPr>
            <w:r/>
            <w:r>
              <w:rPr>
                <w:rFonts w:ascii="Calibri" w:hAnsi="Calibri" w:eastAsia="Calibri"/>
                <w:b w:val="0"/>
                <w:sz w:val="18"/>
              </w:rPr>
              <w:t>0.9783</w:t>
            </w:r>
          </w:p>
        </w:tc>
      </w:tr>
      <w:tr>
        <w:tc>
          <w:tcPr>
            <w:tcW w:type="dxa" w:w="3009"/>
            <w:vAlign w:val="center"/>
          </w:tcPr>
          <w:p>
            <w:pPr>
              <w:spacing w:after="0"/>
              <w:jc w:val="center"/>
            </w:pPr>
            <w:r/>
            <w:r>
              <w:rPr>
                <w:rFonts w:ascii="Calibri" w:hAnsi="Calibri" w:eastAsia="Calibri"/>
                <w:b w:val="0"/>
                <w:sz w:val="18"/>
              </w:rPr>
              <w:t>PC10</w:t>
            </w:r>
          </w:p>
        </w:tc>
        <w:tc>
          <w:tcPr>
            <w:tcW w:type="dxa" w:w="3009"/>
            <w:vAlign w:val="center"/>
          </w:tcPr>
          <w:p>
            <w:pPr>
              <w:spacing w:after="0"/>
              <w:jc w:val="center"/>
            </w:pPr>
            <w:r/>
            <w:r>
              <w:rPr>
                <w:rFonts w:ascii="Calibri" w:hAnsi="Calibri" w:eastAsia="Calibri"/>
                <w:b w:val="0"/>
                <w:sz w:val="18"/>
              </w:rPr>
              <w:t>0.0152</w:t>
            </w:r>
          </w:p>
        </w:tc>
        <w:tc>
          <w:tcPr>
            <w:tcW w:type="dxa" w:w="3009"/>
            <w:vAlign w:val="center"/>
          </w:tcPr>
          <w:p>
            <w:pPr>
              <w:spacing w:after="0"/>
              <w:jc w:val="center"/>
            </w:pPr>
            <w:r/>
            <w:r>
              <w:rPr>
                <w:rFonts w:ascii="Calibri" w:hAnsi="Calibri" w:eastAsia="Calibri"/>
                <w:b w:val="0"/>
                <w:sz w:val="18"/>
              </w:rPr>
              <w:t>0.9935</w:t>
            </w:r>
          </w:p>
        </w:tc>
      </w:tr>
    </w:tbl>
    <w:p/>
    <w:p>
      <w:pPr>
        <w:jc w:val="center"/>
      </w:pPr>
      <w:r>
        <w:drawing>
          <wp:inline xmlns:a="http://schemas.openxmlformats.org/drawingml/2006/main" xmlns:pic="http://schemas.openxmlformats.org/drawingml/2006/picture">
            <wp:extent cx="5257800" cy="3354114"/>
            <wp:docPr id="1" name="Picture 1"/>
            <wp:cNvGraphicFramePr>
              <a:graphicFrameLocks noChangeAspect="1"/>
            </wp:cNvGraphicFramePr>
            <a:graphic>
              <a:graphicData uri="http://schemas.openxmlformats.org/drawingml/2006/picture">
                <pic:pic>
                  <pic:nvPicPr>
                    <pic:cNvPr id="0" name="pca_explained_variance.png"/>
                    <pic:cNvPicPr/>
                  </pic:nvPicPr>
                  <pic:blipFill>
                    <a:blip r:embed="rId12"/>
                    <a:stretch>
                      <a:fillRect/>
                    </a:stretch>
                  </pic:blipFill>
                  <pic:spPr>
                    <a:xfrm>
                      <a:off x="0" y="0"/>
                      <a:ext cx="5257800" cy="3354114"/>
                    </a:xfrm>
                    <a:prstGeom prst="rect"/>
                  </pic:spPr>
                </pic:pic>
              </a:graphicData>
            </a:graphic>
          </wp:inline>
        </w:drawing>
      </w:r>
    </w:p>
    <w:p>
      <w:pPr>
        <w:jc w:val="center"/>
      </w:pPr>
      <w:r>
        <w:rPr>
          <w:rFonts w:ascii="Calibri" w:hAnsi="Calibri" w:eastAsia="Calibri"/>
          <w:b/>
          <w:sz w:val="20"/>
        </w:rPr>
        <w:t>Figure 3-1 Cumulative explained variance of PCA components</w:t>
      </w:r>
    </w:p>
    <w:p>
      <w:pPr>
        <w:spacing w:line="264" w:lineRule="auto" w:after="120"/>
      </w:pPr>
      <w:r>
        <w:rPr>
          <w:rFonts w:ascii="Calibri" w:hAnsi="Calibri" w:eastAsia="Calibri"/>
          <w:sz w:val="22"/>
        </w:rPr>
        <w:t>The PCA curve provides visual evidence for the amount of information captured by the leading components. It supports dimensionality-reduction visualization, but it does not prove that the behavioral variables cause the outcome variables.</w:t>
      </w:r>
    </w:p>
    <w:p>
      <w:pPr>
        <w:spacing w:line="264" w:lineRule="auto" w:after="120"/>
      </w:pPr>
      <w:r>
        <w:rPr>
          <w:rFonts w:ascii="Calibri" w:hAnsi="Calibri" w:eastAsia="Calibri"/>
          <w:sz w:val="22"/>
        </w:rPr>
        <w:t>A separate LCA model was not introduced because the clustering inputs are mainly continuous behavioral and lifestyle variables. GaussianMixture was used as a probabilistic clustering method to approximate latent group structure and to complement KMeans and AgglomerativeClustering.</w:t>
      </w:r>
    </w:p>
    <w:p>
      <w:pPr>
        <w:pStyle w:val="2"/>
      </w:pPr>
      <w:r>
        <w:rPr>
          <w:rFonts w:ascii="Calibri" w:hAnsi="Calibri" w:eastAsia="Calibri"/>
          <w:b/>
          <w:color w:val="2E74B5"/>
          <w:sz w:val="26"/>
        </w:rPr>
        <w:t>3.6 Feature Selection and Target Leakage Control</w:t>
      </w:r>
    </w:p>
    <w:p>
      <w:pPr>
        <w:spacing w:line="264" w:lineRule="auto" w:after="120"/>
      </w:pPr>
      <w:r>
        <w:rPr>
          <w:rFonts w:ascii="Calibri" w:hAnsi="Calibri" w:eastAsia="Calibri"/>
          <w:sz w:val="22"/>
        </w:rPr>
        <w:t>Target leakage control is essential because high_risk_flag is closely related to several mental-status and outcome variables. For the classification task, anxiety_score, depression_score, stress_level, happiness_score, focus_score, productivity_score, digital_dependence_score, id, and high_risk_flag were excluded from the input features.</w:t>
      </w:r>
    </w:p>
    <w:p>
      <w:pPr>
        <w:spacing w:line="264" w:lineRule="auto" w:after="120"/>
      </w:pPr>
      <w:r>
        <w:rPr>
          <w:rFonts w:ascii="Calibri" w:hAnsi="Calibri" w:eastAsia="Calibri"/>
          <w:sz w:val="22"/>
        </w:rPr>
        <w:t>For regression, high_risk_flag and other outcome fields were excluded. For clustering, only digital behavior and lifestyle numerical features were used as clustering inputs, while demographic and outcome variables were kept only for post-clustering interpretation.</w:t>
      </w:r>
    </w:p>
    <w:p>
      <w:pPr>
        <w:jc w:val="center"/>
      </w:pPr>
      <w:r>
        <w:rPr>
          <w:rFonts w:ascii="Calibri" w:hAnsi="Calibri" w:eastAsia="Calibri"/>
          <w:b/>
          <w:sz w:val="20"/>
        </w:rPr>
        <w:t>Code 3-2 Task-specific leakage control</w:t>
      </w:r>
    </w:p>
    <w:p>
      <w:pPr>
        <w:spacing w:after="0"/>
        <w:ind w:left="360"/>
      </w:pPr>
      <w:r>
        <w:rPr>
          <w:rFonts w:ascii="Consolas" w:hAnsi="Consolas" w:eastAsia="Consolas"/>
          <w:sz w:val="16"/>
        </w:rPr>
        <w:t>HIGH_RISK_LEAKAGE_COLUMNS = [</w:t>
      </w:r>
    </w:p>
    <w:p>
      <w:pPr>
        <w:spacing w:after="0"/>
        <w:ind w:left="360"/>
      </w:pPr>
      <w:r>
        <w:rPr>
          <w:rFonts w:ascii="Consolas" w:hAnsi="Consolas" w:eastAsia="Consolas"/>
          <w:sz w:val="16"/>
        </w:rPr>
        <w:t xml:space="preserve">    "anxiety_score", "depression_score", "stress_level",</w:t>
      </w:r>
    </w:p>
    <w:p>
      <w:pPr>
        <w:spacing w:after="0"/>
        <w:ind w:left="360"/>
      </w:pPr>
      <w:r>
        <w:rPr>
          <w:rFonts w:ascii="Consolas" w:hAnsi="Consolas" w:eastAsia="Consolas"/>
          <w:sz w:val="16"/>
        </w:rPr>
        <w:t xml:space="preserve">    "happiness_score", "focus_score", "productivity_score",</w:t>
      </w:r>
    </w:p>
    <w:p>
      <w:pPr>
        <w:spacing w:after="0"/>
        <w:ind w:left="360"/>
      </w:pPr>
      <w:r>
        <w:rPr>
          <w:rFonts w:ascii="Consolas" w:hAnsi="Consolas" w:eastAsia="Consolas"/>
          <w:sz w:val="16"/>
        </w:rPr>
        <w:t xml:space="preserve">    "digital_dependence_score",</w:t>
      </w:r>
    </w:p>
    <w:p>
      <w:pPr>
        <w:spacing w:after="0"/>
        <w:ind w:left="360"/>
      </w:pPr>
      <w:r>
        <w:rPr>
          <w:rFonts w:ascii="Consolas" w:hAnsi="Consolas" w:eastAsia="Consolas"/>
          <w:sz w:val="16"/>
        </w:rPr>
        <w:t>]</w:t>
      </w:r>
    </w:p>
    <w:p>
      <w:pPr>
        <w:spacing w:after="0"/>
        <w:ind w:left="360"/>
      </w:pPr>
      <w:r>
        <w:rPr>
          <w:rFonts w:ascii="Consolas" w:hAnsi="Consolas" w:eastAsia="Consolas"/>
          <w:sz w:val="16"/>
        </w:rPr>
      </w:r>
    </w:p>
    <w:p>
      <w:pPr>
        <w:spacing w:after="0"/>
        <w:ind w:left="360"/>
      </w:pPr>
      <w:r>
        <w:rPr>
          <w:rFonts w:ascii="Consolas" w:hAnsi="Consolas" w:eastAsia="Consolas"/>
          <w:sz w:val="16"/>
        </w:rPr>
        <w:t>classification_drop = [</w:t>
      </w:r>
    </w:p>
    <w:p>
      <w:pPr>
        <w:spacing w:after="0"/>
        <w:ind w:left="360"/>
      </w:pPr>
      <w:r>
        <w:rPr>
          <w:rFonts w:ascii="Consolas" w:hAnsi="Consolas" w:eastAsia="Consolas"/>
          <w:sz w:val="16"/>
        </w:rPr>
        <w:t xml:space="preserve">    "id", "high_risk_flag", *HIGH_RISK_LEAKAGE_COLUMNS</w:t>
      </w:r>
    </w:p>
    <w:p>
      <w:pPr>
        <w:spacing w:after="0"/>
        <w:ind w:left="360"/>
      </w:pPr>
      <w:r>
        <w:rPr>
          <w:rFonts w:ascii="Consolas" w:hAnsi="Consolas" w:eastAsia="Consolas"/>
          <w:sz w:val="16"/>
        </w:rPr>
        <w:t>]</w:t>
      </w:r>
    </w:p>
    <w:p>
      <w:pPr>
        <w:spacing w:after="0"/>
        <w:ind w:left="360"/>
      </w:pPr>
      <w:r>
        <w:rPr>
          <w:rFonts w:ascii="Consolas" w:hAnsi="Consolas" w:eastAsia="Consolas"/>
          <w:sz w:val="16"/>
        </w:rPr>
      </w:r>
    </w:p>
    <w:p>
      <w:pPr>
        <w:spacing w:after="0"/>
        <w:ind w:left="360"/>
      </w:pPr>
      <w:r>
        <w:rPr>
          <w:rFonts w:ascii="Consolas" w:hAnsi="Consolas" w:eastAsia="Consolas"/>
          <w:sz w:val="16"/>
        </w:rPr>
        <w:t>regression_drop = [</w:t>
      </w:r>
    </w:p>
    <w:p>
      <w:pPr>
        <w:spacing w:after="0"/>
        <w:ind w:left="360"/>
      </w:pPr>
      <w:r>
        <w:rPr>
          <w:rFonts w:ascii="Consolas" w:hAnsi="Consolas" w:eastAsia="Consolas"/>
          <w:sz w:val="16"/>
        </w:rPr>
        <w:t xml:space="preserve">    "id", "high_risk_flag", "anxiety_score", "depression_score",</w:t>
      </w:r>
    </w:p>
    <w:p>
      <w:pPr>
        <w:spacing w:after="0"/>
        <w:ind w:left="360"/>
      </w:pPr>
      <w:r>
        <w:rPr>
          <w:rFonts w:ascii="Consolas" w:hAnsi="Consolas" w:eastAsia="Consolas"/>
          <w:sz w:val="16"/>
        </w:rPr>
        <w:t xml:space="preserve">    "stress_level", "happiness_score", "focus_score",</w:t>
      </w:r>
    </w:p>
    <w:p>
      <w:pPr>
        <w:spacing w:after="0"/>
        <w:ind w:left="360"/>
      </w:pPr>
      <w:r>
        <w:rPr>
          <w:rFonts w:ascii="Consolas" w:hAnsi="Consolas" w:eastAsia="Consolas"/>
          <w:sz w:val="16"/>
        </w:rPr>
        <w:t>]</w:t>
      </w:r>
    </w:p>
    <w:p>
      <w:pPr>
        <w:spacing w:after="0"/>
        <w:ind w:left="360"/>
      </w:pPr>
      <w:r>
        <w:rPr>
          <w:rFonts w:ascii="Consolas" w:hAnsi="Consolas" w:eastAsia="Consolas"/>
          <w:sz w:val="16"/>
        </w:rPr>
      </w:r>
    </w:p>
    <w:p>
      <w:pPr>
        <w:spacing w:after="0"/>
        <w:ind w:left="360"/>
      </w:pPr>
      <w:r>
        <w:rPr>
          <w:rFonts w:ascii="Consolas" w:hAnsi="Consolas" w:eastAsia="Consolas"/>
          <w:sz w:val="16"/>
        </w:rPr>
        <w:t>clustering_features = [</w:t>
      </w:r>
    </w:p>
    <w:p>
      <w:pPr>
        <w:spacing w:after="0"/>
        <w:ind w:left="360"/>
      </w:pPr>
      <w:r>
        <w:rPr>
          <w:rFonts w:ascii="Consolas" w:hAnsi="Consolas" w:eastAsia="Consolas"/>
          <w:sz w:val="16"/>
        </w:rPr>
        <w:t xml:space="preserve">    "device_hours_per_day", "phone_unlocks", "notifications_per_day",</w:t>
      </w:r>
    </w:p>
    <w:p>
      <w:pPr>
        <w:spacing w:after="0"/>
        <w:ind w:left="360"/>
      </w:pPr>
      <w:r>
        <w:rPr>
          <w:rFonts w:ascii="Consolas" w:hAnsi="Consolas" w:eastAsia="Consolas"/>
          <w:sz w:val="16"/>
        </w:rPr>
        <w:t xml:space="preserve">    "social_media_mins", "study_mins", "physical_activity_days",</w:t>
      </w:r>
    </w:p>
    <w:p>
      <w:pPr>
        <w:spacing w:after="0"/>
        <w:ind w:left="360"/>
      </w:pPr>
      <w:r>
        <w:rPr>
          <w:rFonts w:ascii="Consolas" w:hAnsi="Consolas" w:eastAsia="Consolas"/>
          <w:sz w:val="16"/>
        </w:rPr>
        <w:t xml:space="preserve">    "sleep_hours", "sleep_quality", "social_media_hours",</w:t>
      </w:r>
    </w:p>
    <w:p>
      <w:pPr>
        <w:spacing w:after="0"/>
        <w:ind w:left="360"/>
      </w:pPr>
      <w:r>
        <w:rPr>
          <w:rFonts w:ascii="Consolas" w:hAnsi="Consolas" w:eastAsia="Consolas"/>
          <w:sz w:val="16"/>
        </w:rPr>
        <w:t xml:space="preserve">    "study_hours", "notifications_per_device_hour",</w:t>
      </w:r>
    </w:p>
    <w:p>
      <w:pPr>
        <w:spacing w:after="0"/>
        <w:ind w:left="360"/>
      </w:pPr>
      <w:r>
        <w:rPr>
          <w:rFonts w:ascii="Consolas" w:hAnsi="Consolas" w:eastAsia="Consolas"/>
          <w:sz w:val="16"/>
        </w:rPr>
        <w:t xml:space="preserve">    "unlocks_per_device_hour", "device_to_sleep_ratio",</w:t>
      </w:r>
    </w:p>
    <w:p>
      <w:pPr>
        <w:spacing w:after="0"/>
        <w:ind w:left="360"/>
      </w:pPr>
      <w:r>
        <w:rPr>
          <w:rFonts w:ascii="Consolas" w:hAnsi="Consolas" w:eastAsia="Consolas"/>
          <w:sz w:val="16"/>
        </w:rPr>
        <w:t xml:space="preserve">    "activity_sleep_interaction", "social_to_study_ratio",</w:t>
      </w:r>
    </w:p>
    <w:p>
      <w:pPr>
        <w:spacing w:after="0"/>
        <w:ind w:left="360"/>
      </w:pPr>
      <w:r>
        <w:rPr>
          <w:rFonts w:ascii="Consolas" w:hAnsi="Consolas" w:eastAsia="Consolas"/>
          <w:sz w:val="16"/>
        </w:rPr>
        <w:t>]</w:t>
      </w:r>
    </w:p>
    <w:p>
      <w:pPr>
        <w:pStyle w:val="2"/>
      </w:pPr>
      <w:r>
        <w:rPr>
          <w:rFonts w:ascii="Calibri" w:hAnsi="Calibri" w:eastAsia="Calibri"/>
          <w:b/>
          <w:color w:val="2E74B5"/>
          <w:sz w:val="26"/>
        </w:rPr>
        <w:t>3.7 Summary of Preprocessing Results</w:t>
      </w:r>
    </w:p>
    <w:p>
      <w:pPr>
        <w:spacing w:line="264" w:lineRule="auto" w:after="120"/>
      </w:pPr>
      <w:r>
        <w:rPr>
          <w:rFonts w:ascii="Calibri" w:hAnsi="Calibri" w:eastAsia="Calibri"/>
          <w:sz w:val="22"/>
        </w:rPr>
        <w:t>The preprocessing stage produced a clean and reproducible modeling table. No missing values, duplicate rows, or duplicate ids were found. Seven engineered features were generated successfully. The feature sets for classification, regression, and clustering were controlled separately to reduce leakage and keep the interpretation aligned with each task.</w:t>
      </w:r>
    </w:p>
    <w:p>
      <w:r>
        <w:br w:type="page"/>
      </w:r>
    </w:p>
    <w:p>
      <w:pPr>
        <w:pStyle w:val="1"/>
        <w:jc w:val="center"/>
      </w:pPr>
      <w:r>
        <w:rPr>
          <w:rFonts w:ascii="Calibri" w:hAnsi="Calibri" w:eastAsia="Calibri"/>
          <w:b/>
          <w:color w:val="2E74B5"/>
          <w:sz w:val="32"/>
        </w:rPr>
        <w:t>Chapter 4 Exploratory Analysis and Data Visualization</w:t>
      </w:r>
    </w:p>
    <w:p>
      <w:pPr>
        <w:pStyle w:val="2"/>
      </w:pPr>
      <w:r>
        <w:rPr>
          <w:rFonts w:ascii="Calibri" w:hAnsi="Calibri" w:eastAsia="Calibri"/>
          <w:b/>
          <w:color w:val="2E74B5"/>
          <w:sz w:val="26"/>
        </w:rPr>
        <w:t>4.1 Descriptive Statistical Analysis</w:t>
      </w:r>
    </w:p>
    <w:p>
      <w:pPr>
        <w:spacing w:line="264" w:lineRule="auto" w:after="120"/>
      </w:pPr>
      <w:r>
        <w:rPr>
          <w:rFonts w:ascii="Calibri" w:hAnsi="Calibri" w:eastAsia="Calibri"/>
          <w:sz w:val="22"/>
        </w:rPr>
        <w:t>Before modeling, descriptive statistics, distributions, correlations, group comparisons, and risk-rate summaries were used to explore the mathematical structure of the dataset. The report examines mean, range, distribution shape, correlation, and group difference. This step helps determine whether later modeling results are plausible and interpretable.</w:t>
      </w:r>
    </w:p>
    <w:p>
      <w:pPr>
        <w:pStyle w:val="2"/>
      </w:pPr>
      <w:r>
        <w:rPr>
          <w:rFonts w:ascii="Calibri" w:hAnsi="Calibri" w:eastAsia="Calibri"/>
          <w:b/>
          <w:color w:val="2E74B5"/>
          <w:sz w:val="26"/>
        </w:rPr>
        <w:t>4.2 Target Variable Distribution</w:t>
      </w:r>
    </w:p>
    <w:p>
      <w:pPr>
        <w:jc w:val="center"/>
      </w:pPr>
      <w:r>
        <w:drawing>
          <wp:inline xmlns:a="http://schemas.openxmlformats.org/drawingml/2006/main" xmlns:pic="http://schemas.openxmlformats.org/drawingml/2006/picture">
            <wp:extent cx="5257800" cy="3479180"/>
            <wp:docPr id="2" name="Picture 2"/>
            <wp:cNvGraphicFramePr>
              <a:graphicFrameLocks noChangeAspect="1"/>
            </wp:cNvGraphicFramePr>
            <a:graphic>
              <a:graphicData uri="http://schemas.openxmlformats.org/drawingml/2006/picture">
                <pic:pic>
                  <pic:nvPicPr>
                    <pic:cNvPr id="0" name="eda_high_risk_flag_distribution.png"/>
                    <pic:cNvPicPr/>
                  </pic:nvPicPr>
                  <pic:blipFill>
                    <a:blip r:embed="rId13"/>
                    <a:stretch>
                      <a:fillRect/>
                    </a:stretch>
                  </pic:blipFill>
                  <pic:spPr>
                    <a:xfrm>
                      <a:off x="0" y="0"/>
                      <a:ext cx="5257800" cy="3479180"/>
                    </a:xfrm>
                    <a:prstGeom prst="rect"/>
                  </pic:spPr>
                </pic:pic>
              </a:graphicData>
            </a:graphic>
          </wp:inline>
        </w:drawing>
      </w:r>
    </w:p>
    <w:p>
      <w:pPr>
        <w:jc w:val="center"/>
      </w:pPr>
      <w:r>
        <w:rPr>
          <w:rFonts w:ascii="Calibri" w:hAnsi="Calibri" w:eastAsia="Calibri"/>
          <w:b/>
          <w:sz w:val="20"/>
        </w:rPr>
        <w:t>Figure 4-1 Distribution of high_risk_flag</w:t>
      </w:r>
    </w:p>
    <w:p>
      <w:pPr>
        <w:spacing w:line="264" w:lineRule="auto" w:after="120"/>
      </w:pPr>
      <w:r>
        <w:rPr>
          <w:rFonts w:ascii="Calibri" w:hAnsi="Calibri" w:eastAsia="Calibri"/>
          <w:sz w:val="22"/>
        </w:rPr>
        <w:t>The bar chart shows the class distribution of high_risk_flag. Because the positive high-risk group is not the majority class, Accuracy alone is not sufficient for model evaluation. This observation motivates using Recall, F1, PR-AUC, and the confusion matrix in Chapter 5.</w:t>
      </w:r>
    </w:p>
    <w:p>
      <w:pPr>
        <w:pStyle w:val="2"/>
      </w:pPr>
      <w:r>
        <w:rPr>
          <w:rFonts w:ascii="Calibri" w:hAnsi="Calibri" w:eastAsia="Calibri"/>
          <w:b/>
          <w:color w:val="2E74B5"/>
          <w:sz w:val="26"/>
        </w:rPr>
        <w:t>4.3 Numerical Feature Distribution and Correlation Analysis</w:t>
      </w:r>
    </w:p>
    <w:p>
      <w:pPr>
        <w:jc w:val="center"/>
      </w:pPr>
      <w:r>
        <w:drawing>
          <wp:inline xmlns:a="http://schemas.openxmlformats.org/drawingml/2006/main" xmlns:pic="http://schemas.openxmlformats.org/drawingml/2006/picture">
            <wp:extent cx="5257800" cy="5797132"/>
            <wp:docPr id="3" name="Picture 3"/>
            <wp:cNvGraphicFramePr>
              <a:graphicFrameLocks noChangeAspect="1"/>
            </wp:cNvGraphicFramePr>
            <a:graphic>
              <a:graphicData uri="http://schemas.openxmlformats.org/drawingml/2006/picture">
                <pic:pic>
                  <pic:nvPicPr>
                    <pic:cNvPr id="0" name="eda_numeric_histograms.png"/>
                    <pic:cNvPicPr/>
                  </pic:nvPicPr>
                  <pic:blipFill>
                    <a:blip r:embed="rId14"/>
                    <a:stretch>
                      <a:fillRect/>
                    </a:stretch>
                  </pic:blipFill>
                  <pic:spPr>
                    <a:xfrm>
                      <a:off x="0" y="0"/>
                      <a:ext cx="5257800" cy="5797132"/>
                    </a:xfrm>
                    <a:prstGeom prst="rect"/>
                  </pic:spPr>
                </pic:pic>
              </a:graphicData>
            </a:graphic>
          </wp:inline>
        </w:drawing>
      </w:r>
    </w:p>
    <w:p>
      <w:pPr>
        <w:jc w:val="center"/>
      </w:pPr>
      <w:r>
        <w:rPr>
          <w:rFonts w:ascii="Calibri" w:hAnsi="Calibri" w:eastAsia="Calibri"/>
          <w:b/>
          <w:sz w:val="20"/>
        </w:rPr>
        <w:t>Figure 4-2 Distributions of core numerical variables</w:t>
      </w:r>
    </w:p>
    <w:p>
      <w:pPr>
        <w:spacing w:line="264" w:lineRule="auto" w:after="120"/>
      </w:pPr>
      <w:r>
        <w:rPr>
          <w:rFonts w:ascii="Calibri" w:hAnsi="Calibri" w:eastAsia="Calibri"/>
          <w:sz w:val="22"/>
        </w:rPr>
        <w:t>The histogram panel visualizes the distributions of core numerical variables such as device time, notifications, unlocks, sleep, digital dependence, and productivity. These distributions provide the mathematical background for deciding whether scaling, robust metrics, or nonlinear models may be useful.</w:t>
      </w:r>
    </w:p>
    <w:p>
      <w:pPr>
        <w:jc w:val="center"/>
      </w:pPr>
      <w:r>
        <w:drawing>
          <wp:inline xmlns:a="http://schemas.openxmlformats.org/drawingml/2006/main" xmlns:pic="http://schemas.openxmlformats.org/drawingml/2006/picture">
            <wp:extent cx="5257800" cy="4726407"/>
            <wp:docPr id="4" name="Picture 4"/>
            <wp:cNvGraphicFramePr>
              <a:graphicFrameLocks noChangeAspect="1"/>
            </wp:cNvGraphicFramePr>
            <a:graphic>
              <a:graphicData uri="http://schemas.openxmlformats.org/drawingml/2006/picture">
                <pic:pic>
                  <pic:nvPicPr>
                    <pic:cNvPr id="0" name="eda_numeric_correlation_heatmap.png"/>
                    <pic:cNvPicPr/>
                  </pic:nvPicPr>
                  <pic:blipFill>
                    <a:blip r:embed="rId15"/>
                    <a:stretch>
                      <a:fillRect/>
                    </a:stretch>
                  </pic:blipFill>
                  <pic:spPr>
                    <a:xfrm>
                      <a:off x="0" y="0"/>
                      <a:ext cx="5257800" cy="4726407"/>
                    </a:xfrm>
                    <a:prstGeom prst="rect"/>
                  </pic:spPr>
                </pic:pic>
              </a:graphicData>
            </a:graphic>
          </wp:inline>
        </w:drawing>
      </w:r>
    </w:p>
    <w:p>
      <w:pPr>
        <w:jc w:val="center"/>
      </w:pPr>
      <w:r>
        <w:rPr>
          <w:rFonts w:ascii="Calibri" w:hAnsi="Calibri" w:eastAsia="Calibri"/>
          <w:b/>
          <w:sz w:val="20"/>
        </w:rPr>
        <w:t>Figure 4-3 Correlation heatmap of numerical variables</w:t>
      </w:r>
    </w:p>
    <w:p>
      <w:pPr>
        <w:spacing w:line="264" w:lineRule="auto" w:after="120"/>
      </w:pPr>
      <w:r>
        <w:rPr>
          <w:rFonts w:ascii="Calibri" w:hAnsi="Calibri" w:eastAsia="Calibri"/>
          <w:sz w:val="22"/>
        </w:rPr>
        <w:t>The heatmap summarizes pairwise correlations among numerical variables. It helps identify associations between digital behavior variables and outcome variables, but correlation does not imply causation. The heatmap is used as exploratory evidence rather than causal proof.</w:t>
      </w:r>
    </w:p>
    <w:p>
      <w:pPr>
        <w:pStyle w:val="2"/>
      </w:pPr>
      <w:r>
        <w:rPr>
          <w:rFonts w:ascii="Calibri" w:hAnsi="Calibri" w:eastAsia="Calibri"/>
          <w:b/>
          <w:color w:val="2E74B5"/>
          <w:sz w:val="26"/>
        </w:rPr>
        <w:t>4.4 Group Differences between High-Risk and Non-High-Risk Samples</w:t>
      </w:r>
    </w:p>
    <w:p>
      <w:pPr>
        <w:jc w:val="center"/>
      </w:pPr>
      <w:r>
        <w:drawing>
          <wp:inline xmlns:a="http://schemas.openxmlformats.org/drawingml/2006/main" xmlns:pic="http://schemas.openxmlformats.org/drawingml/2006/picture">
            <wp:extent cx="5257800" cy="2383032"/>
            <wp:docPr id="5" name="Picture 5"/>
            <wp:cNvGraphicFramePr>
              <a:graphicFrameLocks noChangeAspect="1"/>
            </wp:cNvGraphicFramePr>
            <a:graphic>
              <a:graphicData uri="http://schemas.openxmlformats.org/drawingml/2006/picture">
                <pic:pic>
                  <pic:nvPicPr>
                    <pic:cNvPr id="0" name="eda_boxplots_by_risk.png"/>
                    <pic:cNvPicPr/>
                  </pic:nvPicPr>
                  <pic:blipFill>
                    <a:blip r:embed="rId16"/>
                    <a:stretch>
                      <a:fillRect/>
                    </a:stretch>
                  </pic:blipFill>
                  <pic:spPr>
                    <a:xfrm>
                      <a:off x="0" y="0"/>
                      <a:ext cx="5257800" cy="2383032"/>
                    </a:xfrm>
                    <a:prstGeom prst="rect"/>
                  </pic:spPr>
                </pic:pic>
              </a:graphicData>
            </a:graphic>
          </wp:inline>
        </w:drawing>
      </w:r>
    </w:p>
    <w:p>
      <w:pPr>
        <w:jc w:val="center"/>
      </w:pPr>
      <w:r>
        <w:rPr>
          <w:rFonts w:ascii="Calibri" w:hAnsi="Calibri" w:eastAsia="Calibri"/>
          <w:b/>
          <w:sz w:val="20"/>
        </w:rPr>
        <w:t>Figure 4-4 Behavioral differences by high-risk group</w:t>
      </w:r>
    </w:p>
    <w:p>
      <w:pPr>
        <w:spacing w:line="264" w:lineRule="auto" w:after="120"/>
      </w:pPr>
      <w:r>
        <w:rPr>
          <w:rFonts w:ascii="Calibri" w:hAnsi="Calibri" w:eastAsia="Calibri"/>
          <w:sz w:val="22"/>
        </w:rPr>
        <w:t>The boxplots compare behavioral and lifestyle variables between high-risk and non-high-risk samples. The visual comparison supports later classification modeling by showing that several observable behaviors differ across risk groups. However, the figure should still be interpreted as descriptive group comparison.</w:t>
      </w:r>
    </w:p>
    <w:p>
      <w:pPr>
        <w:pStyle w:val="2"/>
      </w:pPr>
      <w:r>
        <w:rPr>
          <w:rFonts w:ascii="Calibri" w:hAnsi="Calibri" w:eastAsia="Calibri"/>
          <w:b/>
          <w:color w:val="2E74B5"/>
          <w:sz w:val="26"/>
        </w:rPr>
        <w:t>4.5 Categorical Risk Rate Analysis</w:t>
      </w:r>
    </w:p>
    <w:p>
      <w:pPr>
        <w:jc w:val="center"/>
      </w:pPr>
      <w:r>
        <w:drawing>
          <wp:inline xmlns:a="http://schemas.openxmlformats.org/drawingml/2006/main" xmlns:pic="http://schemas.openxmlformats.org/drawingml/2006/picture">
            <wp:extent cx="5257800" cy="4727602"/>
            <wp:docPr id="6" name="Picture 6"/>
            <wp:cNvGraphicFramePr>
              <a:graphicFrameLocks noChangeAspect="1"/>
            </wp:cNvGraphicFramePr>
            <a:graphic>
              <a:graphicData uri="http://schemas.openxmlformats.org/drawingml/2006/picture">
                <pic:pic>
                  <pic:nvPicPr>
                    <pic:cNvPr id="0" name="eda_category_risk_rate.png"/>
                    <pic:cNvPicPr/>
                  </pic:nvPicPr>
                  <pic:blipFill>
                    <a:blip r:embed="rId17"/>
                    <a:stretch>
                      <a:fillRect/>
                    </a:stretch>
                  </pic:blipFill>
                  <pic:spPr>
                    <a:xfrm>
                      <a:off x="0" y="0"/>
                      <a:ext cx="5257800" cy="4727602"/>
                    </a:xfrm>
                    <a:prstGeom prst="rect"/>
                  </pic:spPr>
                </pic:pic>
              </a:graphicData>
            </a:graphic>
          </wp:inline>
        </w:drawing>
      </w:r>
    </w:p>
    <w:p>
      <w:pPr>
        <w:jc w:val="center"/>
      </w:pPr>
      <w:r>
        <w:rPr>
          <w:rFonts w:ascii="Calibri" w:hAnsi="Calibri" w:eastAsia="Calibri"/>
          <w:b/>
          <w:sz w:val="20"/>
        </w:rPr>
        <w:t>Figure 4-5 Risk rates across categorical variables</w:t>
      </w:r>
    </w:p>
    <w:p>
      <w:pPr>
        <w:spacing w:line="264" w:lineRule="auto" w:after="120"/>
      </w:pPr>
      <w:r>
        <w:rPr>
          <w:rFonts w:ascii="Calibri" w:hAnsi="Calibri" w:eastAsia="Calibri"/>
          <w:sz w:val="22"/>
        </w:rPr>
        <w:t>The categorical risk-rate bar chart compares risk proportions across variables such as gender, region, income_level, education_level, daily_role, and device_type. This visualization checks whether background categories show systematic descriptive differences, while the main clustering input remains restricted to behavioral and lifestyle numerical variables.</w:t>
      </w:r>
    </w:p>
    <w:p>
      <w:pPr>
        <w:pStyle w:val="2"/>
      </w:pPr>
      <w:r>
        <w:rPr>
          <w:rFonts w:ascii="Calibri" w:hAnsi="Calibri" w:eastAsia="Calibri"/>
          <w:b/>
          <w:color w:val="2E74B5"/>
          <w:sz w:val="26"/>
        </w:rPr>
        <w:t>4.6 Relationships between Behavioral Variables and Outcome Variables</w:t>
      </w:r>
    </w:p>
    <w:p>
      <w:pPr>
        <w:jc w:val="center"/>
      </w:pPr>
      <w:r>
        <w:drawing>
          <wp:inline xmlns:a="http://schemas.openxmlformats.org/drawingml/2006/main" xmlns:pic="http://schemas.openxmlformats.org/drawingml/2006/picture">
            <wp:extent cx="5257800" cy="3807684"/>
            <wp:docPr id="7" name="Picture 7"/>
            <wp:cNvGraphicFramePr>
              <a:graphicFrameLocks noChangeAspect="1"/>
            </wp:cNvGraphicFramePr>
            <a:graphic>
              <a:graphicData uri="http://schemas.openxmlformats.org/drawingml/2006/picture">
                <pic:pic>
                  <pic:nvPicPr>
                    <pic:cNvPr id="0" name="eda_behavior_outcome_scatter.png"/>
                    <pic:cNvPicPr/>
                  </pic:nvPicPr>
                  <pic:blipFill>
                    <a:blip r:embed="rId18"/>
                    <a:stretch>
                      <a:fillRect/>
                    </a:stretch>
                  </pic:blipFill>
                  <pic:spPr>
                    <a:xfrm>
                      <a:off x="0" y="0"/>
                      <a:ext cx="5257800" cy="3807684"/>
                    </a:xfrm>
                    <a:prstGeom prst="rect"/>
                  </pic:spPr>
                </pic:pic>
              </a:graphicData>
            </a:graphic>
          </wp:inline>
        </w:drawing>
      </w:r>
    </w:p>
    <w:p>
      <w:pPr>
        <w:jc w:val="center"/>
      </w:pPr>
      <w:r>
        <w:rPr>
          <w:rFonts w:ascii="Calibri" w:hAnsi="Calibri" w:eastAsia="Calibri"/>
          <w:b/>
          <w:sz w:val="20"/>
        </w:rPr>
        <w:t>Figure 4-6 Relationships between behavioral variables and outcomes</w:t>
      </w:r>
    </w:p>
    <w:p>
      <w:pPr>
        <w:spacing w:line="264" w:lineRule="auto" w:after="120"/>
      </w:pPr>
      <w:r>
        <w:rPr>
          <w:rFonts w:ascii="Calibri" w:hAnsi="Calibri" w:eastAsia="Calibri"/>
          <w:sz w:val="22"/>
        </w:rPr>
        <w:t>The scatter plots and binned relationship plots show how selected behavioral variables relate to digital dependence, productivity, and high-risk labels. This satisfies the requirement for scatter-style visualization and supports the transition from exploratory analysis to supervised and unsupervised modeling.</w:t>
      </w:r>
    </w:p>
    <w:p>
      <w:pPr>
        <w:pStyle w:val="2"/>
      </w:pPr>
      <w:r>
        <w:rPr>
          <w:rFonts w:ascii="Calibri" w:hAnsi="Calibri" w:eastAsia="Calibri"/>
          <w:b/>
          <w:color w:val="2E74B5"/>
          <w:sz w:val="26"/>
        </w:rPr>
        <w:t>4.7 Summary of EDA Findings</w:t>
      </w:r>
    </w:p>
    <w:p>
      <w:pPr>
        <w:spacing w:line="264" w:lineRule="auto" w:after="120"/>
      </w:pPr>
      <w:r>
        <w:rPr>
          <w:rFonts w:ascii="Calibri" w:hAnsi="Calibri" w:eastAsia="Calibri"/>
          <w:sz w:val="22"/>
        </w:rPr>
        <w:t>The EDA chapter uses bar charts, histograms, boxplots, scatter plots, and heatmaps with analysis rather than only inserting figures. The visual evidence suggests that digital behavior variables are useful for high-risk screening and digital dependence prediction, while productivity may require additional unobserved factors.</w:t>
      </w:r>
    </w:p>
    <w:p>
      <w:r>
        <w:br w:type="page"/>
      </w:r>
    </w:p>
    <w:p>
      <w:pPr>
        <w:pStyle w:val="1"/>
        <w:jc w:val="center"/>
      </w:pPr>
      <w:r>
        <w:rPr>
          <w:rFonts w:ascii="Calibri" w:hAnsi="Calibri" w:eastAsia="Calibri"/>
          <w:b/>
          <w:color w:val="2E74B5"/>
          <w:sz w:val="32"/>
        </w:rPr>
        <w:t>Chapter 5 Machine Learning Modeling, Hyperparameter Tuning, and Evaluation</w:t>
      </w:r>
    </w:p>
    <w:p>
      <w:pPr>
        <w:pStyle w:val="2"/>
      </w:pPr>
      <w:r>
        <w:rPr>
          <w:rFonts w:ascii="Calibri" w:hAnsi="Calibri" w:eastAsia="Calibri"/>
          <w:b/>
          <w:color w:val="2E74B5"/>
          <w:sz w:val="26"/>
        </w:rPr>
        <w:t>5.1 Experimental Settings and Evaluation Metrics</w:t>
      </w:r>
    </w:p>
    <w:p>
      <w:pPr>
        <w:spacing w:line="264" w:lineRule="auto" w:after="120"/>
      </w:pPr>
      <w:r>
        <w:rPr>
          <w:rFonts w:ascii="Calibri" w:hAnsi="Calibri" w:eastAsia="Calibri"/>
          <w:sz w:val="22"/>
        </w:rPr>
        <w:t>All experiments use Python, pandas, numpy, scipy, matplotlib, and scikit-learn on CPU. No GPU, no deep learning, and no unverified experimental results are used. The random_state is fixed at 42 for reproducibility. Supervised tasks use train/test splitting, cross-validation, and GridSearchCV-style hyperparameter tuning; the test set is used only for final evaluation.</w:t>
      </w:r>
    </w:p>
    <w:p>
      <w:pPr>
        <w:spacing w:line="264" w:lineRule="auto" w:after="120"/>
      </w:pPr>
      <w:r>
        <w:rPr>
          <w:rFonts w:ascii="Calibri" w:hAnsi="Calibri" w:eastAsia="Calibri"/>
          <w:sz w:val="22"/>
        </w:rPr>
        <w:t>The classification task reports Accuracy, Precision, Recall, F1, confusion matrix, ROC-AUC, PR-AUC, and Balanced Accuracy. F1 and Recall are emphasized because high-risk screening should reduce missed high-risk cases. The regression task reports R², MSE, RMSE, and MAE. The clustering task uses the elbow method, silhouette coefficient, Calinski-Harabasz, and Davies-Bouldin metrics.</w:t>
      </w:r>
    </w:p>
    <w:p>
      <w:pPr>
        <w:jc w:val="center"/>
      </w:pPr>
      <w:r>
        <w:rPr>
          <w:rFonts w:ascii="Calibri" w:hAnsi="Calibri" w:eastAsia="Calibri"/>
          <w:b/>
          <w:sz w:val="20"/>
        </w:rPr>
        <w:t>Code 5-1 Cross-validation and GridSearchCV for supervised tuning</w:t>
      </w:r>
    </w:p>
    <w:p>
      <w:pPr>
        <w:spacing w:after="0"/>
        <w:ind w:left="360"/>
      </w:pPr>
      <w:r>
        <w:rPr>
          <w:rFonts w:ascii="Consolas" w:hAnsi="Consolas" w:eastAsia="Consolas"/>
          <w:sz w:val="16"/>
        </w:rPr>
        <w:t>cv = StratifiedKFold(n_splits=5, shuffle=True, random_state=42)</w:t>
      </w:r>
    </w:p>
    <w:p>
      <w:pPr>
        <w:spacing w:after="0"/>
        <w:ind w:left="360"/>
      </w:pPr>
      <w:r>
        <w:rPr>
          <w:rFonts w:ascii="Consolas" w:hAnsi="Consolas" w:eastAsia="Consolas"/>
          <w:sz w:val="16"/>
        </w:rPr>
      </w:r>
    </w:p>
    <w:p>
      <w:pPr>
        <w:spacing w:after="0"/>
        <w:ind w:left="360"/>
      </w:pPr>
      <w:r>
        <w:rPr>
          <w:rFonts w:ascii="Consolas" w:hAnsi="Consolas" w:eastAsia="Consolas"/>
          <w:sz w:val="16"/>
        </w:rPr>
        <w:t>search = GridSearchCV(</w:t>
      </w:r>
    </w:p>
    <w:p>
      <w:pPr>
        <w:spacing w:after="0"/>
        <w:ind w:left="360"/>
      </w:pPr>
      <w:r>
        <w:rPr>
          <w:rFonts w:ascii="Consolas" w:hAnsi="Consolas" w:eastAsia="Consolas"/>
          <w:sz w:val="16"/>
        </w:rPr>
        <w:t xml:space="preserve">    estimator=pipeline,</w:t>
      </w:r>
    </w:p>
    <w:p>
      <w:pPr>
        <w:spacing w:after="0"/>
        <w:ind w:left="360"/>
      </w:pPr>
      <w:r>
        <w:rPr>
          <w:rFonts w:ascii="Consolas" w:hAnsi="Consolas" w:eastAsia="Consolas"/>
          <w:sz w:val="16"/>
        </w:rPr>
        <w:t xml:space="preserve">    param_grid=param_grid,</w:t>
      </w:r>
    </w:p>
    <w:p>
      <w:pPr>
        <w:spacing w:after="0"/>
        <w:ind w:left="360"/>
      </w:pPr>
      <w:r>
        <w:rPr>
          <w:rFonts w:ascii="Consolas" w:hAnsi="Consolas" w:eastAsia="Consolas"/>
          <w:sz w:val="16"/>
        </w:rPr>
        <w:t xml:space="preserve">    scoring="average_precision",</w:t>
      </w:r>
    </w:p>
    <w:p>
      <w:pPr>
        <w:spacing w:after="0"/>
        <w:ind w:left="360"/>
      </w:pPr>
      <w:r>
        <w:rPr>
          <w:rFonts w:ascii="Consolas" w:hAnsi="Consolas" w:eastAsia="Consolas"/>
          <w:sz w:val="16"/>
        </w:rPr>
        <w:t xml:space="preserve">    cv=cv,</w:t>
      </w:r>
    </w:p>
    <w:p>
      <w:pPr>
        <w:spacing w:after="0"/>
        <w:ind w:left="360"/>
      </w:pPr>
      <w:r>
        <w:rPr>
          <w:rFonts w:ascii="Consolas" w:hAnsi="Consolas" w:eastAsia="Consolas"/>
          <w:sz w:val="16"/>
        </w:rPr>
        <w:t xml:space="preserve">    n_jobs=-1,</w:t>
      </w:r>
    </w:p>
    <w:p>
      <w:pPr>
        <w:spacing w:after="0"/>
        <w:ind w:left="360"/>
      </w:pPr>
      <w:r>
        <w:rPr>
          <w:rFonts w:ascii="Consolas" w:hAnsi="Consolas" w:eastAsia="Consolas"/>
          <w:sz w:val="16"/>
        </w:rPr>
        <w:t>)</w:t>
      </w:r>
    </w:p>
    <w:p>
      <w:pPr>
        <w:spacing w:after="0"/>
        <w:ind w:left="360"/>
      </w:pPr>
      <w:r>
        <w:rPr>
          <w:rFonts w:ascii="Consolas" w:hAnsi="Consolas" w:eastAsia="Consolas"/>
          <w:sz w:val="16"/>
        </w:rPr>
      </w:r>
    </w:p>
    <w:p>
      <w:pPr>
        <w:spacing w:after="0"/>
        <w:ind w:left="360"/>
      </w:pPr>
      <w:r>
        <w:rPr>
          <w:rFonts w:ascii="Consolas" w:hAnsi="Consolas" w:eastAsia="Consolas"/>
          <w:sz w:val="16"/>
        </w:rPr>
        <w:t>search.fit(X_train, y_train)</w:t>
      </w:r>
    </w:p>
    <w:p>
      <w:pPr>
        <w:spacing w:after="0"/>
        <w:ind w:left="360"/>
      </w:pPr>
      <w:r>
        <w:rPr>
          <w:rFonts w:ascii="Consolas" w:hAnsi="Consolas" w:eastAsia="Consolas"/>
          <w:sz w:val="16"/>
        </w:rPr>
        <w:t>best_model = search.best_estimator_</w:t>
      </w:r>
    </w:p>
    <w:p>
      <w:pPr>
        <w:pStyle w:val="2"/>
      </w:pPr>
      <w:r>
        <w:rPr>
          <w:rFonts w:ascii="Calibri" w:hAnsi="Calibri" w:eastAsia="Calibri"/>
          <w:b/>
          <w:color w:val="2E74B5"/>
          <w:sz w:val="26"/>
        </w:rPr>
        <w:t>5.2 Classification Task: High-Risk Digital Lifestyle Screening</w:t>
      </w:r>
    </w:p>
    <w:p>
      <w:pPr>
        <w:spacing w:line="264" w:lineRule="auto" w:after="120"/>
      </w:pPr>
      <w:r>
        <w:rPr>
          <w:rFonts w:ascii="Calibri" w:hAnsi="Calibri" w:eastAsia="Calibri"/>
          <w:sz w:val="22"/>
        </w:rPr>
        <w:t>The classification target is high_risk_flag. Logistic Regression, Random Forest, and Gradient Boosting were evaluated. The final strategy is Gradient Boosting with threshold=0.14. This threshold is selected as a recall-oriented screening strategy, not as a medical diagnosis tool.</w:t>
      </w:r>
    </w:p>
    <w:p>
      <w:pPr>
        <w:jc w:val="center"/>
      </w:pPr>
      <w:r>
        <w:rPr>
          <w:rFonts w:ascii="Calibri" w:hAnsi="Calibri" w:eastAsia="Calibri"/>
          <w:b/>
          <w:sz w:val="20"/>
        </w:rPr>
        <w:t>Table 5-1 Test-set classification metrics under threshold strategies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3"/>
        <w:gridCol w:w="1003"/>
        <w:gridCol w:w="1003"/>
        <w:gridCol w:w="1003"/>
        <w:gridCol w:w="1003"/>
        <w:gridCol w:w="1003"/>
        <w:gridCol w:w="1003"/>
        <w:gridCol w:w="1003"/>
        <w:gridCol w:w="1003"/>
      </w:tblGrid>
      <w:tr>
        <w:tc>
          <w:tcPr>
            <w:tcW w:type="dxa" w:w="1003"/>
            <w:vAlign w:val="center"/>
            <w:shd w:fill="F2F4F7"/>
          </w:tcPr>
          <w:p>
            <w:pPr>
              <w:spacing w:after="0"/>
              <w:jc w:val="center"/>
            </w:pPr>
            <w:r/>
            <w:r>
              <w:rPr>
                <w:rFonts w:ascii="Calibri" w:hAnsi="Calibri" w:eastAsia="Calibri"/>
                <w:b/>
                <w:sz w:val="13"/>
              </w:rPr>
              <w:t>Model</w:t>
            </w:r>
          </w:p>
        </w:tc>
        <w:tc>
          <w:tcPr>
            <w:tcW w:type="dxa" w:w="1003"/>
            <w:vAlign w:val="center"/>
            <w:shd w:fill="F2F4F7"/>
          </w:tcPr>
          <w:p>
            <w:pPr>
              <w:spacing w:after="0"/>
              <w:jc w:val="center"/>
            </w:pPr>
            <w:r/>
            <w:r>
              <w:rPr>
                <w:rFonts w:ascii="Calibri" w:hAnsi="Calibri" w:eastAsia="Calibri"/>
                <w:b/>
                <w:sz w:val="13"/>
              </w:rPr>
              <w:t>Threshold strategy</w:t>
            </w:r>
          </w:p>
        </w:tc>
        <w:tc>
          <w:tcPr>
            <w:tcW w:type="dxa" w:w="1003"/>
            <w:vAlign w:val="center"/>
            <w:shd w:fill="F2F4F7"/>
          </w:tcPr>
          <w:p>
            <w:pPr>
              <w:spacing w:after="0"/>
              <w:jc w:val="center"/>
            </w:pPr>
            <w:r/>
            <w:r>
              <w:rPr>
                <w:rFonts w:ascii="Calibri" w:hAnsi="Calibri" w:eastAsia="Calibri"/>
                <w:b/>
                <w:sz w:val="13"/>
              </w:rPr>
              <w:t>Threshold</w:t>
            </w:r>
          </w:p>
        </w:tc>
        <w:tc>
          <w:tcPr>
            <w:tcW w:type="dxa" w:w="1003"/>
            <w:vAlign w:val="center"/>
            <w:shd w:fill="F2F4F7"/>
          </w:tcPr>
          <w:p>
            <w:pPr>
              <w:spacing w:after="0"/>
              <w:jc w:val="center"/>
            </w:pPr>
            <w:r/>
            <w:r>
              <w:rPr>
                <w:rFonts w:ascii="Calibri" w:hAnsi="Calibri" w:eastAsia="Calibri"/>
                <w:b/>
                <w:sz w:val="13"/>
              </w:rPr>
              <w:t>Precision</w:t>
            </w:r>
          </w:p>
        </w:tc>
        <w:tc>
          <w:tcPr>
            <w:tcW w:type="dxa" w:w="1003"/>
            <w:vAlign w:val="center"/>
            <w:shd w:fill="F2F4F7"/>
          </w:tcPr>
          <w:p>
            <w:pPr>
              <w:spacing w:after="0"/>
              <w:jc w:val="center"/>
            </w:pPr>
            <w:r/>
            <w:r>
              <w:rPr>
                <w:rFonts w:ascii="Calibri" w:hAnsi="Calibri" w:eastAsia="Calibri"/>
                <w:b/>
                <w:sz w:val="13"/>
              </w:rPr>
              <w:t>Recall</w:t>
            </w:r>
          </w:p>
        </w:tc>
        <w:tc>
          <w:tcPr>
            <w:tcW w:type="dxa" w:w="1003"/>
            <w:vAlign w:val="center"/>
            <w:shd w:fill="F2F4F7"/>
          </w:tcPr>
          <w:p>
            <w:pPr>
              <w:spacing w:after="0"/>
              <w:jc w:val="center"/>
            </w:pPr>
            <w:r/>
            <w:r>
              <w:rPr>
                <w:rFonts w:ascii="Calibri" w:hAnsi="Calibri" w:eastAsia="Calibri"/>
                <w:b/>
                <w:sz w:val="13"/>
              </w:rPr>
              <w:t>F1</w:t>
            </w:r>
          </w:p>
        </w:tc>
        <w:tc>
          <w:tcPr>
            <w:tcW w:type="dxa" w:w="1003"/>
            <w:vAlign w:val="center"/>
            <w:shd w:fill="F2F4F7"/>
          </w:tcPr>
          <w:p>
            <w:pPr>
              <w:spacing w:after="0"/>
              <w:jc w:val="center"/>
            </w:pPr>
            <w:r/>
            <w:r>
              <w:rPr>
                <w:rFonts w:ascii="Calibri" w:hAnsi="Calibri" w:eastAsia="Calibri"/>
                <w:b/>
                <w:sz w:val="13"/>
              </w:rPr>
              <w:t>ROC-AUC</w:t>
            </w:r>
          </w:p>
        </w:tc>
        <w:tc>
          <w:tcPr>
            <w:tcW w:type="dxa" w:w="1003"/>
            <w:vAlign w:val="center"/>
            <w:shd w:fill="F2F4F7"/>
          </w:tcPr>
          <w:p>
            <w:pPr>
              <w:spacing w:after="0"/>
              <w:jc w:val="center"/>
            </w:pPr>
            <w:r/>
            <w:r>
              <w:rPr>
                <w:rFonts w:ascii="Calibri" w:hAnsi="Calibri" w:eastAsia="Calibri"/>
                <w:b/>
                <w:sz w:val="13"/>
              </w:rPr>
              <w:t>PR-AUC</w:t>
            </w:r>
          </w:p>
        </w:tc>
        <w:tc>
          <w:tcPr>
            <w:tcW w:type="dxa" w:w="1003"/>
            <w:vAlign w:val="center"/>
            <w:shd w:fill="F2F4F7"/>
          </w:tcPr>
          <w:p>
            <w:pPr>
              <w:spacing w:after="0"/>
              <w:jc w:val="center"/>
            </w:pPr>
            <w:r/>
            <w:r>
              <w:rPr>
                <w:rFonts w:ascii="Calibri" w:hAnsi="Calibri" w:eastAsia="Calibri"/>
                <w:b/>
                <w:sz w:val="13"/>
              </w:rPr>
              <w:t>Balanced Accuracy</w:t>
            </w:r>
          </w:p>
        </w:tc>
      </w:tr>
      <w:tr>
        <w:tc>
          <w:tcPr>
            <w:tcW w:type="dxa" w:w="1003"/>
            <w:vAlign w:val="center"/>
          </w:tcPr>
          <w:p>
            <w:pPr>
              <w:spacing w:after="0"/>
              <w:jc w:val="center"/>
            </w:pPr>
            <w:r/>
            <w:r>
              <w:rPr>
                <w:rFonts w:ascii="Calibri" w:hAnsi="Calibri" w:eastAsia="Calibri"/>
                <w:b w:val="0"/>
                <w:sz w:val="13"/>
              </w:rPr>
              <w:t>Gradient Boosting</w:t>
            </w:r>
          </w:p>
        </w:tc>
        <w:tc>
          <w:tcPr>
            <w:tcW w:type="dxa" w:w="1003"/>
            <w:vAlign w:val="center"/>
          </w:tcPr>
          <w:p>
            <w:pPr>
              <w:spacing w:after="0"/>
              <w:jc w:val="center"/>
            </w:pPr>
            <w:r/>
            <w:r>
              <w:rPr>
                <w:rFonts w:ascii="Calibri" w:hAnsi="Calibri" w:eastAsia="Calibri"/>
                <w:b w:val="0"/>
                <w:sz w:val="13"/>
              </w:rPr>
              <w:t>default 0.50</w:t>
            </w:r>
          </w:p>
        </w:tc>
        <w:tc>
          <w:tcPr>
            <w:tcW w:type="dxa" w:w="1003"/>
            <w:vAlign w:val="center"/>
          </w:tcPr>
          <w:p>
            <w:pPr>
              <w:spacing w:after="0"/>
              <w:jc w:val="center"/>
            </w:pPr>
            <w:r/>
            <w:r>
              <w:rPr>
                <w:rFonts w:ascii="Calibri" w:hAnsi="Calibri" w:eastAsia="Calibri"/>
                <w:b w:val="0"/>
                <w:sz w:val="13"/>
              </w:rPr>
              <w:t>0.5000</w:t>
            </w:r>
          </w:p>
        </w:tc>
        <w:tc>
          <w:tcPr>
            <w:tcW w:type="dxa" w:w="1003"/>
            <w:vAlign w:val="center"/>
          </w:tcPr>
          <w:p>
            <w:pPr>
              <w:spacing w:after="0"/>
              <w:jc w:val="center"/>
            </w:pPr>
            <w:r/>
            <w:r>
              <w:rPr>
                <w:rFonts w:ascii="Calibri" w:hAnsi="Calibri" w:eastAsia="Calibri"/>
                <w:b w:val="0"/>
                <w:sz w:val="13"/>
              </w:rPr>
              <w:t>0.6812</w:t>
            </w:r>
          </w:p>
        </w:tc>
        <w:tc>
          <w:tcPr>
            <w:tcW w:type="dxa" w:w="1003"/>
            <w:vAlign w:val="center"/>
          </w:tcPr>
          <w:p>
            <w:pPr>
              <w:spacing w:after="0"/>
              <w:jc w:val="center"/>
            </w:pPr>
            <w:r/>
            <w:r>
              <w:rPr>
                <w:rFonts w:ascii="Calibri" w:hAnsi="Calibri" w:eastAsia="Calibri"/>
                <w:b w:val="0"/>
                <w:sz w:val="13"/>
              </w:rPr>
              <w:t>0.2670</w:t>
            </w:r>
          </w:p>
        </w:tc>
        <w:tc>
          <w:tcPr>
            <w:tcW w:type="dxa" w:w="1003"/>
            <w:vAlign w:val="center"/>
          </w:tcPr>
          <w:p>
            <w:pPr>
              <w:spacing w:after="0"/>
              <w:jc w:val="center"/>
            </w:pPr>
            <w:r/>
            <w:r>
              <w:rPr>
                <w:rFonts w:ascii="Calibri" w:hAnsi="Calibri" w:eastAsia="Calibri"/>
                <w:b w:val="0"/>
                <w:sz w:val="13"/>
              </w:rPr>
              <w:t>0.3837</w:t>
            </w:r>
          </w:p>
        </w:tc>
        <w:tc>
          <w:tcPr>
            <w:tcW w:type="dxa" w:w="1003"/>
            <w:vAlign w:val="center"/>
          </w:tcPr>
          <w:p>
            <w:pPr>
              <w:spacing w:after="0"/>
              <w:jc w:val="center"/>
            </w:pPr>
            <w:r/>
            <w:r>
              <w:rPr>
                <w:rFonts w:ascii="Calibri" w:hAnsi="Calibri" w:eastAsia="Calibri"/>
                <w:b w:val="0"/>
                <w:sz w:val="13"/>
              </w:rPr>
              <w:t>0.7531</w:t>
            </w:r>
          </w:p>
        </w:tc>
        <w:tc>
          <w:tcPr>
            <w:tcW w:type="dxa" w:w="1003"/>
            <w:vAlign w:val="center"/>
          </w:tcPr>
          <w:p>
            <w:pPr>
              <w:spacing w:after="0"/>
              <w:jc w:val="center"/>
            </w:pPr>
            <w:r/>
            <w:r>
              <w:rPr>
                <w:rFonts w:ascii="Calibri" w:hAnsi="Calibri" w:eastAsia="Calibri"/>
                <w:b w:val="0"/>
                <w:sz w:val="13"/>
              </w:rPr>
              <w:t>0.5084</w:t>
            </w:r>
          </w:p>
        </w:tc>
        <w:tc>
          <w:tcPr>
            <w:tcW w:type="dxa" w:w="1003"/>
            <w:vAlign w:val="center"/>
          </w:tcPr>
          <w:p>
            <w:pPr>
              <w:spacing w:after="0"/>
              <w:jc w:val="center"/>
            </w:pPr>
            <w:r/>
            <w:r>
              <w:rPr>
                <w:rFonts w:ascii="Calibri" w:hAnsi="Calibri" w:eastAsia="Calibri"/>
                <w:b w:val="0"/>
                <w:sz w:val="13"/>
              </w:rPr>
              <w:t>0.6178</w:t>
            </w:r>
          </w:p>
        </w:tc>
      </w:tr>
      <w:tr>
        <w:tc>
          <w:tcPr>
            <w:tcW w:type="dxa" w:w="1003"/>
            <w:vAlign w:val="center"/>
          </w:tcPr>
          <w:p>
            <w:pPr>
              <w:spacing w:after="0"/>
              <w:jc w:val="center"/>
            </w:pPr>
            <w:r/>
            <w:r>
              <w:rPr>
                <w:rFonts w:ascii="Calibri" w:hAnsi="Calibri" w:eastAsia="Calibri"/>
                <w:b w:val="0"/>
                <w:sz w:val="13"/>
              </w:rPr>
              <w:t>Gradient Boosting</w:t>
            </w:r>
          </w:p>
        </w:tc>
        <w:tc>
          <w:tcPr>
            <w:tcW w:type="dxa" w:w="1003"/>
            <w:vAlign w:val="center"/>
          </w:tcPr>
          <w:p>
            <w:pPr>
              <w:spacing w:after="0"/>
              <w:jc w:val="center"/>
            </w:pPr>
            <w:r/>
            <w:r>
              <w:rPr>
                <w:rFonts w:ascii="Calibri" w:hAnsi="Calibri" w:eastAsia="Calibri"/>
                <w:b w:val="0"/>
                <w:sz w:val="13"/>
              </w:rPr>
              <w:t>max F1</w:t>
            </w:r>
          </w:p>
        </w:tc>
        <w:tc>
          <w:tcPr>
            <w:tcW w:type="dxa" w:w="1003"/>
            <w:vAlign w:val="center"/>
          </w:tcPr>
          <w:p>
            <w:pPr>
              <w:spacing w:after="0"/>
              <w:jc w:val="center"/>
            </w:pPr>
            <w:r/>
            <w:r>
              <w:rPr>
                <w:rFonts w:ascii="Calibri" w:hAnsi="Calibri" w:eastAsia="Calibri"/>
                <w:b w:val="0"/>
                <w:sz w:val="13"/>
              </w:rPr>
              <w:t>0.3500</w:t>
            </w:r>
          </w:p>
        </w:tc>
        <w:tc>
          <w:tcPr>
            <w:tcW w:type="dxa" w:w="1003"/>
            <w:vAlign w:val="center"/>
          </w:tcPr>
          <w:p>
            <w:pPr>
              <w:spacing w:after="0"/>
              <w:jc w:val="center"/>
            </w:pPr>
            <w:r/>
            <w:r>
              <w:rPr>
                <w:rFonts w:ascii="Calibri" w:hAnsi="Calibri" w:eastAsia="Calibri"/>
                <w:b w:val="0"/>
                <w:sz w:val="13"/>
              </w:rPr>
              <w:t>0.5957</w:t>
            </w:r>
          </w:p>
        </w:tc>
        <w:tc>
          <w:tcPr>
            <w:tcW w:type="dxa" w:w="1003"/>
            <w:vAlign w:val="center"/>
          </w:tcPr>
          <w:p>
            <w:pPr>
              <w:spacing w:after="0"/>
              <w:jc w:val="center"/>
            </w:pPr>
            <w:r/>
            <w:r>
              <w:rPr>
                <w:rFonts w:ascii="Calibri" w:hAnsi="Calibri" w:eastAsia="Calibri"/>
                <w:b w:val="0"/>
                <w:sz w:val="13"/>
              </w:rPr>
              <w:t>0.4773</w:t>
            </w:r>
          </w:p>
        </w:tc>
        <w:tc>
          <w:tcPr>
            <w:tcW w:type="dxa" w:w="1003"/>
            <w:vAlign w:val="center"/>
          </w:tcPr>
          <w:p>
            <w:pPr>
              <w:spacing w:after="0"/>
              <w:jc w:val="center"/>
            </w:pPr>
            <w:r/>
            <w:r>
              <w:rPr>
                <w:rFonts w:ascii="Calibri" w:hAnsi="Calibri" w:eastAsia="Calibri"/>
                <w:b w:val="0"/>
                <w:sz w:val="13"/>
              </w:rPr>
              <w:t>0.5300</w:t>
            </w:r>
          </w:p>
        </w:tc>
        <w:tc>
          <w:tcPr>
            <w:tcW w:type="dxa" w:w="1003"/>
            <w:vAlign w:val="center"/>
          </w:tcPr>
          <w:p>
            <w:pPr>
              <w:spacing w:after="0"/>
              <w:jc w:val="center"/>
            </w:pPr>
            <w:r/>
            <w:r>
              <w:rPr>
                <w:rFonts w:ascii="Calibri" w:hAnsi="Calibri" w:eastAsia="Calibri"/>
                <w:b w:val="0"/>
                <w:sz w:val="13"/>
              </w:rPr>
              <w:t>0.7531</w:t>
            </w:r>
          </w:p>
        </w:tc>
        <w:tc>
          <w:tcPr>
            <w:tcW w:type="dxa" w:w="1003"/>
            <w:vAlign w:val="center"/>
          </w:tcPr>
          <w:p>
            <w:pPr>
              <w:spacing w:after="0"/>
              <w:jc w:val="center"/>
            </w:pPr>
            <w:r/>
            <w:r>
              <w:rPr>
                <w:rFonts w:ascii="Calibri" w:hAnsi="Calibri" w:eastAsia="Calibri"/>
                <w:b w:val="0"/>
                <w:sz w:val="13"/>
              </w:rPr>
              <w:t>0.5084</w:t>
            </w:r>
          </w:p>
        </w:tc>
        <w:tc>
          <w:tcPr>
            <w:tcW w:type="dxa" w:w="1003"/>
            <w:vAlign w:val="center"/>
          </w:tcPr>
          <w:p>
            <w:pPr>
              <w:spacing w:after="0"/>
              <w:jc w:val="center"/>
            </w:pPr>
            <w:r/>
            <w:r>
              <w:rPr>
                <w:rFonts w:ascii="Calibri" w:hAnsi="Calibri" w:eastAsia="Calibri"/>
                <w:b w:val="0"/>
                <w:sz w:val="13"/>
              </w:rPr>
              <w:t>0.6979</w:t>
            </w:r>
          </w:p>
        </w:tc>
      </w:tr>
      <w:tr>
        <w:tc>
          <w:tcPr>
            <w:tcW w:type="dxa" w:w="1003"/>
            <w:vAlign w:val="center"/>
          </w:tcPr>
          <w:p>
            <w:pPr>
              <w:spacing w:after="0"/>
              <w:jc w:val="center"/>
            </w:pPr>
            <w:r/>
            <w:r>
              <w:rPr>
                <w:rFonts w:ascii="Calibri" w:hAnsi="Calibri" w:eastAsia="Calibri"/>
                <w:b w:val="0"/>
                <w:sz w:val="13"/>
              </w:rPr>
              <w:t>Gradient Boosting</w:t>
            </w:r>
          </w:p>
        </w:tc>
        <w:tc>
          <w:tcPr>
            <w:tcW w:type="dxa" w:w="1003"/>
            <w:vAlign w:val="center"/>
          </w:tcPr>
          <w:p>
            <w:pPr>
              <w:spacing w:after="0"/>
              <w:jc w:val="center"/>
            </w:pPr>
            <w:r/>
            <w:r>
              <w:rPr>
                <w:rFonts w:ascii="Calibri" w:hAnsi="Calibri" w:eastAsia="Calibri"/>
                <w:b w:val="0"/>
                <w:sz w:val="13"/>
              </w:rPr>
              <w:t>recall &gt;= 0.60</w:t>
            </w:r>
          </w:p>
        </w:tc>
        <w:tc>
          <w:tcPr>
            <w:tcW w:type="dxa" w:w="1003"/>
            <w:vAlign w:val="center"/>
          </w:tcPr>
          <w:p>
            <w:pPr>
              <w:spacing w:after="0"/>
              <w:jc w:val="center"/>
            </w:pPr>
            <w:r/>
            <w:r>
              <w:rPr>
                <w:rFonts w:ascii="Calibri" w:hAnsi="Calibri" w:eastAsia="Calibri"/>
                <w:b w:val="0"/>
                <w:sz w:val="13"/>
              </w:rPr>
              <w:t>0.1400</w:t>
            </w:r>
          </w:p>
        </w:tc>
        <w:tc>
          <w:tcPr>
            <w:tcW w:type="dxa" w:w="1003"/>
            <w:vAlign w:val="center"/>
          </w:tcPr>
          <w:p>
            <w:pPr>
              <w:spacing w:after="0"/>
              <w:jc w:val="center"/>
            </w:pPr>
            <w:r/>
            <w:r>
              <w:rPr>
                <w:rFonts w:ascii="Calibri" w:hAnsi="Calibri" w:eastAsia="Calibri"/>
                <w:b w:val="0"/>
                <w:sz w:val="13"/>
              </w:rPr>
              <w:t>0.4593</w:t>
            </w:r>
          </w:p>
        </w:tc>
        <w:tc>
          <w:tcPr>
            <w:tcW w:type="dxa" w:w="1003"/>
            <w:vAlign w:val="center"/>
          </w:tcPr>
          <w:p>
            <w:pPr>
              <w:spacing w:after="0"/>
              <w:jc w:val="center"/>
            </w:pPr>
            <w:r/>
            <w:r>
              <w:rPr>
                <w:rFonts w:ascii="Calibri" w:hAnsi="Calibri" w:eastAsia="Calibri"/>
                <w:b w:val="0"/>
                <w:sz w:val="13"/>
              </w:rPr>
              <w:t>0.6420</w:t>
            </w:r>
          </w:p>
        </w:tc>
        <w:tc>
          <w:tcPr>
            <w:tcW w:type="dxa" w:w="1003"/>
            <w:vAlign w:val="center"/>
          </w:tcPr>
          <w:p>
            <w:pPr>
              <w:spacing w:after="0"/>
              <w:jc w:val="center"/>
            </w:pPr>
            <w:r/>
            <w:r>
              <w:rPr>
                <w:rFonts w:ascii="Calibri" w:hAnsi="Calibri" w:eastAsia="Calibri"/>
                <w:b w:val="0"/>
                <w:sz w:val="13"/>
              </w:rPr>
              <w:t>0.5355</w:t>
            </w:r>
          </w:p>
        </w:tc>
        <w:tc>
          <w:tcPr>
            <w:tcW w:type="dxa" w:w="1003"/>
            <w:vAlign w:val="center"/>
          </w:tcPr>
          <w:p>
            <w:pPr>
              <w:spacing w:after="0"/>
              <w:jc w:val="center"/>
            </w:pPr>
            <w:r/>
            <w:r>
              <w:rPr>
                <w:rFonts w:ascii="Calibri" w:hAnsi="Calibri" w:eastAsia="Calibri"/>
                <w:b w:val="0"/>
                <w:sz w:val="13"/>
              </w:rPr>
              <w:t>0.7531</w:t>
            </w:r>
          </w:p>
        </w:tc>
        <w:tc>
          <w:tcPr>
            <w:tcW w:type="dxa" w:w="1003"/>
            <w:vAlign w:val="center"/>
          </w:tcPr>
          <w:p>
            <w:pPr>
              <w:spacing w:after="0"/>
              <w:jc w:val="center"/>
            </w:pPr>
            <w:r/>
            <w:r>
              <w:rPr>
                <w:rFonts w:ascii="Calibri" w:hAnsi="Calibri" w:eastAsia="Calibri"/>
                <w:b w:val="0"/>
                <w:sz w:val="13"/>
              </w:rPr>
              <w:t>0.5084</w:t>
            </w:r>
          </w:p>
        </w:tc>
        <w:tc>
          <w:tcPr>
            <w:tcW w:type="dxa" w:w="1003"/>
            <w:vAlign w:val="center"/>
          </w:tcPr>
          <w:p>
            <w:pPr>
              <w:spacing w:after="0"/>
              <w:jc w:val="center"/>
            </w:pPr>
            <w:r/>
            <w:r>
              <w:rPr>
                <w:rFonts w:ascii="Calibri" w:hAnsi="Calibri" w:eastAsia="Calibri"/>
                <w:b w:val="0"/>
                <w:sz w:val="13"/>
              </w:rPr>
              <w:t>0.7259</w:t>
            </w:r>
          </w:p>
        </w:tc>
      </w:tr>
      <w:tr>
        <w:tc>
          <w:tcPr>
            <w:tcW w:type="dxa" w:w="1003"/>
            <w:vAlign w:val="center"/>
          </w:tcPr>
          <w:p>
            <w:pPr>
              <w:spacing w:after="0"/>
              <w:jc w:val="center"/>
            </w:pPr>
            <w:r/>
            <w:r>
              <w:rPr>
                <w:rFonts w:ascii="Calibri" w:hAnsi="Calibri" w:eastAsia="Calibri"/>
                <w:b w:val="0"/>
                <w:sz w:val="13"/>
              </w:rPr>
              <w:t>Gradient Boosting</w:t>
            </w:r>
          </w:p>
        </w:tc>
        <w:tc>
          <w:tcPr>
            <w:tcW w:type="dxa" w:w="1003"/>
            <w:vAlign w:val="center"/>
          </w:tcPr>
          <w:p>
            <w:pPr>
              <w:spacing w:after="0"/>
              <w:jc w:val="center"/>
            </w:pPr>
            <w:r/>
            <w:r>
              <w:rPr>
                <w:rFonts w:ascii="Calibri" w:hAnsi="Calibri" w:eastAsia="Calibri"/>
                <w:b w:val="0"/>
                <w:sz w:val="13"/>
              </w:rPr>
              <w:t>recall &gt;= 0.70</w:t>
            </w:r>
          </w:p>
        </w:tc>
        <w:tc>
          <w:tcPr>
            <w:tcW w:type="dxa" w:w="1003"/>
            <w:vAlign w:val="center"/>
          </w:tcPr>
          <w:p>
            <w:pPr>
              <w:spacing w:after="0"/>
              <w:jc w:val="center"/>
            </w:pPr>
            <w:r/>
            <w:r>
              <w:rPr>
                <w:rFonts w:ascii="Calibri" w:hAnsi="Calibri" w:eastAsia="Calibri"/>
                <w:b w:val="0"/>
                <w:sz w:val="13"/>
              </w:rPr>
              <w:t>0.1200</w:t>
            </w:r>
          </w:p>
        </w:tc>
        <w:tc>
          <w:tcPr>
            <w:tcW w:type="dxa" w:w="1003"/>
            <w:vAlign w:val="center"/>
          </w:tcPr>
          <w:p>
            <w:pPr>
              <w:spacing w:after="0"/>
              <w:jc w:val="center"/>
            </w:pPr>
            <w:r/>
            <w:r>
              <w:rPr>
                <w:rFonts w:ascii="Calibri" w:hAnsi="Calibri" w:eastAsia="Calibri"/>
                <w:b w:val="0"/>
                <w:sz w:val="13"/>
              </w:rPr>
              <w:t>0.2536</w:t>
            </w:r>
          </w:p>
        </w:tc>
        <w:tc>
          <w:tcPr>
            <w:tcW w:type="dxa" w:w="1003"/>
            <w:vAlign w:val="center"/>
          </w:tcPr>
          <w:p>
            <w:pPr>
              <w:spacing w:after="0"/>
              <w:jc w:val="center"/>
            </w:pPr>
            <w:r/>
            <w:r>
              <w:rPr>
                <w:rFonts w:ascii="Calibri" w:hAnsi="Calibri" w:eastAsia="Calibri"/>
                <w:b w:val="0"/>
                <w:sz w:val="13"/>
              </w:rPr>
              <w:t>0.7955</w:t>
            </w:r>
          </w:p>
        </w:tc>
        <w:tc>
          <w:tcPr>
            <w:tcW w:type="dxa" w:w="1003"/>
            <w:vAlign w:val="center"/>
          </w:tcPr>
          <w:p>
            <w:pPr>
              <w:spacing w:after="0"/>
              <w:jc w:val="center"/>
            </w:pPr>
            <w:r/>
            <w:r>
              <w:rPr>
                <w:rFonts w:ascii="Calibri" w:hAnsi="Calibri" w:eastAsia="Calibri"/>
                <w:b w:val="0"/>
                <w:sz w:val="13"/>
              </w:rPr>
              <w:t>0.3846</w:t>
            </w:r>
          </w:p>
        </w:tc>
        <w:tc>
          <w:tcPr>
            <w:tcW w:type="dxa" w:w="1003"/>
            <w:vAlign w:val="center"/>
          </w:tcPr>
          <w:p>
            <w:pPr>
              <w:spacing w:after="0"/>
              <w:jc w:val="center"/>
            </w:pPr>
            <w:r/>
            <w:r>
              <w:rPr>
                <w:rFonts w:ascii="Calibri" w:hAnsi="Calibri" w:eastAsia="Calibri"/>
                <w:b w:val="0"/>
                <w:sz w:val="13"/>
              </w:rPr>
              <w:t>0.7531</w:t>
            </w:r>
          </w:p>
        </w:tc>
        <w:tc>
          <w:tcPr>
            <w:tcW w:type="dxa" w:w="1003"/>
            <w:vAlign w:val="center"/>
          </w:tcPr>
          <w:p>
            <w:pPr>
              <w:spacing w:after="0"/>
              <w:jc w:val="center"/>
            </w:pPr>
            <w:r/>
            <w:r>
              <w:rPr>
                <w:rFonts w:ascii="Calibri" w:hAnsi="Calibri" w:eastAsia="Calibri"/>
                <w:b w:val="0"/>
                <w:sz w:val="13"/>
              </w:rPr>
              <w:t>0.5084</w:t>
            </w:r>
          </w:p>
        </w:tc>
        <w:tc>
          <w:tcPr>
            <w:tcW w:type="dxa" w:w="1003"/>
            <w:vAlign w:val="center"/>
          </w:tcPr>
          <w:p>
            <w:pPr>
              <w:spacing w:after="0"/>
              <w:jc w:val="center"/>
            </w:pPr>
            <w:r/>
            <w:r>
              <w:rPr>
                <w:rFonts w:ascii="Calibri" w:hAnsi="Calibri" w:eastAsia="Calibri"/>
                <w:b w:val="0"/>
                <w:sz w:val="13"/>
              </w:rPr>
              <w:t>0.6030</w:t>
            </w:r>
          </w:p>
        </w:tc>
      </w:tr>
    </w:tbl>
    <w:p/>
    <w:p>
      <w:pPr>
        <w:jc w:val="center"/>
      </w:pPr>
      <w:r>
        <w:rPr>
          <w:rFonts w:ascii="Calibri" w:hAnsi="Calibri" w:eastAsia="Calibri"/>
          <w:b/>
          <w:sz w:val="20"/>
        </w:rPr>
        <w:t>Table 5-2 Validation-set threshold tuning results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128"/>
        <w:gridCol w:w="1128"/>
        <w:gridCol w:w="1128"/>
        <w:gridCol w:w="1128"/>
        <w:gridCol w:w="1128"/>
        <w:gridCol w:w="1128"/>
        <w:gridCol w:w="1128"/>
        <w:gridCol w:w="1128"/>
      </w:tblGrid>
      <w:tr>
        <w:tc>
          <w:tcPr>
            <w:tcW w:type="dxa" w:w="1128"/>
            <w:vAlign w:val="center"/>
            <w:shd w:fill="F2F4F7"/>
          </w:tcPr>
          <w:p>
            <w:pPr>
              <w:spacing w:after="0"/>
              <w:jc w:val="center"/>
            </w:pPr>
            <w:r/>
            <w:r>
              <w:rPr>
                <w:rFonts w:ascii="Calibri" w:hAnsi="Calibri" w:eastAsia="Calibri"/>
                <w:b/>
                <w:sz w:val="13"/>
              </w:rPr>
              <w:t>Model</w:t>
            </w:r>
          </w:p>
        </w:tc>
        <w:tc>
          <w:tcPr>
            <w:tcW w:type="dxa" w:w="1128"/>
            <w:vAlign w:val="center"/>
            <w:shd w:fill="F2F4F7"/>
          </w:tcPr>
          <w:p>
            <w:pPr>
              <w:spacing w:after="0"/>
              <w:jc w:val="center"/>
            </w:pPr>
            <w:r/>
            <w:r>
              <w:rPr>
                <w:rFonts w:ascii="Calibri" w:hAnsi="Calibri" w:eastAsia="Calibri"/>
                <w:b/>
                <w:sz w:val="13"/>
              </w:rPr>
              <w:t>Threshold strategy</w:t>
            </w:r>
          </w:p>
        </w:tc>
        <w:tc>
          <w:tcPr>
            <w:tcW w:type="dxa" w:w="1128"/>
            <w:vAlign w:val="center"/>
            <w:shd w:fill="F2F4F7"/>
          </w:tcPr>
          <w:p>
            <w:pPr>
              <w:spacing w:after="0"/>
              <w:jc w:val="center"/>
            </w:pPr>
            <w:r/>
            <w:r>
              <w:rPr>
                <w:rFonts w:ascii="Calibri" w:hAnsi="Calibri" w:eastAsia="Calibri"/>
                <w:b/>
                <w:sz w:val="13"/>
              </w:rPr>
              <w:t>Threshold</w:t>
            </w:r>
          </w:p>
        </w:tc>
        <w:tc>
          <w:tcPr>
            <w:tcW w:type="dxa" w:w="1128"/>
            <w:vAlign w:val="center"/>
            <w:shd w:fill="F2F4F7"/>
          </w:tcPr>
          <w:p>
            <w:pPr>
              <w:spacing w:after="0"/>
              <w:jc w:val="center"/>
            </w:pPr>
            <w:r/>
            <w:r>
              <w:rPr>
                <w:rFonts w:ascii="Calibri" w:hAnsi="Calibri" w:eastAsia="Calibri"/>
                <w:b/>
                <w:sz w:val="13"/>
              </w:rPr>
              <w:t>Precision</w:t>
            </w:r>
          </w:p>
        </w:tc>
        <w:tc>
          <w:tcPr>
            <w:tcW w:type="dxa" w:w="1128"/>
            <w:vAlign w:val="center"/>
            <w:shd w:fill="F2F4F7"/>
          </w:tcPr>
          <w:p>
            <w:pPr>
              <w:spacing w:after="0"/>
              <w:jc w:val="center"/>
            </w:pPr>
            <w:r/>
            <w:r>
              <w:rPr>
                <w:rFonts w:ascii="Calibri" w:hAnsi="Calibri" w:eastAsia="Calibri"/>
                <w:b/>
                <w:sz w:val="13"/>
              </w:rPr>
              <w:t>Recall</w:t>
            </w:r>
          </w:p>
        </w:tc>
        <w:tc>
          <w:tcPr>
            <w:tcW w:type="dxa" w:w="1128"/>
            <w:vAlign w:val="center"/>
            <w:shd w:fill="F2F4F7"/>
          </w:tcPr>
          <w:p>
            <w:pPr>
              <w:spacing w:after="0"/>
              <w:jc w:val="center"/>
            </w:pPr>
            <w:r/>
            <w:r>
              <w:rPr>
                <w:rFonts w:ascii="Calibri" w:hAnsi="Calibri" w:eastAsia="Calibri"/>
                <w:b/>
                <w:sz w:val="13"/>
              </w:rPr>
              <w:t>F1</w:t>
            </w:r>
          </w:p>
        </w:tc>
        <w:tc>
          <w:tcPr>
            <w:tcW w:type="dxa" w:w="1128"/>
            <w:vAlign w:val="center"/>
            <w:shd w:fill="F2F4F7"/>
          </w:tcPr>
          <w:p>
            <w:pPr>
              <w:spacing w:after="0"/>
              <w:jc w:val="center"/>
            </w:pPr>
            <w:r/>
            <w:r>
              <w:rPr>
                <w:rFonts w:ascii="Calibri" w:hAnsi="Calibri" w:eastAsia="Calibri"/>
                <w:b/>
                <w:sz w:val="13"/>
              </w:rPr>
              <w:t>PR-AUC</w:t>
            </w:r>
          </w:p>
        </w:tc>
        <w:tc>
          <w:tcPr>
            <w:tcW w:type="dxa" w:w="1128"/>
            <w:vAlign w:val="center"/>
            <w:shd w:fill="F2F4F7"/>
          </w:tcPr>
          <w:p>
            <w:pPr>
              <w:spacing w:after="0"/>
              <w:jc w:val="center"/>
            </w:pPr>
            <w:r/>
            <w:r>
              <w:rPr>
                <w:rFonts w:ascii="Calibri" w:hAnsi="Calibri" w:eastAsia="Calibri"/>
                <w:b/>
                <w:sz w:val="13"/>
              </w:rPr>
              <w:t>Balanced Accuracy</w:t>
            </w:r>
          </w:p>
        </w:tc>
      </w:tr>
      <w:tr>
        <w:tc>
          <w:tcPr>
            <w:tcW w:type="dxa" w:w="1128"/>
            <w:vAlign w:val="center"/>
          </w:tcPr>
          <w:p>
            <w:pPr>
              <w:spacing w:after="0"/>
              <w:jc w:val="center"/>
            </w:pPr>
            <w:r/>
            <w:r>
              <w:rPr>
                <w:rFonts w:ascii="Calibri" w:hAnsi="Calibri" w:eastAsia="Calibri"/>
                <w:b w:val="0"/>
                <w:sz w:val="13"/>
              </w:rPr>
              <w:t>Gradient Boosting</w:t>
            </w:r>
          </w:p>
        </w:tc>
        <w:tc>
          <w:tcPr>
            <w:tcW w:type="dxa" w:w="1128"/>
            <w:vAlign w:val="center"/>
          </w:tcPr>
          <w:p>
            <w:pPr>
              <w:spacing w:after="0"/>
              <w:jc w:val="center"/>
            </w:pPr>
            <w:r/>
            <w:r>
              <w:rPr>
                <w:rFonts w:ascii="Calibri" w:hAnsi="Calibri" w:eastAsia="Calibri"/>
                <w:b w:val="0"/>
                <w:sz w:val="13"/>
              </w:rPr>
              <w:t>default 0.50</w:t>
            </w:r>
          </w:p>
        </w:tc>
        <w:tc>
          <w:tcPr>
            <w:tcW w:type="dxa" w:w="1128"/>
            <w:vAlign w:val="center"/>
          </w:tcPr>
          <w:p>
            <w:pPr>
              <w:spacing w:after="0"/>
              <w:jc w:val="center"/>
            </w:pPr>
            <w:r/>
            <w:r>
              <w:rPr>
                <w:rFonts w:ascii="Calibri" w:hAnsi="Calibri" w:eastAsia="Calibri"/>
                <w:b w:val="0"/>
                <w:sz w:val="13"/>
              </w:rPr>
              <w:t>0.5000</w:t>
            </w:r>
          </w:p>
        </w:tc>
        <w:tc>
          <w:tcPr>
            <w:tcW w:type="dxa" w:w="1128"/>
            <w:vAlign w:val="center"/>
          </w:tcPr>
          <w:p>
            <w:pPr>
              <w:spacing w:after="0"/>
              <w:jc w:val="center"/>
            </w:pPr>
            <w:r/>
            <w:r>
              <w:rPr>
                <w:rFonts w:ascii="Calibri" w:hAnsi="Calibri" w:eastAsia="Calibri"/>
                <w:b w:val="0"/>
                <w:sz w:val="13"/>
              </w:rPr>
              <w:t>0.6429</w:t>
            </w:r>
          </w:p>
        </w:tc>
        <w:tc>
          <w:tcPr>
            <w:tcW w:type="dxa" w:w="1128"/>
            <w:vAlign w:val="center"/>
          </w:tcPr>
          <w:p>
            <w:pPr>
              <w:spacing w:after="0"/>
              <w:jc w:val="center"/>
            </w:pPr>
            <w:r/>
            <w:r>
              <w:rPr>
                <w:rFonts w:ascii="Calibri" w:hAnsi="Calibri" w:eastAsia="Calibri"/>
                <w:b w:val="0"/>
                <w:sz w:val="13"/>
              </w:rPr>
              <w:t>0.2045</w:t>
            </w:r>
          </w:p>
        </w:tc>
        <w:tc>
          <w:tcPr>
            <w:tcW w:type="dxa" w:w="1128"/>
            <w:vAlign w:val="center"/>
          </w:tcPr>
          <w:p>
            <w:pPr>
              <w:spacing w:after="0"/>
              <w:jc w:val="center"/>
            </w:pPr>
            <w:r/>
            <w:r>
              <w:rPr>
                <w:rFonts w:ascii="Calibri" w:hAnsi="Calibri" w:eastAsia="Calibri"/>
                <w:b w:val="0"/>
                <w:sz w:val="13"/>
              </w:rPr>
              <w:t>0.3103</w:t>
            </w:r>
          </w:p>
        </w:tc>
        <w:tc>
          <w:tcPr>
            <w:tcW w:type="dxa" w:w="1128"/>
            <w:vAlign w:val="center"/>
          </w:tcPr>
          <w:p>
            <w:pPr>
              <w:spacing w:after="0"/>
              <w:jc w:val="center"/>
            </w:pPr>
            <w:r/>
            <w:r>
              <w:rPr>
                <w:rFonts w:ascii="Calibri" w:hAnsi="Calibri" w:eastAsia="Calibri"/>
                <w:b w:val="0"/>
                <w:sz w:val="13"/>
              </w:rPr>
              <w:t>0.4805</w:t>
            </w:r>
          </w:p>
        </w:tc>
        <w:tc>
          <w:tcPr>
            <w:tcW w:type="dxa" w:w="1128"/>
            <w:vAlign w:val="center"/>
          </w:tcPr>
          <w:p>
            <w:pPr>
              <w:spacing w:after="0"/>
              <w:jc w:val="center"/>
            </w:pPr>
            <w:r/>
            <w:r>
              <w:rPr>
                <w:rFonts w:ascii="Calibri" w:hAnsi="Calibri" w:eastAsia="Calibri"/>
                <w:b w:val="0"/>
                <w:sz w:val="13"/>
              </w:rPr>
              <w:t>0.5880</w:t>
            </w:r>
          </w:p>
        </w:tc>
      </w:tr>
      <w:tr>
        <w:tc>
          <w:tcPr>
            <w:tcW w:type="dxa" w:w="1128"/>
            <w:vAlign w:val="center"/>
          </w:tcPr>
          <w:p>
            <w:pPr>
              <w:spacing w:after="0"/>
              <w:jc w:val="center"/>
            </w:pPr>
            <w:r/>
            <w:r>
              <w:rPr>
                <w:rFonts w:ascii="Calibri" w:hAnsi="Calibri" w:eastAsia="Calibri"/>
                <w:b w:val="0"/>
                <w:sz w:val="13"/>
              </w:rPr>
              <w:t>Gradient Boosting</w:t>
            </w:r>
          </w:p>
        </w:tc>
        <w:tc>
          <w:tcPr>
            <w:tcW w:type="dxa" w:w="1128"/>
            <w:vAlign w:val="center"/>
          </w:tcPr>
          <w:p>
            <w:pPr>
              <w:spacing w:after="0"/>
              <w:jc w:val="center"/>
            </w:pPr>
            <w:r/>
            <w:r>
              <w:rPr>
                <w:rFonts w:ascii="Calibri" w:hAnsi="Calibri" w:eastAsia="Calibri"/>
                <w:b w:val="0"/>
                <w:sz w:val="13"/>
              </w:rPr>
              <w:t>max F1</w:t>
            </w:r>
          </w:p>
        </w:tc>
        <w:tc>
          <w:tcPr>
            <w:tcW w:type="dxa" w:w="1128"/>
            <w:vAlign w:val="center"/>
          </w:tcPr>
          <w:p>
            <w:pPr>
              <w:spacing w:after="0"/>
              <w:jc w:val="center"/>
            </w:pPr>
            <w:r/>
            <w:r>
              <w:rPr>
                <w:rFonts w:ascii="Calibri" w:hAnsi="Calibri" w:eastAsia="Calibri"/>
                <w:b w:val="0"/>
                <w:sz w:val="13"/>
              </w:rPr>
              <w:t>0.3500</w:t>
            </w:r>
          </w:p>
        </w:tc>
        <w:tc>
          <w:tcPr>
            <w:tcW w:type="dxa" w:w="1128"/>
            <w:vAlign w:val="center"/>
          </w:tcPr>
          <w:p>
            <w:pPr>
              <w:spacing w:after="0"/>
              <w:jc w:val="center"/>
            </w:pPr>
            <w:r/>
            <w:r>
              <w:rPr>
                <w:rFonts w:ascii="Calibri" w:hAnsi="Calibri" w:eastAsia="Calibri"/>
                <w:b w:val="0"/>
                <w:sz w:val="13"/>
              </w:rPr>
              <w:t>0.5752</w:t>
            </w:r>
          </w:p>
        </w:tc>
        <w:tc>
          <w:tcPr>
            <w:tcW w:type="dxa" w:w="1128"/>
            <w:vAlign w:val="center"/>
          </w:tcPr>
          <w:p>
            <w:pPr>
              <w:spacing w:after="0"/>
              <w:jc w:val="center"/>
            </w:pPr>
            <w:r/>
            <w:r>
              <w:rPr>
                <w:rFonts w:ascii="Calibri" w:hAnsi="Calibri" w:eastAsia="Calibri"/>
                <w:b w:val="0"/>
                <w:sz w:val="13"/>
              </w:rPr>
              <w:t>0.4924</w:t>
            </w:r>
          </w:p>
        </w:tc>
        <w:tc>
          <w:tcPr>
            <w:tcW w:type="dxa" w:w="1128"/>
            <w:vAlign w:val="center"/>
          </w:tcPr>
          <w:p>
            <w:pPr>
              <w:spacing w:after="0"/>
              <w:jc w:val="center"/>
            </w:pPr>
            <w:r/>
            <w:r>
              <w:rPr>
                <w:rFonts w:ascii="Calibri" w:hAnsi="Calibri" w:eastAsia="Calibri"/>
                <w:b w:val="0"/>
                <w:sz w:val="13"/>
              </w:rPr>
              <w:t>0.5306</w:t>
            </w:r>
          </w:p>
        </w:tc>
        <w:tc>
          <w:tcPr>
            <w:tcW w:type="dxa" w:w="1128"/>
            <w:vAlign w:val="center"/>
          </w:tcPr>
          <w:p>
            <w:pPr>
              <w:spacing w:after="0"/>
              <w:jc w:val="center"/>
            </w:pPr>
            <w:r/>
            <w:r>
              <w:rPr>
                <w:rFonts w:ascii="Calibri" w:hAnsi="Calibri" w:eastAsia="Calibri"/>
                <w:b w:val="0"/>
                <w:sz w:val="13"/>
              </w:rPr>
              <w:t>0.4805</w:t>
            </w:r>
          </w:p>
        </w:tc>
        <w:tc>
          <w:tcPr>
            <w:tcW w:type="dxa" w:w="1128"/>
            <w:vAlign w:val="center"/>
          </w:tcPr>
          <w:p>
            <w:pPr>
              <w:spacing w:after="0"/>
              <w:jc w:val="center"/>
            </w:pPr>
            <w:r/>
            <w:r>
              <w:rPr>
                <w:rFonts w:ascii="Calibri" w:hAnsi="Calibri" w:eastAsia="Calibri"/>
                <w:b w:val="0"/>
                <w:sz w:val="13"/>
              </w:rPr>
              <w:t>0.7005</w:t>
            </w:r>
          </w:p>
        </w:tc>
      </w:tr>
      <w:tr>
        <w:tc>
          <w:tcPr>
            <w:tcW w:type="dxa" w:w="1128"/>
            <w:vAlign w:val="center"/>
          </w:tcPr>
          <w:p>
            <w:pPr>
              <w:spacing w:after="0"/>
              <w:jc w:val="center"/>
            </w:pPr>
            <w:r/>
            <w:r>
              <w:rPr>
                <w:rFonts w:ascii="Calibri" w:hAnsi="Calibri" w:eastAsia="Calibri"/>
                <w:b w:val="0"/>
                <w:sz w:val="13"/>
              </w:rPr>
              <w:t>Gradient Boosting</w:t>
            </w:r>
          </w:p>
        </w:tc>
        <w:tc>
          <w:tcPr>
            <w:tcW w:type="dxa" w:w="1128"/>
            <w:vAlign w:val="center"/>
          </w:tcPr>
          <w:p>
            <w:pPr>
              <w:spacing w:after="0"/>
              <w:jc w:val="center"/>
            </w:pPr>
            <w:r/>
            <w:r>
              <w:rPr>
                <w:rFonts w:ascii="Calibri" w:hAnsi="Calibri" w:eastAsia="Calibri"/>
                <w:b w:val="0"/>
                <w:sz w:val="13"/>
              </w:rPr>
              <w:t>recall &gt;= 0.60</w:t>
            </w:r>
          </w:p>
        </w:tc>
        <w:tc>
          <w:tcPr>
            <w:tcW w:type="dxa" w:w="1128"/>
            <w:vAlign w:val="center"/>
          </w:tcPr>
          <w:p>
            <w:pPr>
              <w:spacing w:after="0"/>
              <w:jc w:val="center"/>
            </w:pPr>
            <w:r/>
            <w:r>
              <w:rPr>
                <w:rFonts w:ascii="Calibri" w:hAnsi="Calibri" w:eastAsia="Calibri"/>
                <w:b w:val="0"/>
                <w:sz w:val="13"/>
              </w:rPr>
              <w:t>0.1400</w:t>
            </w:r>
          </w:p>
        </w:tc>
        <w:tc>
          <w:tcPr>
            <w:tcW w:type="dxa" w:w="1128"/>
            <w:vAlign w:val="center"/>
          </w:tcPr>
          <w:p>
            <w:pPr>
              <w:spacing w:after="0"/>
              <w:jc w:val="center"/>
            </w:pPr>
            <w:r/>
            <w:r>
              <w:rPr>
                <w:rFonts w:ascii="Calibri" w:hAnsi="Calibri" w:eastAsia="Calibri"/>
                <w:b w:val="0"/>
                <w:sz w:val="13"/>
              </w:rPr>
              <w:t>0.4175</w:t>
            </w:r>
          </w:p>
        </w:tc>
        <w:tc>
          <w:tcPr>
            <w:tcW w:type="dxa" w:w="1128"/>
            <w:vAlign w:val="center"/>
          </w:tcPr>
          <w:p>
            <w:pPr>
              <w:spacing w:after="0"/>
              <w:jc w:val="center"/>
            </w:pPr>
            <w:r/>
            <w:r>
              <w:rPr>
                <w:rFonts w:ascii="Calibri" w:hAnsi="Calibri" w:eastAsia="Calibri"/>
                <w:b w:val="0"/>
                <w:sz w:val="13"/>
              </w:rPr>
              <w:t>0.6136</w:t>
            </w:r>
          </w:p>
        </w:tc>
        <w:tc>
          <w:tcPr>
            <w:tcW w:type="dxa" w:w="1128"/>
            <w:vAlign w:val="center"/>
          </w:tcPr>
          <w:p>
            <w:pPr>
              <w:spacing w:after="0"/>
              <w:jc w:val="center"/>
            </w:pPr>
            <w:r/>
            <w:r>
              <w:rPr>
                <w:rFonts w:ascii="Calibri" w:hAnsi="Calibri" w:eastAsia="Calibri"/>
                <w:b w:val="0"/>
                <w:sz w:val="13"/>
              </w:rPr>
              <w:t>0.4969</w:t>
            </w:r>
          </w:p>
        </w:tc>
        <w:tc>
          <w:tcPr>
            <w:tcW w:type="dxa" w:w="1128"/>
            <w:vAlign w:val="center"/>
          </w:tcPr>
          <w:p>
            <w:pPr>
              <w:spacing w:after="0"/>
              <w:jc w:val="center"/>
            </w:pPr>
            <w:r/>
            <w:r>
              <w:rPr>
                <w:rFonts w:ascii="Calibri" w:hAnsi="Calibri" w:eastAsia="Calibri"/>
                <w:b w:val="0"/>
                <w:sz w:val="13"/>
              </w:rPr>
              <w:t>0.4805</w:t>
            </w:r>
          </w:p>
        </w:tc>
        <w:tc>
          <w:tcPr>
            <w:tcW w:type="dxa" w:w="1128"/>
            <w:vAlign w:val="center"/>
          </w:tcPr>
          <w:p>
            <w:pPr>
              <w:spacing w:after="0"/>
              <w:jc w:val="center"/>
            </w:pPr>
            <w:r/>
            <w:r>
              <w:rPr>
                <w:rFonts w:ascii="Calibri" w:hAnsi="Calibri" w:eastAsia="Calibri"/>
                <w:b w:val="0"/>
                <w:sz w:val="13"/>
              </w:rPr>
              <w:t>0.6992</w:t>
            </w:r>
          </w:p>
        </w:tc>
      </w:tr>
      <w:tr>
        <w:tc>
          <w:tcPr>
            <w:tcW w:type="dxa" w:w="1128"/>
            <w:vAlign w:val="center"/>
          </w:tcPr>
          <w:p>
            <w:pPr>
              <w:spacing w:after="0"/>
              <w:jc w:val="center"/>
            </w:pPr>
            <w:r/>
            <w:r>
              <w:rPr>
                <w:rFonts w:ascii="Calibri" w:hAnsi="Calibri" w:eastAsia="Calibri"/>
                <w:b w:val="0"/>
                <w:sz w:val="13"/>
              </w:rPr>
              <w:t>Gradient Boosting</w:t>
            </w:r>
          </w:p>
        </w:tc>
        <w:tc>
          <w:tcPr>
            <w:tcW w:type="dxa" w:w="1128"/>
            <w:vAlign w:val="center"/>
          </w:tcPr>
          <w:p>
            <w:pPr>
              <w:spacing w:after="0"/>
              <w:jc w:val="center"/>
            </w:pPr>
            <w:r/>
            <w:r>
              <w:rPr>
                <w:rFonts w:ascii="Calibri" w:hAnsi="Calibri" w:eastAsia="Calibri"/>
                <w:b w:val="0"/>
                <w:sz w:val="13"/>
              </w:rPr>
              <w:t>recall &gt;= 0.70</w:t>
            </w:r>
          </w:p>
        </w:tc>
        <w:tc>
          <w:tcPr>
            <w:tcW w:type="dxa" w:w="1128"/>
            <w:vAlign w:val="center"/>
          </w:tcPr>
          <w:p>
            <w:pPr>
              <w:spacing w:after="0"/>
              <w:jc w:val="center"/>
            </w:pPr>
            <w:r/>
            <w:r>
              <w:rPr>
                <w:rFonts w:ascii="Calibri" w:hAnsi="Calibri" w:eastAsia="Calibri"/>
                <w:b w:val="0"/>
                <w:sz w:val="13"/>
              </w:rPr>
              <w:t>0.1200</w:t>
            </w:r>
          </w:p>
        </w:tc>
        <w:tc>
          <w:tcPr>
            <w:tcW w:type="dxa" w:w="1128"/>
            <w:vAlign w:val="center"/>
          </w:tcPr>
          <w:p>
            <w:pPr>
              <w:spacing w:after="0"/>
              <w:jc w:val="center"/>
            </w:pPr>
            <w:r/>
            <w:r>
              <w:rPr>
                <w:rFonts w:ascii="Calibri" w:hAnsi="Calibri" w:eastAsia="Calibri"/>
                <w:b w:val="0"/>
                <w:sz w:val="13"/>
              </w:rPr>
              <w:t>0.2636</w:t>
            </w:r>
          </w:p>
        </w:tc>
        <w:tc>
          <w:tcPr>
            <w:tcW w:type="dxa" w:w="1128"/>
            <w:vAlign w:val="center"/>
          </w:tcPr>
          <w:p>
            <w:pPr>
              <w:spacing w:after="0"/>
              <w:jc w:val="center"/>
            </w:pPr>
            <w:r/>
            <w:r>
              <w:rPr>
                <w:rFonts w:ascii="Calibri" w:hAnsi="Calibri" w:eastAsia="Calibri"/>
                <w:b w:val="0"/>
                <w:sz w:val="13"/>
              </w:rPr>
              <w:t>0.7727</w:t>
            </w:r>
          </w:p>
        </w:tc>
        <w:tc>
          <w:tcPr>
            <w:tcW w:type="dxa" w:w="1128"/>
            <w:vAlign w:val="center"/>
          </w:tcPr>
          <w:p>
            <w:pPr>
              <w:spacing w:after="0"/>
              <w:jc w:val="center"/>
            </w:pPr>
            <w:r/>
            <w:r>
              <w:rPr>
                <w:rFonts w:ascii="Calibri" w:hAnsi="Calibri" w:eastAsia="Calibri"/>
                <w:b w:val="0"/>
                <w:sz w:val="13"/>
              </w:rPr>
              <w:t>0.3931</w:t>
            </w:r>
          </w:p>
        </w:tc>
        <w:tc>
          <w:tcPr>
            <w:tcW w:type="dxa" w:w="1128"/>
            <w:vAlign w:val="center"/>
          </w:tcPr>
          <w:p>
            <w:pPr>
              <w:spacing w:after="0"/>
              <w:jc w:val="center"/>
            </w:pPr>
            <w:r/>
            <w:r>
              <w:rPr>
                <w:rFonts w:ascii="Calibri" w:hAnsi="Calibri" w:eastAsia="Calibri"/>
                <w:b w:val="0"/>
                <w:sz w:val="13"/>
              </w:rPr>
              <w:t>0.4805</w:t>
            </w:r>
          </w:p>
        </w:tc>
        <w:tc>
          <w:tcPr>
            <w:tcW w:type="dxa" w:w="1128"/>
            <w:vAlign w:val="center"/>
          </w:tcPr>
          <w:p>
            <w:pPr>
              <w:spacing w:after="0"/>
              <w:jc w:val="center"/>
            </w:pPr>
            <w:r/>
            <w:r>
              <w:rPr>
                <w:rFonts w:ascii="Calibri" w:hAnsi="Calibri" w:eastAsia="Calibri"/>
                <w:b w:val="0"/>
                <w:sz w:val="13"/>
              </w:rPr>
              <w:t>0.6149</w:t>
            </w:r>
          </w:p>
        </w:tc>
      </w:tr>
    </w:tbl>
    <w:p/>
    <w:p>
      <w:pPr>
        <w:spacing w:line="264" w:lineRule="auto" w:after="120"/>
      </w:pPr>
      <w:r>
        <w:rPr>
          <w:rFonts w:ascii="Calibri" w:hAnsi="Calibri" w:eastAsia="Calibri"/>
          <w:sz w:val="22"/>
        </w:rPr>
        <w:t>The final test-set results are Recall=0.6420, F1=0.5355, and PR-AUC=0.5084. The threshold tuning table shows why the default 0.50 threshold is not the only reasonable choice. For high-risk screening, a lower threshold can improve recall, but it also increases false positives.</w:t>
      </w:r>
    </w:p>
    <w:p>
      <w:pPr>
        <w:jc w:val="center"/>
      </w:pPr>
      <w:r>
        <w:drawing>
          <wp:inline xmlns:a="http://schemas.openxmlformats.org/drawingml/2006/main" xmlns:pic="http://schemas.openxmlformats.org/drawingml/2006/picture">
            <wp:extent cx="5257800" cy="2360583"/>
            <wp:docPr id="8" name="Picture 8"/>
            <wp:cNvGraphicFramePr>
              <a:graphicFrameLocks noChangeAspect="1"/>
            </wp:cNvGraphicFramePr>
            <a:graphic>
              <a:graphicData uri="http://schemas.openxmlformats.org/drawingml/2006/picture">
                <pic:pic>
                  <pic:nvPicPr>
                    <pic:cNvPr id="0" name="classification_tuned_metrics_comparison.png"/>
                    <pic:cNvPicPr/>
                  </pic:nvPicPr>
                  <pic:blipFill>
                    <a:blip r:embed="rId19"/>
                    <a:stretch>
                      <a:fillRect/>
                    </a:stretch>
                  </pic:blipFill>
                  <pic:spPr>
                    <a:xfrm>
                      <a:off x="0" y="0"/>
                      <a:ext cx="5257800" cy="2360583"/>
                    </a:xfrm>
                    <a:prstGeom prst="rect"/>
                  </pic:spPr>
                </pic:pic>
              </a:graphicData>
            </a:graphic>
          </wp:inline>
        </w:drawing>
      </w:r>
    </w:p>
    <w:p>
      <w:pPr>
        <w:jc w:val="center"/>
      </w:pPr>
      <w:r>
        <w:rPr>
          <w:rFonts w:ascii="Calibri" w:hAnsi="Calibri" w:eastAsia="Calibri"/>
          <w:b/>
          <w:sz w:val="20"/>
        </w:rPr>
        <w:t>Figure 5-1 Comparison of tuned classification metrics</w:t>
      </w:r>
    </w:p>
    <w:p>
      <w:pPr>
        <w:jc w:val="center"/>
      </w:pPr>
      <w:r>
        <w:drawing>
          <wp:inline xmlns:a="http://schemas.openxmlformats.org/drawingml/2006/main" xmlns:pic="http://schemas.openxmlformats.org/drawingml/2006/picture">
            <wp:extent cx="5257800" cy="4782606"/>
            <wp:docPr id="9" name="Picture 9"/>
            <wp:cNvGraphicFramePr>
              <a:graphicFrameLocks noChangeAspect="1"/>
            </wp:cNvGraphicFramePr>
            <a:graphic>
              <a:graphicData uri="http://schemas.openxmlformats.org/drawingml/2006/picture">
                <pic:pic>
                  <pic:nvPicPr>
                    <pic:cNvPr id="0" name="classification_final_confusion_matrix.png"/>
                    <pic:cNvPicPr/>
                  </pic:nvPicPr>
                  <pic:blipFill>
                    <a:blip r:embed="rId20"/>
                    <a:stretch>
                      <a:fillRect/>
                    </a:stretch>
                  </pic:blipFill>
                  <pic:spPr>
                    <a:xfrm>
                      <a:off x="0" y="0"/>
                      <a:ext cx="5257800" cy="4782606"/>
                    </a:xfrm>
                    <a:prstGeom prst="rect"/>
                  </pic:spPr>
                </pic:pic>
              </a:graphicData>
            </a:graphic>
          </wp:inline>
        </w:drawing>
      </w:r>
    </w:p>
    <w:p>
      <w:pPr>
        <w:jc w:val="center"/>
      </w:pPr>
      <w:r>
        <w:rPr>
          <w:rFonts w:ascii="Calibri" w:hAnsi="Calibri" w:eastAsia="Calibri"/>
          <w:b/>
          <w:sz w:val="20"/>
        </w:rPr>
        <w:t>Figure 5-2 Final confusion matrix for high-risk screening</w:t>
      </w:r>
    </w:p>
    <w:p>
      <w:pPr>
        <w:jc w:val="center"/>
      </w:pPr>
      <w:r>
        <w:drawing>
          <wp:inline xmlns:a="http://schemas.openxmlformats.org/drawingml/2006/main" xmlns:pic="http://schemas.openxmlformats.org/drawingml/2006/picture">
            <wp:extent cx="5257800" cy="5372100"/>
            <wp:docPr id="10" name="Picture 10"/>
            <wp:cNvGraphicFramePr>
              <a:graphicFrameLocks noChangeAspect="1"/>
            </wp:cNvGraphicFramePr>
            <a:graphic>
              <a:graphicData uri="http://schemas.openxmlformats.org/drawingml/2006/picture">
                <pic:pic>
                  <pic:nvPicPr>
                    <pic:cNvPr id="0" name="classification_precision_recall_curve.png"/>
                    <pic:cNvPicPr/>
                  </pic:nvPicPr>
                  <pic:blipFill>
                    <a:blip r:embed="rId21"/>
                    <a:stretch>
                      <a:fillRect/>
                    </a:stretch>
                  </pic:blipFill>
                  <pic:spPr>
                    <a:xfrm>
                      <a:off x="0" y="0"/>
                      <a:ext cx="5257800" cy="5372100"/>
                    </a:xfrm>
                    <a:prstGeom prst="rect"/>
                  </pic:spPr>
                </pic:pic>
              </a:graphicData>
            </a:graphic>
          </wp:inline>
        </w:drawing>
      </w:r>
    </w:p>
    <w:p>
      <w:pPr>
        <w:jc w:val="center"/>
      </w:pPr>
      <w:r>
        <w:rPr>
          <w:rFonts w:ascii="Calibri" w:hAnsi="Calibri" w:eastAsia="Calibri"/>
          <w:b/>
          <w:sz w:val="20"/>
        </w:rPr>
        <w:t>Figure 5-3 Precision-recall curve for the final classifier</w:t>
      </w:r>
    </w:p>
    <w:p>
      <w:pPr>
        <w:jc w:val="center"/>
      </w:pPr>
      <w:r>
        <w:drawing>
          <wp:inline xmlns:a="http://schemas.openxmlformats.org/drawingml/2006/main" xmlns:pic="http://schemas.openxmlformats.org/drawingml/2006/picture">
            <wp:extent cx="5257800" cy="5372100"/>
            <wp:docPr id="11" name="Picture 11"/>
            <wp:cNvGraphicFramePr>
              <a:graphicFrameLocks noChangeAspect="1"/>
            </wp:cNvGraphicFramePr>
            <a:graphic>
              <a:graphicData uri="http://schemas.openxmlformats.org/drawingml/2006/picture">
                <pic:pic>
                  <pic:nvPicPr>
                    <pic:cNvPr id="0" name="classification_roc_curve.png"/>
                    <pic:cNvPicPr/>
                  </pic:nvPicPr>
                  <pic:blipFill>
                    <a:blip r:embed="rId22"/>
                    <a:stretch>
                      <a:fillRect/>
                    </a:stretch>
                  </pic:blipFill>
                  <pic:spPr>
                    <a:xfrm>
                      <a:off x="0" y="0"/>
                      <a:ext cx="5257800" cy="5372100"/>
                    </a:xfrm>
                    <a:prstGeom prst="rect"/>
                  </pic:spPr>
                </pic:pic>
              </a:graphicData>
            </a:graphic>
          </wp:inline>
        </w:drawing>
      </w:r>
    </w:p>
    <w:p>
      <w:pPr>
        <w:jc w:val="center"/>
      </w:pPr>
      <w:r>
        <w:rPr>
          <w:rFonts w:ascii="Calibri" w:hAnsi="Calibri" w:eastAsia="Calibri"/>
          <w:b/>
          <w:sz w:val="20"/>
        </w:rPr>
        <w:t>Figure 5-4 ROC curve for the final classifier</w:t>
      </w:r>
    </w:p>
    <w:p>
      <w:pPr>
        <w:jc w:val="center"/>
      </w:pPr>
      <w:r>
        <w:drawing>
          <wp:inline xmlns:a="http://schemas.openxmlformats.org/drawingml/2006/main" xmlns:pic="http://schemas.openxmlformats.org/drawingml/2006/picture">
            <wp:extent cx="5257800" cy="3926711"/>
            <wp:docPr id="12" name="Picture 12"/>
            <wp:cNvGraphicFramePr>
              <a:graphicFrameLocks noChangeAspect="1"/>
            </wp:cNvGraphicFramePr>
            <a:graphic>
              <a:graphicData uri="http://schemas.openxmlformats.org/drawingml/2006/picture">
                <pic:pic>
                  <pic:nvPicPr>
                    <pic:cNvPr id="0" name="classification_permutation_importance.png"/>
                    <pic:cNvPicPr/>
                  </pic:nvPicPr>
                  <pic:blipFill>
                    <a:blip r:embed="rId23"/>
                    <a:stretch>
                      <a:fillRect/>
                    </a:stretch>
                  </pic:blipFill>
                  <pic:spPr>
                    <a:xfrm>
                      <a:off x="0" y="0"/>
                      <a:ext cx="5257800" cy="3926711"/>
                    </a:xfrm>
                    <a:prstGeom prst="rect"/>
                  </pic:spPr>
                </pic:pic>
              </a:graphicData>
            </a:graphic>
          </wp:inline>
        </w:drawing>
      </w:r>
    </w:p>
    <w:p>
      <w:pPr>
        <w:jc w:val="center"/>
      </w:pPr>
      <w:r>
        <w:rPr>
          <w:rFonts w:ascii="Calibri" w:hAnsi="Calibri" w:eastAsia="Calibri"/>
          <w:b/>
          <w:sz w:val="20"/>
        </w:rPr>
        <w:t>Figure 5-5 Permutation importance for high-risk screening</w:t>
      </w:r>
    </w:p>
    <w:p>
      <w:pPr>
        <w:spacing w:line="264" w:lineRule="auto" w:after="120"/>
      </w:pPr>
      <w:r>
        <w:rPr>
          <w:rFonts w:ascii="Calibri" w:hAnsi="Calibri" w:eastAsia="Calibri"/>
          <w:sz w:val="22"/>
        </w:rPr>
        <w:t>Modeling results are supported by visual evidence, including the confusion matrix, ROC curve, precision-recall curve, tuned-metric comparison, and permutation importance. The confusion matrix directly shows true positives, false positives, false negatives, and true negatives, while the PR curve is especially useful under class imbalance.</w:t>
      </w:r>
    </w:p>
    <w:p>
      <w:pPr>
        <w:jc w:val="center"/>
      </w:pPr>
      <w:r>
        <w:rPr>
          <w:rFonts w:ascii="Calibri" w:hAnsi="Calibri" w:eastAsia="Calibri"/>
          <w:b/>
          <w:sz w:val="20"/>
        </w:rPr>
        <w:t>Code 5-2 Threshold selection for a recall-oriented screening model</w:t>
      </w:r>
    </w:p>
    <w:p>
      <w:pPr>
        <w:spacing w:after="0"/>
        <w:ind w:left="360"/>
      </w:pPr>
      <w:r>
        <w:rPr>
          <w:rFonts w:ascii="Consolas" w:hAnsi="Consolas" w:eastAsia="Consolas"/>
          <w:sz w:val="16"/>
        </w:rPr>
        <w:t>thresholds = np.linspace(0.01, 0.99, 99)</w:t>
      </w:r>
    </w:p>
    <w:p>
      <w:pPr>
        <w:spacing w:after="0"/>
        <w:ind w:left="360"/>
      </w:pPr>
      <w:r>
        <w:rPr>
          <w:rFonts w:ascii="Consolas" w:hAnsi="Consolas" w:eastAsia="Consolas"/>
          <w:sz w:val="16"/>
        </w:rPr>
        <w:t>records = []</w:t>
      </w:r>
    </w:p>
    <w:p>
      <w:pPr>
        <w:spacing w:after="0"/>
        <w:ind w:left="360"/>
      </w:pPr>
      <w:r>
        <w:rPr>
          <w:rFonts w:ascii="Consolas" w:hAnsi="Consolas" w:eastAsia="Consolas"/>
          <w:sz w:val="16"/>
        </w:rPr>
      </w:r>
    </w:p>
    <w:p>
      <w:pPr>
        <w:spacing w:after="0"/>
        <w:ind w:left="360"/>
      </w:pPr>
      <w:r>
        <w:rPr>
          <w:rFonts w:ascii="Consolas" w:hAnsi="Consolas" w:eastAsia="Consolas"/>
          <w:sz w:val="16"/>
        </w:rPr>
        <w:t>for threshold in thresholds:</w:t>
      </w:r>
    </w:p>
    <w:p>
      <w:pPr>
        <w:spacing w:after="0"/>
        <w:ind w:left="360"/>
      </w:pPr>
      <w:r>
        <w:rPr>
          <w:rFonts w:ascii="Consolas" w:hAnsi="Consolas" w:eastAsia="Consolas"/>
          <w:sz w:val="16"/>
        </w:rPr>
        <w:t xml:space="preserve">    y_pred = (valid_proba &gt;= threshold).astype(int)</w:t>
      </w:r>
    </w:p>
    <w:p>
      <w:pPr>
        <w:spacing w:after="0"/>
        <w:ind w:left="360"/>
      </w:pPr>
      <w:r>
        <w:rPr>
          <w:rFonts w:ascii="Consolas" w:hAnsi="Consolas" w:eastAsia="Consolas"/>
          <w:sz w:val="16"/>
        </w:rPr>
        <w:t xml:space="preserve">    records.append({</w:t>
      </w:r>
    </w:p>
    <w:p>
      <w:pPr>
        <w:spacing w:after="0"/>
        <w:ind w:left="360"/>
      </w:pPr>
      <w:r>
        <w:rPr>
          <w:rFonts w:ascii="Consolas" w:hAnsi="Consolas" w:eastAsia="Consolas"/>
          <w:sz w:val="16"/>
        </w:rPr>
        <w:t xml:space="preserve">        "threshold": threshold,</w:t>
      </w:r>
    </w:p>
    <w:p>
      <w:pPr>
        <w:spacing w:after="0"/>
        <w:ind w:left="360"/>
      </w:pPr>
      <w:r>
        <w:rPr>
          <w:rFonts w:ascii="Consolas" w:hAnsi="Consolas" w:eastAsia="Consolas"/>
          <w:sz w:val="16"/>
        </w:rPr>
        <w:t xml:space="preserve">        "precision": precision_score(y_valid, y_pred, zero_division=0),</w:t>
      </w:r>
    </w:p>
    <w:p>
      <w:pPr>
        <w:spacing w:after="0"/>
        <w:ind w:left="360"/>
      </w:pPr>
      <w:r>
        <w:rPr>
          <w:rFonts w:ascii="Consolas" w:hAnsi="Consolas" w:eastAsia="Consolas"/>
          <w:sz w:val="16"/>
        </w:rPr>
        <w:t xml:space="preserve">        "recall": recall_score(y_valid, y_pred, zero_division=0),</w:t>
      </w:r>
    </w:p>
    <w:p>
      <w:pPr>
        <w:spacing w:after="0"/>
        <w:ind w:left="360"/>
      </w:pPr>
      <w:r>
        <w:rPr>
          <w:rFonts w:ascii="Consolas" w:hAnsi="Consolas" w:eastAsia="Consolas"/>
          <w:sz w:val="16"/>
        </w:rPr>
        <w:t xml:space="preserve">        "f1": f1_score(y_valid, y_pred, zero_division=0),</w:t>
      </w:r>
    </w:p>
    <w:p>
      <w:pPr>
        <w:spacing w:after="0"/>
        <w:ind w:left="360"/>
      </w:pPr>
      <w:r>
        <w:rPr>
          <w:rFonts w:ascii="Consolas" w:hAnsi="Consolas" w:eastAsia="Consolas"/>
          <w:sz w:val="16"/>
        </w:rPr>
        <w:t xml:space="preserve">    })</w:t>
      </w:r>
    </w:p>
    <w:p>
      <w:pPr>
        <w:spacing w:after="0"/>
        <w:ind w:left="360"/>
      </w:pPr>
      <w:r>
        <w:rPr>
          <w:rFonts w:ascii="Consolas" w:hAnsi="Consolas" w:eastAsia="Consolas"/>
          <w:sz w:val="16"/>
        </w:rPr>
      </w:r>
    </w:p>
    <w:p>
      <w:pPr>
        <w:spacing w:after="0"/>
        <w:ind w:left="360"/>
      </w:pPr>
      <w:r>
        <w:rPr>
          <w:rFonts w:ascii="Consolas" w:hAnsi="Consolas" w:eastAsia="Consolas"/>
          <w:sz w:val="16"/>
        </w:rPr>
        <w:t>threshold_table = pd.DataFrame(records)</w:t>
      </w:r>
    </w:p>
    <w:p>
      <w:pPr>
        <w:spacing w:after="0"/>
        <w:ind w:left="360"/>
      </w:pPr>
      <w:r>
        <w:rPr>
          <w:rFonts w:ascii="Consolas" w:hAnsi="Consolas" w:eastAsia="Consolas"/>
          <w:sz w:val="16"/>
        </w:rPr>
        <w:t>selected = threshold_table.query("recall &gt;= 0.60").sort_values(</w:t>
      </w:r>
    </w:p>
    <w:p>
      <w:pPr>
        <w:spacing w:after="0"/>
        <w:ind w:left="360"/>
      </w:pPr>
      <w:r>
        <w:rPr>
          <w:rFonts w:ascii="Consolas" w:hAnsi="Consolas" w:eastAsia="Consolas"/>
          <w:sz w:val="16"/>
        </w:rPr>
        <w:t xml:space="preserve">    ["precision", "f1"], ascending=False</w:t>
      </w:r>
    </w:p>
    <w:p>
      <w:pPr>
        <w:spacing w:after="0"/>
        <w:ind w:left="360"/>
      </w:pPr>
      <w:r>
        <w:rPr>
          <w:rFonts w:ascii="Consolas" w:hAnsi="Consolas" w:eastAsia="Consolas"/>
          <w:sz w:val="16"/>
        </w:rPr>
        <w:t>).iloc[0]</w:t>
      </w:r>
    </w:p>
    <w:p>
      <w:pPr>
        <w:pStyle w:val="2"/>
      </w:pPr>
      <w:r>
        <w:rPr>
          <w:rFonts w:ascii="Calibri" w:hAnsi="Calibri" w:eastAsia="Calibri"/>
          <w:b/>
          <w:color w:val="2E74B5"/>
          <w:sz w:val="26"/>
        </w:rPr>
        <w:t>5.3 Regression Task: Digital Dependence Prediction and Productivity Weak-Prediction Analysis</w:t>
      </w:r>
    </w:p>
    <w:p>
      <w:pPr>
        <w:spacing w:line="264" w:lineRule="auto" w:after="120"/>
      </w:pPr>
      <w:r>
        <w:rPr>
          <w:rFonts w:ascii="Calibri" w:hAnsi="Calibri" w:eastAsia="Calibri"/>
          <w:sz w:val="22"/>
        </w:rPr>
        <w:t>The regression main target is digital_dependence_score. The best model obtains R²=0.9839, MSE=3.1471, and MAE=0.9982. This indicates that digital behavior variables strongly represent digital dependence in this synthetic dataset. However, strong prediction does not imply causation.</w:t>
      </w:r>
    </w:p>
    <w:p>
      <w:pPr>
        <w:jc w:val="center"/>
      </w:pPr>
      <w:r>
        <w:rPr>
          <w:rFonts w:ascii="Calibri" w:hAnsi="Calibri" w:eastAsia="Calibri"/>
          <w:b/>
          <w:sz w:val="20"/>
        </w:rPr>
        <w:t>Table 5-3 Best-model comparison for the two regression targets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89"/>
        <w:gridCol w:w="1289"/>
        <w:gridCol w:w="1289"/>
        <w:gridCol w:w="1289"/>
        <w:gridCol w:w="1289"/>
        <w:gridCol w:w="1289"/>
        <w:gridCol w:w="1289"/>
      </w:tblGrid>
      <w:tr>
        <w:tc>
          <w:tcPr>
            <w:tcW w:type="dxa" w:w="1289"/>
            <w:vAlign w:val="center"/>
            <w:shd w:fill="F2F4F7"/>
          </w:tcPr>
          <w:p>
            <w:pPr>
              <w:spacing w:after="0"/>
              <w:jc w:val="center"/>
            </w:pPr>
            <w:r/>
            <w:r>
              <w:rPr>
                <w:rFonts w:ascii="Calibri" w:hAnsi="Calibri" w:eastAsia="Calibri"/>
                <w:b/>
                <w:sz w:val="15"/>
              </w:rPr>
              <w:t>Target variable</w:t>
            </w:r>
          </w:p>
        </w:tc>
        <w:tc>
          <w:tcPr>
            <w:tcW w:type="dxa" w:w="1289"/>
            <w:vAlign w:val="center"/>
            <w:shd w:fill="F2F4F7"/>
          </w:tcPr>
          <w:p>
            <w:pPr>
              <w:spacing w:after="0"/>
              <w:jc w:val="center"/>
            </w:pPr>
            <w:r/>
            <w:r>
              <w:rPr>
                <w:rFonts w:ascii="Calibri" w:hAnsi="Calibri" w:eastAsia="Calibri"/>
                <w:b/>
                <w:sz w:val="15"/>
              </w:rPr>
              <w:t>Best model</w:t>
            </w:r>
          </w:p>
        </w:tc>
        <w:tc>
          <w:tcPr>
            <w:tcW w:type="dxa" w:w="1289"/>
            <w:vAlign w:val="center"/>
            <w:shd w:fill="F2F4F7"/>
          </w:tcPr>
          <w:p>
            <w:pPr>
              <w:spacing w:after="0"/>
              <w:jc w:val="center"/>
            </w:pPr>
            <w:r/>
            <w:r>
              <w:rPr>
                <w:rFonts w:ascii="Calibri" w:hAnsi="Calibri" w:eastAsia="Calibri"/>
                <w:b/>
                <w:sz w:val="15"/>
              </w:rPr>
              <w:t>MAE</w:t>
            </w:r>
          </w:p>
        </w:tc>
        <w:tc>
          <w:tcPr>
            <w:tcW w:type="dxa" w:w="1289"/>
            <w:vAlign w:val="center"/>
            <w:shd w:fill="F2F4F7"/>
          </w:tcPr>
          <w:p>
            <w:pPr>
              <w:spacing w:after="0"/>
              <w:jc w:val="center"/>
            </w:pPr>
            <w:r/>
            <w:r>
              <w:rPr>
                <w:rFonts w:ascii="Calibri" w:hAnsi="Calibri" w:eastAsia="Calibri"/>
                <w:b/>
                <w:sz w:val="15"/>
              </w:rPr>
              <w:t>MSE</w:t>
            </w:r>
          </w:p>
        </w:tc>
        <w:tc>
          <w:tcPr>
            <w:tcW w:type="dxa" w:w="1289"/>
            <w:vAlign w:val="center"/>
            <w:shd w:fill="F2F4F7"/>
          </w:tcPr>
          <w:p>
            <w:pPr>
              <w:spacing w:after="0"/>
              <w:jc w:val="center"/>
            </w:pPr>
            <w:r/>
            <w:r>
              <w:rPr>
                <w:rFonts w:ascii="Calibri" w:hAnsi="Calibri" w:eastAsia="Calibri"/>
                <w:b/>
                <w:sz w:val="15"/>
              </w:rPr>
              <w:t>RMSE</w:t>
            </w:r>
          </w:p>
        </w:tc>
        <w:tc>
          <w:tcPr>
            <w:tcW w:type="dxa" w:w="1289"/>
            <w:vAlign w:val="center"/>
            <w:shd w:fill="F2F4F7"/>
          </w:tcPr>
          <w:p>
            <w:pPr>
              <w:spacing w:after="0"/>
              <w:jc w:val="center"/>
            </w:pPr>
            <w:r/>
            <w:r>
              <w:rPr>
                <w:rFonts w:ascii="Calibri" w:hAnsi="Calibri" w:eastAsia="Calibri"/>
                <w:b/>
                <w:sz w:val="15"/>
              </w:rPr>
              <w:t>R²</w:t>
            </w:r>
          </w:p>
        </w:tc>
        <w:tc>
          <w:tcPr>
            <w:tcW w:type="dxa" w:w="1289"/>
            <w:vAlign w:val="center"/>
            <w:shd w:fill="F2F4F7"/>
          </w:tcPr>
          <w:p>
            <w:pPr>
              <w:spacing w:after="0"/>
              <w:jc w:val="center"/>
            </w:pPr>
            <w:r/>
            <w:r>
              <w:rPr>
                <w:rFonts w:ascii="Calibri" w:hAnsi="Calibri" w:eastAsia="Calibri"/>
                <w:b/>
                <w:sz w:val="15"/>
              </w:rPr>
              <w:t>Best CV R²</w:t>
            </w:r>
          </w:p>
        </w:tc>
      </w:tr>
      <w:tr>
        <w:tc>
          <w:tcPr>
            <w:tcW w:type="dxa" w:w="1289"/>
            <w:vAlign w:val="center"/>
          </w:tcPr>
          <w:p>
            <w:pPr>
              <w:spacing w:after="0"/>
              <w:jc w:val="center"/>
            </w:pPr>
            <w:r/>
            <w:r>
              <w:rPr>
                <w:rFonts w:ascii="Calibri" w:hAnsi="Calibri" w:eastAsia="Calibri"/>
                <w:b w:val="0"/>
                <w:sz w:val="15"/>
              </w:rPr>
              <w:t>productivity_score</w:t>
            </w:r>
          </w:p>
        </w:tc>
        <w:tc>
          <w:tcPr>
            <w:tcW w:type="dxa" w:w="1289"/>
            <w:vAlign w:val="center"/>
          </w:tcPr>
          <w:p>
            <w:pPr>
              <w:spacing w:after="0"/>
              <w:jc w:val="center"/>
            </w:pPr>
            <w:r/>
            <w:r>
              <w:rPr>
                <w:rFonts w:ascii="Calibri" w:hAnsi="Calibri" w:eastAsia="Calibri"/>
                <w:b w:val="0"/>
                <w:sz w:val="15"/>
              </w:rPr>
              <w:t>Gradient Boosting</w:t>
            </w:r>
          </w:p>
        </w:tc>
        <w:tc>
          <w:tcPr>
            <w:tcW w:type="dxa" w:w="1289"/>
            <w:vAlign w:val="center"/>
          </w:tcPr>
          <w:p>
            <w:pPr>
              <w:spacing w:after="0"/>
              <w:jc w:val="center"/>
            </w:pPr>
            <w:r/>
            <w:r>
              <w:rPr>
                <w:rFonts w:ascii="Calibri" w:hAnsi="Calibri" w:eastAsia="Calibri"/>
                <w:b w:val="0"/>
                <w:sz w:val="15"/>
              </w:rPr>
              <w:t>7.1671</w:t>
            </w:r>
          </w:p>
        </w:tc>
        <w:tc>
          <w:tcPr>
            <w:tcW w:type="dxa" w:w="1289"/>
            <w:vAlign w:val="center"/>
          </w:tcPr>
          <w:p>
            <w:pPr>
              <w:spacing w:after="0"/>
              <w:jc w:val="center"/>
            </w:pPr>
            <w:r/>
            <w:r>
              <w:rPr>
                <w:rFonts w:ascii="Calibri" w:hAnsi="Calibri" w:eastAsia="Calibri"/>
                <w:b w:val="0"/>
                <w:sz w:val="15"/>
              </w:rPr>
              <w:t>85.2031</w:t>
            </w:r>
          </w:p>
        </w:tc>
        <w:tc>
          <w:tcPr>
            <w:tcW w:type="dxa" w:w="1289"/>
            <w:vAlign w:val="center"/>
          </w:tcPr>
          <w:p>
            <w:pPr>
              <w:spacing w:after="0"/>
              <w:jc w:val="center"/>
            </w:pPr>
            <w:r/>
            <w:r>
              <w:rPr>
                <w:rFonts w:ascii="Calibri" w:hAnsi="Calibri" w:eastAsia="Calibri"/>
                <w:b w:val="0"/>
                <w:sz w:val="15"/>
              </w:rPr>
              <w:t>9.2306</w:t>
            </w:r>
          </w:p>
        </w:tc>
        <w:tc>
          <w:tcPr>
            <w:tcW w:type="dxa" w:w="1289"/>
            <w:vAlign w:val="center"/>
          </w:tcPr>
          <w:p>
            <w:pPr>
              <w:spacing w:after="0"/>
              <w:jc w:val="center"/>
            </w:pPr>
            <w:r/>
            <w:r>
              <w:rPr>
                <w:rFonts w:ascii="Calibri" w:hAnsi="Calibri" w:eastAsia="Calibri"/>
                <w:b w:val="0"/>
                <w:sz w:val="15"/>
              </w:rPr>
              <w:t>-0.0041</w:t>
            </w:r>
          </w:p>
        </w:tc>
        <w:tc>
          <w:tcPr>
            <w:tcW w:type="dxa" w:w="1289"/>
            <w:vAlign w:val="center"/>
          </w:tcPr>
          <w:p>
            <w:pPr>
              <w:spacing w:after="0"/>
              <w:jc w:val="center"/>
            </w:pPr>
            <w:r/>
            <w:r>
              <w:rPr>
                <w:rFonts w:ascii="Calibri" w:hAnsi="Calibri" w:eastAsia="Calibri"/>
                <w:b w:val="0"/>
                <w:sz w:val="15"/>
              </w:rPr>
              <w:t>0.0119</w:t>
            </w:r>
          </w:p>
        </w:tc>
      </w:tr>
      <w:tr>
        <w:tc>
          <w:tcPr>
            <w:tcW w:type="dxa" w:w="1289"/>
            <w:vAlign w:val="center"/>
          </w:tcPr>
          <w:p>
            <w:pPr>
              <w:spacing w:after="0"/>
              <w:jc w:val="left"/>
            </w:pPr>
            <w:r/>
            <w:r>
              <w:rPr>
                <w:rFonts w:ascii="Calibri" w:hAnsi="Calibri" w:eastAsia="Calibri"/>
                <w:b w:val="0"/>
                <w:sz w:val="15"/>
              </w:rPr>
              <w:t>digital_dependence_score</w:t>
            </w:r>
          </w:p>
        </w:tc>
        <w:tc>
          <w:tcPr>
            <w:tcW w:type="dxa" w:w="1289"/>
            <w:vAlign w:val="center"/>
          </w:tcPr>
          <w:p>
            <w:pPr>
              <w:spacing w:after="0"/>
              <w:jc w:val="center"/>
            </w:pPr>
            <w:r/>
            <w:r>
              <w:rPr>
                <w:rFonts w:ascii="Calibri" w:hAnsi="Calibri" w:eastAsia="Calibri"/>
                <w:b w:val="0"/>
                <w:sz w:val="15"/>
              </w:rPr>
              <w:t>Gradient Boosting</w:t>
            </w:r>
          </w:p>
        </w:tc>
        <w:tc>
          <w:tcPr>
            <w:tcW w:type="dxa" w:w="1289"/>
            <w:vAlign w:val="center"/>
          </w:tcPr>
          <w:p>
            <w:pPr>
              <w:spacing w:after="0"/>
              <w:jc w:val="center"/>
            </w:pPr>
            <w:r/>
            <w:r>
              <w:rPr>
                <w:rFonts w:ascii="Calibri" w:hAnsi="Calibri" w:eastAsia="Calibri"/>
                <w:b w:val="0"/>
                <w:sz w:val="15"/>
              </w:rPr>
              <w:t>0.9982</w:t>
            </w:r>
          </w:p>
        </w:tc>
        <w:tc>
          <w:tcPr>
            <w:tcW w:type="dxa" w:w="1289"/>
            <w:vAlign w:val="center"/>
          </w:tcPr>
          <w:p>
            <w:pPr>
              <w:spacing w:after="0"/>
              <w:jc w:val="center"/>
            </w:pPr>
            <w:r/>
            <w:r>
              <w:rPr>
                <w:rFonts w:ascii="Calibri" w:hAnsi="Calibri" w:eastAsia="Calibri"/>
                <w:b w:val="0"/>
                <w:sz w:val="15"/>
              </w:rPr>
              <w:t>3.1471</w:t>
            </w:r>
          </w:p>
        </w:tc>
        <w:tc>
          <w:tcPr>
            <w:tcW w:type="dxa" w:w="1289"/>
            <w:vAlign w:val="center"/>
          </w:tcPr>
          <w:p>
            <w:pPr>
              <w:spacing w:after="0"/>
              <w:jc w:val="center"/>
            </w:pPr>
            <w:r/>
            <w:r>
              <w:rPr>
                <w:rFonts w:ascii="Calibri" w:hAnsi="Calibri" w:eastAsia="Calibri"/>
                <w:b w:val="0"/>
                <w:sz w:val="15"/>
              </w:rPr>
              <w:t>1.7740</w:t>
            </w:r>
          </w:p>
        </w:tc>
        <w:tc>
          <w:tcPr>
            <w:tcW w:type="dxa" w:w="1289"/>
            <w:vAlign w:val="center"/>
          </w:tcPr>
          <w:p>
            <w:pPr>
              <w:spacing w:after="0"/>
              <w:jc w:val="center"/>
            </w:pPr>
            <w:r/>
            <w:r>
              <w:rPr>
                <w:rFonts w:ascii="Calibri" w:hAnsi="Calibri" w:eastAsia="Calibri"/>
                <w:b w:val="0"/>
                <w:sz w:val="15"/>
              </w:rPr>
              <w:t>0.9839</w:t>
            </w:r>
          </w:p>
        </w:tc>
        <w:tc>
          <w:tcPr>
            <w:tcW w:type="dxa" w:w="1289"/>
            <w:vAlign w:val="center"/>
          </w:tcPr>
          <w:p>
            <w:pPr>
              <w:spacing w:after="0"/>
              <w:jc w:val="center"/>
            </w:pPr>
            <w:r/>
            <w:r>
              <w:rPr>
                <w:rFonts w:ascii="Calibri" w:hAnsi="Calibri" w:eastAsia="Calibri"/>
                <w:b w:val="0"/>
                <w:sz w:val="15"/>
              </w:rPr>
              <w:t>0.9804</w:t>
            </w:r>
          </w:p>
        </w:tc>
      </w:tr>
    </w:tbl>
    <w:p/>
    <w:p>
      <w:pPr>
        <w:jc w:val="center"/>
      </w:pPr>
      <w:r>
        <w:rPr>
          <w:rFonts w:ascii="Calibri" w:hAnsi="Calibri" w:eastAsia="Calibri"/>
          <w:b/>
          <w:sz w:val="20"/>
        </w:rPr>
        <w:t>Table 5-4 Test-set metrics for digital_dependence_score regression</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05"/>
        <w:gridCol w:w="1805"/>
        <w:gridCol w:w="1805"/>
        <w:gridCol w:w="1805"/>
        <w:gridCol w:w="1805"/>
      </w:tblGrid>
      <w:tr>
        <w:tc>
          <w:tcPr>
            <w:tcW w:type="dxa" w:w="1805"/>
            <w:vAlign w:val="center"/>
            <w:shd w:fill="F2F4F7"/>
          </w:tcPr>
          <w:p>
            <w:pPr>
              <w:spacing w:after="0"/>
              <w:jc w:val="center"/>
            </w:pPr>
            <w:r/>
            <w:r>
              <w:rPr>
                <w:rFonts w:ascii="Calibri" w:hAnsi="Calibri" w:eastAsia="Calibri"/>
                <w:b/>
                <w:sz w:val="15"/>
              </w:rPr>
              <w:t>Model</w:t>
            </w:r>
          </w:p>
        </w:tc>
        <w:tc>
          <w:tcPr>
            <w:tcW w:type="dxa" w:w="1805"/>
            <w:vAlign w:val="center"/>
            <w:shd w:fill="F2F4F7"/>
          </w:tcPr>
          <w:p>
            <w:pPr>
              <w:spacing w:after="0"/>
              <w:jc w:val="center"/>
            </w:pPr>
            <w:r/>
            <w:r>
              <w:rPr>
                <w:rFonts w:ascii="Calibri" w:hAnsi="Calibri" w:eastAsia="Calibri"/>
                <w:b/>
                <w:sz w:val="15"/>
              </w:rPr>
              <w:t>MAE</w:t>
            </w:r>
          </w:p>
        </w:tc>
        <w:tc>
          <w:tcPr>
            <w:tcW w:type="dxa" w:w="1805"/>
            <w:vAlign w:val="center"/>
            <w:shd w:fill="F2F4F7"/>
          </w:tcPr>
          <w:p>
            <w:pPr>
              <w:spacing w:after="0"/>
              <w:jc w:val="center"/>
            </w:pPr>
            <w:r/>
            <w:r>
              <w:rPr>
                <w:rFonts w:ascii="Calibri" w:hAnsi="Calibri" w:eastAsia="Calibri"/>
                <w:b/>
                <w:sz w:val="15"/>
              </w:rPr>
              <w:t>MSE</w:t>
            </w:r>
          </w:p>
        </w:tc>
        <w:tc>
          <w:tcPr>
            <w:tcW w:type="dxa" w:w="1805"/>
            <w:vAlign w:val="center"/>
            <w:shd w:fill="F2F4F7"/>
          </w:tcPr>
          <w:p>
            <w:pPr>
              <w:spacing w:after="0"/>
              <w:jc w:val="center"/>
            </w:pPr>
            <w:r/>
            <w:r>
              <w:rPr>
                <w:rFonts w:ascii="Calibri" w:hAnsi="Calibri" w:eastAsia="Calibri"/>
                <w:b/>
                <w:sz w:val="15"/>
              </w:rPr>
              <w:t>RMSE</w:t>
            </w:r>
          </w:p>
        </w:tc>
        <w:tc>
          <w:tcPr>
            <w:tcW w:type="dxa" w:w="1805"/>
            <w:vAlign w:val="center"/>
            <w:shd w:fill="F2F4F7"/>
          </w:tcPr>
          <w:p>
            <w:pPr>
              <w:spacing w:after="0"/>
              <w:jc w:val="center"/>
            </w:pPr>
            <w:r/>
            <w:r>
              <w:rPr>
                <w:rFonts w:ascii="Calibri" w:hAnsi="Calibri" w:eastAsia="Calibri"/>
                <w:b/>
                <w:sz w:val="15"/>
              </w:rPr>
              <w:t>R²</w:t>
            </w:r>
          </w:p>
        </w:tc>
      </w:tr>
      <w:tr>
        <w:tc>
          <w:tcPr>
            <w:tcW w:type="dxa" w:w="1805"/>
            <w:vAlign w:val="center"/>
          </w:tcPr>
          <w:p>
            <w:pPr>
              <w:spacing w:after="0"/>
              <w:jc w:val="center"/>
            </w:pPr>
            <w:r/>
            <w:r>
              <w:rPr>
                <w:rFonts w:ascii="Calibri" w:hAnsi="Calibri" w:eastAsia="Calibri"/>
                <w:b w:val="0"/>
                <w:sz w:val="15"/>
              </w:rPr>
              <w:t>Gradient Boosting</w:t>
            </w:r>
          </w:p>
        </w:tc>
        <w:tc>
          <w:tcPr>
            <w:tcW w:type="dxa" w:w="1805"/>
            <w:vAlign w:val="center"/>
          </w:tcPr>
          <w:p>
            <w:pPr>
              <w:spacing w:after="0"/>
              <w:jc w:val="center"/>
            </w:pPr>
            <w:r/>
            <w:r>
              <w:rPr>
                <w:rFonts w:ascii="Calibri" w:hAnsi="Calibri" w:eastAsia="Calibri"/>
                <w:b w:val="0"/>
                <w:sz w:val="15"/>
              </w:rPr>
              <w:t>0.9982</w:t>
            </w:r>
          </w:p>
        </w:tc>
        <w:tc>
          <w:tcPr>
            <w:tcW w:type="dxa" w:w="1805"/>
            <w:vAlign w:val="center"/>
          </w:tcPr>
          <w:p>
            <w:pPr>
              <w:spacing w:after="0"/>
              <w:jc w:val="center"/>
            </w:pPr>
            <w:r/>
            <w:r>
              <w:rPr>
                <w:rFonts w:ascii="Calibri" w:hAnsi="Calibri" w:eastAsia="Calibri"/>
                <w:b w:val="0"/>
                <w:sz w:val="15"/>
              </w:rPr>
              <w:t>3.1471</w:t>
            </w:r>
          </w:p>
        </w:tc>
        <w:tc>
          <w:tcPr>
            <w:tcW w:type="dxa" w:w="1805"/>
            <w:vAlign w:val="center"/>
          </w:tcPr>
          <w:p>
            <w:pPr>
              <w:spacing w:after="0"/>
              <w:jc w:val="center"/>
            </w:pPr>
            <w:r/>
            <w:r>
              <w:rPr>
                <w:rFonts w:ascii="Calibri" w:hAnsi="Calibri" w:eastAsia="Calibri"/>
                <w:b w:val="0"/>
                <w:sz w:val="15"/>
              </w:rPr>
              <w:t>1.7740</w:t>
            </w:r>
          </w:p>
        </w:tc>
        <w:tc>
          <w:tcPr>
            <w:tcW w:type="dxa" w:w="1805"/>
            <w:vAlign w:val="center"/>
          </w:tcPr>
          <w:p>
            <w:pPr>
              <w:spacing w:after="0"/>
              <w:jc w:val="center"/>
            </w:pPr>
            <w:r/>
            <w:r>
              <w:rPr>
                <w:rFonts w:ascii="Calibri" w:hAnsi="Calibri" w:eastAsia="Calibri"/>
                <w:b w:val="0"/>
                <w:sz w:val="15"/>
              </w:rPr>
              <w:t>0.9839</w:t>
            </w:r>
          </w:p>
        </w:tc>
      </w:tr>
      <w:tr>
        <w:tc>
          <w:tcPr>
            <w:tcW w:type="dxa" w:w="1805"/>
            <w:vAlign w:val="center"/>
          </w:tcPr>
          <w:p>
            <w:pPr>
              <w:spacing w:after="0"/>
              <w:jc w:val="center"/>
            </w:pPr>
            <w:r/>
            <w:r>
              <w:rPr>
                <w:rFonts w:ascii="Calibri" w:hAnsi="Calibri" w:eastAsia="Calibri"/>
                <w:b w:val="0"/>
                <w:sz w:val="15"/>
              </w:rPr>
              <w:t>Ridge</w:t>
            </w:r>
          </w:p>
        </w:tc>
        <w:tc>
          <w:tcPr>
            <w:tcW w:type="dxa" w:w="1805"/>
            <w:vAlign w:val="center"/>
          </w:tcPr>
          <w:p>
            <w:pPr>
              <w:spacing w:after="0"/>
              <w:jc w:val="center"/>
            </w:pPr>
            <w:r/>
            <w:r>
              <w:rPr>
                <w:rFonts w:ascii="Calibri" w:hAnsi="Calibri" w:eastAsia="Calibri"/>
                <w:b w:val="0"/>
                <w:sz w:val="15"/>
              </w:rPr>
              <w:t>0.7652</w:t>
            </w:r>
          </w:p>
        </w:tc>
        <w:tc>
          <w:tcPr>
            <w:tcW w:type="dxa" w:w="1805"/>
            <w:vAlign w:val="center"/>
          </w:tcPr>
          <w:p>
            <w:pPr>
              <w:spacing w:after="0"/>
              <w:jc w:val="center"/>
            </w:pPr>
            <w:r/>
            <w:r>
              <w:rPr>
                <w:rFonts w:ascii="Calibri" w:hAnsi="Calibri" w:eastAsia="Calibri"/>
                <w:b w:val="0"/>
                <w:sz w:val="15"/>
              </w:rPr>
              <w:t>3.6541</w:t>
            </w:r>
          </w:p>
        </w:tc>
        <w:tc>
          <w:tcPr>
            <w:tcW w:type="dxa" w:w="1805"/>
            <w:vAlign w:val="center"/>
          </w:tcPr>
          <w:p>
            <w:pPr>
              <w:spacing w:after="0"/>
              <w:jc w:val="center"/>
            </w:pPr>
            <w:r/>
            <w:r>
              <w:rPr>
                <w:rFonts w:ascii="Calibri" w:hAnsi="Calibri" w:eastAsia="Calibri"/>
                <w:b w:val="0"/>
                <w:sz w:val="15"/>
              </w:rPr>
              <w:t>1.9116</w:t>
            </w:r>
          </w:p>
        </w:tc>
        <w:tc>
          <w:tcPr>
            <w:tcW w:type="dxa" w:w="1805"/>
            <w:vAlign w:val="center"/>
          </w:tcPr>
          <w:p>
            <w:pPr>
              <w:spacing w:after="0"/>
              <w:jc w:val="center"/>
            </w:pPr>
            <w:r/>
            <w:r>
              <w:rPr>
                <w:rFonts w:ascii="Calibri" w:hAnsi="Calibri" w:eastAsia="Calibri"/>
                <w:b w:val="0"/>
                <w:sz w:val="15"/>
              </w:rPr>
              <w:t>0.9813</w:t>
            </w:r>
          </w:p>
        </w:tc>
      </w:tr>
      <w:tr>
        <w:tc>
          <w:tcPr>
            <w:tcW w:type="dxa" w:w="1805"/>
            <w:vAlign w:val="center"/>
          </w:tcPr>
          <w:p>
            <w:pPr>
              <w:spacing w:after="0"/>
              <w:jc w:val="center"/>
            </w:pPr>
            <w:r/>
            <w:r>
              <w:rPr>
                <w:rFonts w:ascii="Calibri" w:hAnsi="Calibri" w:eastAsia="Calibri"/>
                <w:b w:val="0"/>
                <w:sz w:val="15"/>
              </w:rPr>
              <w:t>Linear Regression</w:t>
            </w:r>
          </w:p>
        </w:tc>
        <w:tc>
          <w:tcPr>
            <w:tcW w:type="dxa" w:w="1805"/>
            <w:vAlign w:val="center"/>
          </w:tcPr>
          <w:p>
            <w:pPr>
              <w:spacing w:after="0"/>
              <w:jc w:val="center"/>
            </w:pPr>
            <w:r/>
            <w:r>
              <w:rPr>
                <w:rFonts w:ascii="Calibri" w:hAnsi="Calibri" w:eastAsia="Calibri"/>
                <w:b w:val="0"/>
                <w:sz w:val="15"/>
              </w:rPr>
              <w:t>0.7651</w:t>
            </w:r>
          </w:p>
        </w:tc>
        <w:tc>
          <w:tcPr>
            <w:tcW w:type="dxa" w:w="1805"/>
            <w:vAlign w:val="center"/>
          </w:tcPr>
          <w:p>
            <w:pPr>
              <w:spacing w:after="0"/>
              <w:jc w:val="center"/>
            </w:pPr>
            <w:r/>
            <w:r>
              <w:rPr>
                <w:rFonts w:ascii="Calibri" w:hAnsi="Calibri" w:eastAsia="Calibri"/>
                <w:b w:val="0"/>
                <w:sz w:val="15"/>
              </w:rPr>
              <w:t>3.6538</w:t>
            </w:r>
          </w:p>
        </w:tc>
        <w:tc>
          <w:tcPr>
            <w:tcW w:type="dxa" w:w="1805"/>
            <w:vAlign w:val="center"/>
          </w:tcPr>
          <w:p>
            <w:pPr>
              <w:spacing w:after="0"/>
              <w:jc w:val="center"/>
            </w:pPr>
            <w:r/>
            <w:r>
              <w:rPr>
                <w:rFonts w:ascii="Calibri" w:hAnsi="Calibri" w:eastAsia="Calibri"/>
                <w:b w:val="0"/>
                <w:sz w:val="15"/>
              </w:rPr>
              <w:t>1.9115</w:t>
            </w:r>
          </w:p>
        </w:tc>
        <w:tc>
          <w:tcPr>
            <w:tcW w:type="dxa" w:w="1805"/>
            <w:vAlign w:val="center"/>
          </w:tcPr>
          <w:p>
            <w:pPr>
              <w:spacing w:after="0"/>
              <w:jc w:val="center"/>
            </w:pPr>
            <w:r/>
            <w:r>
              <w:rPr>
                <w:rFonts w:ascii="Calibri" w:hAnsi="Calibri" w:eastAsia="Calibri"/>
                <w:b w:val="0"/>
                <w:sz w:val="15"/>
              </w:rPr>
              <w:t>0.9813</w:t>
            </w:r>
          </w:p>
        </w:tc>
      </w:tr>
      <w:tr>
        <w:tc>
          <w:tcPr>
            <w:tcW w:type="dxa" w:w="1805"/>
            <w:vAlign w:val="center"/>
          </w:tcPr>
          <w:p>
            <w:pPr>
              <w:spacing w:after="0"/>
              <w:jc w:val="center"/>
            </w:pPr>
            <w:r/>
            <w:r>
              <w:rPr>
                <w:rFonts w:ascii="Calibri" w:hAnsi="Calibri" w:eastAsia="Calibri"/>
                <w:b w:val="0"/>
                <w:sz w:val="15"/>
              </w:rPr>
              <w:t>Random Forest</w:t>
            </w:r>
          </w:p>
        </w:tc>
        <w:tc>
          <w:tcPr>
            <w:tcW w:type="dxa" w:w="1805"/>
            <w:vAlign w:val="center"/>
          </w:tcPr>
          <w:p>
            <w:pPr>
              <w:spacing w:after="0"/>
              <w:jc w:val="center"/>
            </w:pPr>
            <w:r/>
            <w:r>
              <w:rPr>
                <w:rFonts w:ascii="Calibri" w:hAnsi="Calibri" w:eastAsia="Calibri"/>
                <w:b w:val="0"/>
                <w:sz w:val="15"/>
              </w:rPr>
              <w:t>1.2680</w:t>
            </w:r>
          </w:p>
        </w:tc>
        <w:tc>
          <w:tcPr>
            <w:tcW w:type="dxa" w:w="1805"/>
            <w:vAlign w:val="center"/>
          </w:tcPr>
          <w:p>
            <w:pPr>
              <w:spacing w:after="0"/>
              <w:jc w:val="center"/>
            </w:pPr>
            <w:r/>
            <w:r>
              <w:rPr>
                <w:rFonts w:ascii="Calibri" w:hAnsi="Calibri" w:eastAsia="Calibri"/>
                <w:b w:val="0"/>
                <w:sz w:val="15"/>
              </w:rPr>
              <w:t>4.3875</w:t>
            </w:r>
          </w:p>
        </w:tc>
        <w:tc>
          <w:tcPr>
            <w:tcW w:type="dxa" w:w="1805"/>
            <w:vAlign w:val="center"/>
          </w:tcPr>
          <w:p>
            <w:pPr>
              <w:spacing w:after="0"/>
              <w:jc w:val="center"/>
            </w:pPr>
            <w:r/>
            <w:r>
              <w:rPr>
                <w:rFonts w:ascii="Calibri" w:hAnsi="Calibri" w:eastAsia="Calibri"/>
                <w:b w:val="0"/>
                <w:sz w:val="15"/>
              </w:rPr>
              <w:t>2.0946</w:t>
            </w:r>
          </w:p>
        </w:tc>
        <w:tc>
          <w:tcPr>
            <w:tcW w:type="dxa" w:w="1805"/>
            <w:vAlign w:val="center"/>
          </w:tcPr>
          <w:p>
            <w:pPr>
              <w:spacing w:after="0"/>
              <w:jc w:val="center"/>
            </w:pPr>
            <w:r/>
            <w:r>
              <w:rPr>
                <w:rFonts w:ascii="Calibri" w:hAnsi="Calibri" w:eastAsia="Calibri"/>
                <w:b w:val="0"/>
                <w:sz w:val="15"/>
              </w:rPr>
              <w:t>0.9776</w:t>
            </w:r>
          </w:p>
        </w:tc>
      </w:tr>
    </w:tbl>
    <w:p/>
    <w:p>
      <w:pPr>
        <w:jc w:val="center"/>
      </w:pPr>
      <w:r>
        <w:rPr>
          <w:rFonts w:ascii="Calibri" w:hAnsi="Calibri" w:eastAsia="Calibri"/>
          <w:b/>
          <w:sz w:val="20"/>
        </w:rPr>
        <w:t>Table 5-5 Test-set metrics for productivity_score regression</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05"/>
        <w:gridCol w:w="1805"/>
        <w:gridCol w:w="1805"/>
        <w:gridCol w:w="1805"/>
        <w:gridCol w:w="1805"/>
      </w:tblGrid>
      <w:tr>
        <w:tc>
          <w:tcPr>
            <w:tcW w:type="dxa" w:w="1805"/>
            <w:vAlign w:val="center"/>
            <w:shd w:fill="F2F4F7"/>
          </w:tcPr>
          <w:p>
            <w:pPr>
              <w:spacing w:after="0"/>
              <w:jc w:val="center"/>
            </w:pPr>
            <w:r/>
            <w:r>
              <w:rPr>
                <w:rFonts w:ascii="Calibri" w:hAnsi="Calibri" w:eastAsia="Calibri"/>
                <w:b/>
                <w:sz w:val="15"/>
              </w:rPr>
              <w:t>Model</w:t>
            </w:r>
          </w:p>
        </w:tc>
        <w:tc>
          <w:tcPr>
            <w:tcW w:type="dxa" w:w="1805"/>
            <w:vAlign w:val="center"/>
            <w:shd w:fill="F2F4F7"/>
          </w:tcPr>
          <w:p>
            <w:pPr>
              <w:spacing w:after="0"/>
              <w:jc w:val="center"/>
            </w:pPr>
            <w:r/>
            <w:r>
              <w:rPr>
                <w:rFonts w:ascii="Calibri" w:hAnsi="Calibri" w:eastAsia="Calibri"/>
                <w:b/>
                <w:sz w:val="15"/>
              </w:rPr>
              <w:t>MAE</w:t>
            </w:r>
          </w:p>
        </w:tc>
        <w:tc>
          <w:tcPr>
            <w:tcW w:type="dxa" w:w="1805"/>
            <w:vAlign w:val="center"/>
            <w:shd w:fill="F2F4F7"/>
          </w:tcPr>
          <w:p>
            <w:pPr>
              <w:spacing w:after="0"/>
              <w:jc w:val="center"/>
            </w:pPr>
            <w:r/>
            <w:r>
              <w:rPr>
                <w:rFonts w:ascii="Calibri" w:hAnsi="Calibri" w:eastAsia="Calibri"/>
                <w:b/>
                <w:sz w:val="15"/>
              </w:rPr>
              <w:t>MSE</w:t>
            </w:r>
          </w:p>
        </w:tc>
        <w:tc>
          <w:tcPr>
            <w:tcW w:type="dxa" w:w="1805"/>
            <w:vAlign w:val="center"/>
            <w:shd w:fill="F2F4F7"/>
          </w:tcPr>
          <w:p>
            <w:pPr>
              <w:spacing w:after="0"/>
              <w:jc w:val="center"/>
            </w:pPr>
            <w:r/>
            <w:r>
              <w:rPr>
                <w:rFonts w:ascii="Calibri" w:hAnsi="Calibri" w:eastAsia="Calibri"/>
                <w:b/>
                <w:sz w:val="15"/>
              </w:rPr>
              <w:t>RMSE</w:t>
            </w:r>
          </w:p>
        </w:tc>
        <w:tc>
          <w:tcPr>
            <w:tcW w:type="dxa" w:w="1805"/>
            <w:vAlign w:val="center"/>
            <w:shd w:fill="F2F4F7"/>
          </w:tcPr>
          <w:p>
            <w:pPr>
              <w:spacing w:after="0"/>
              <w:jc w:val="center"/>
            </w:pPr>
            <w:r/>
            <w:r>
              <w:rPr>
                <w:rFonts w:ascii="Calibri" w:hAnsi="Calibri" w:eastAsia="Calibri"/>
                <w:b/>
                <w:sz w:val="15"/>
              </w:rPr>
              <w:t>R²</w:t>
            </w:r>
          </w:p>
        </w:tc>
      </w:tr>
      <w:tr>
        <w:tc>
          <w:tcPr>
            <w:tcW w:type="dxa" w:w="1805"/>
            <w:vAlign w:val="center"/>
          </w:tcPr>
          <w:p>
            <w:pPr>
              <w:spacing w:after="0"/>
              <w:jc w:val="center"/>
            </w:pPr>
            <w:r/>
            <w:r>
              <w:rPr>
                <w:rFonts w:ascii="Calibri" w:hAnsi="Calibri" w:eastAsia="Calibri"/>
                <w:b w:val="0"/>
                <w:sz w:val="15"/>
              </w:rPr>
              <w:t>Gradient Boosting</w:t>
            </w:r>
          </w:p>
        </w:tc>
        <w:tc>
          <w:tcPr>
            <w:tcW w:type="dxa" w:w="1805"/>
            <w:vAlign w:val="center"/>
          </w:tcPr>
          <w:p>
            <w:pPr>
              <w:spacing w:after="0"/>
              <w:jc w:val="center"/>
            </w:pPr>
            <w:r/>
            <w:r>
              <w:rPr>
                <w:rFonts w:ascii="Calibri" w:hAnsi="Calibri" w:eastAsia="Calibri"/>
                <w:b w:val="0"/>
                <w:sz w:val="15"/>
              </w:rPr>
              <w:t>7.1671</w:t>
            </w:r>
          </w:p>
        </w:tc>
        <w:tc>
          <w:tcPr>
            <w:tcW w:type="dxa" w:w="1805"/>
            <w:vAlign w:val="center"/>
          </w:tcPr>
          <w:p>
            <w:pPr>
              <w:spacing w:after="0"/>
              <w:jc w:val="center"/>
            </w:pPr>
            <w:r/>
            <w:r>
              <w:rPr>
                <w:rFonts w:ascii="Calibri" w:hAnsi="Calibri" w:eastAsia="Calibri"/>
                <w:b w:val="0"/>
                <w:sz w:val="15"/>
              </w:rPr>
              <w:t>85.2031</w:t>
            </w:r>
          </w:p>
        </w:tc>
        <w:tc>
          <w:tcPr>
            <w:tcW w:type="dxa" w:w="1805"/>
            <w:vAlign w:val="center"/>
          </w:tcPr>
          <w:p>
            <w:pPr>
              <w:spacing w:after="0"/>
              <w:jc w:val="center"/>
            </w:pPr>
            <w:r/>
            <w:r>
              <w:rPr>
                <w:rFonts w:ascii="Calibri" w:hAnsi="Calibri" w:eastAsia="Calibri"/>
                <w:b w:val="0"/>
                <w:sz w:val="15"/>
              </w:rPr>
              <w:t>9.2306</w:t>
            </w:r>
          </w:p>
        </w:tc>
        <w:tc>
          <w:tcPr>
            <w:tcW w:type="dxa" w:w="1805"/>
            <w:vAlign w:val="center"/>
          </w:tcPr>
          <w:p>
            <w:pPr>
              <w:spacing w:after="0"/>
              <w:jc w:val="center"/>
            </w:pPr>
            <w:r/>
            <w:r>
              <w:rPr>
                <w:rFonts w:ascii="Calibri" w:hAnsi="Calibri" w:eastAsia="Calibri"/>
                <w:b w:val="0"/>
                <w:sz w:val="15"/>
              </w:rPr>
              <w:t>-0.0041</w:t>
            </w:r>
          </w:p>
        </w:tc>
      </w:tr>
      <w:tr>
        <w:tc>
          <w:tcPr>
            <w:tcW w:type="dxa" w:w="1805"/>
            <w:vAlign w:val="center"/>
          </w:tcPr>
          <w:p>
            <w:pPr>
              <w:spacing w:after="0"/>
              <w:jc w:val="center"/>
            </w:pPr>
            <w:r/>
            <w:r>
              <w:rPr>
                <w:rFonts w:ascii="Calibri" w:hAnsi="Calibri" w:eastAsia="Calibri"/>
                <w:b w:val="0"/>
                <w:sz w:val="15"/>
              </w:rPr>
              <w:t>Random Forest</w:t>
            </w:r>
          </w:p>
        </w:tc>
        <w:tc>
          <w:tcPr>
            <w:tcW w:type="dxa" w:w="1805"/>
            <w:vAlign w:val="center"/>
          </w:tcPr>
          <w:p>
            <w:pPr>
              <w:spacing w:after="0"/>
              <w:jc w:val="center"/>
            </w:pPr>
            <w:r/>
            <w:r>
              <w:rPr>
                <w:rFonts w:ascii="Calibri" w:hAnsi="Calibri" w:eastAsia="Calibri"/>
                <w:b w:val="0"/>
                <w:sz w:val="15"/>
              </w:rPr>
              <w:t>7.2088</w:t>
            </w:r>
          </w:p>
        </w:tc>
        <w:tc>
          <w:tcPr>
            <w:tcW w:type="dxa" w:w="1805"/>
            <w:vAlign w:val="center"/>
          </w:tcPr>
          <w:p>
            <w:pPr>
              <w:spacing w:after="0"/>
              <w:jc w:val="center"/>
            </w:pPr>
            <w:r/>
            <w:r>
              <w:rPr>
                <w:rFonts w:ascii="Calibri" w:hAnsi="Calibri" w:eastAsia="Calibri"/>
                <w:b w:val="0"/>
                <w:sz w:val="15"/>
              </w:rPr>
              <w:t>85.9208</w:t>
            </w:r>
          </w:p>
        </w:tc>
        <w:tc>
          <w:tcPr>
            <w:tcW w:type="dxa" w:w="1805"/>
            <w:vAlign w:val="center"/>
          </w:tcPr>
          <w:p>
            <w:pPr>
              <w:spacing w:after="0"/>
              <w:jc w:val="center"/>
            </w:pPr>
            <w:r/>
            <w:r>
              <w:rPr>
                <w:rFonts w:ascii="Calibri" w:hAnsi="Calibri" w:eastAsia="Calibri"/>
                <w:b w:val="0"/>
                <w:sz w:val="15"/>
              </w:rPr>
              <w:t>9.2693</w:t>
            </w:r>
          </w:p>
        </w:tc>
        <w:tc>
          <w:tcPr>
            <w:tcW w:type="dxa" w:w="1805"/>
            <w:vAlign w:val="center"/>
          </w:tcPr>
          <w:p>
            <w:pPr>
              <w:spacing w:after="0"/>
              <w:jc w:val="center"/>
            </w:pPr>
            <w:r/>
            <w:r>
              <w:rPr>
                <w:rFonts w:ascii="Calibri" w:hAnsi="Calibri" w:eastAsia="Calibri"/>
                <w:b w:val="0"/>
                <w:sz w:val="15"/>
              </w:rPr>
              <w:t>-0.0125</w:t>
            </w:r>
          </w:p>
        </w:tc>
      </w:tr>
      <w:tr>
        <w:tc>
          <w:tcPr>
            <w:tcW w:type="dxa" w:w="1805"/>
            <w:vAlign w:val="center"/>
          </w:tcPr>
          <w:p>
            <w:pPr>
              <w:spacing w:after="0"/>
              <w:jc w:val="center"/>
            </w:pPr>
            <w:r/>
            <w:r>
              <w:rPr>
                <w:rFonts w:ascii="Calibri" w:hAnsi="Calibri" w:eastAsia="Calibri"/>
                <w:b w:val="0"/>
                <w:sz w:val="15"/>
              </w:rPr>
              <w:t>Ridge</w:t>
            </w:r>
          </w:p>
        </w:tc>
        <w:tc>
          <w:tcPr>
            <w:tcW w:type="dxa" w:w="1805"/>
            <w:vAlign w:val="center"/>
          </w:tcPr>
          <w:p>
            <w:pPr>
              <w:spacing w:after="0"/>
              <w:jc w:val="center"/>
            </w:pPr>
            <w:r/>
            <w:r>
              <w:rPr>
                <w:rFonts w:ascii="Calibri" w:hAnsi="Calibri" w:eastAsia="Calibri"/>
                <w:b w:val="0"/>
                <w:sz w:val="15"/>
              </w:rPr>
              <w:t>7.1747</w:t>
            </w:r>
          </w:p>
        </w:tc>
        <w:tc>
          <w:tcPr>
            <w:tcW w:type="dxa" w:w="1805"/>
            <w:vAlign w:val="center"/>
          </w:tcPr>
          <w:p>
            <w:pPr>
              <w:spacing w:after="0"/>
              <w:jc w:val="center"/>
            </w:pPr>
            <w:r/>
            <w:r>
              <w:rPr>
                <w:rFonts w:ascii="Calibri" w:hAnsi="Calibri" w:eastAsia="Calibri"/>
                <w:b w:val="0"/>
                <w:sz w:val="15"/>
              </w:rPr>
              <w:t>85.5884</w:t>
            </w:r>
          </w:p>
        </w:tc>
        <w:tc>
          <w:tcPr>
            <w:tcW w:type="dxa" w:w="1805"/>
            <w:vAlign w:val="center"/>
          </w:tcPr>
          <w:p>
            <w:pPr>
              <w:spacing w:after="0"/>
              <w:jc w:val="center"/>
            </w:pPr>
            <w:r/>
            <w:r>
              <w:rPr>
                <w:rFonts w:ascii="Calibri" w:hAnsi="Calibri" w:eastAsia="Calibri"/>
                <w:b w:val="0"/>
                <w:sz w:val="15"/>
              </w:rPr>
              <w:t>9.2514</w:t>
            </w:r>
          </w:p>
        </w:tc>
        <w:tc>
          <w:tcPr>
            <w:tcW w:type="dxa" w:w="1805"/>
            <w:vAlign w:val="center"/>
          </w:tcPr>
          <w:p>
            <w:pPr>
              <w:spacing w:after="0"/>
              <w:jc w:val="center"/>
            </w:pPr>
            <w:r/>
            <w:r>
              <w:rPr>
                <w:rFonts w:ascii="Calibri" w:hAnsi="Calibri" w:eastAsia="Calibri"/>
                <w:b w:val="0"/>
                <w:sz w:val="15"/>
              </w:rPr>
              <w:t>-0.0086</w:t>
            </w:r>
          </w:p>
        </w:tc>
      </w:tr>
      <w:tr>
        <w:tc>
          <w:tcPr>
            <w:tcW w:type="dxa" w:w="1805"/>
            <w:vAlign w:val="center"/>
          </w:tcPr>
          <w:p>
            <w:pPr>
              <w:spacing w:after="0"/>
              <w:jc w:val="center"/>
            </w:pPr>
            <w:r/>
            <w:r>
              <w:rPr>
                <w:rFonts w:ascii="Calibri" w:hAnsi="Calibri" w:eastAsia="Calibri"/>
                <w:b w:val="0"/>
                <w:sz w:val="15"/>
              </w:rPr>
              <w:t>Linear Regression</w:t>
            </w:r>
          </w:p>
        </w:tc>
        <w:tc>
          <w:tcPr>
            <w:tcW w:type="dxa" w:w="1805"/>
            <w:vAlign w:val="center"/>
          </w:tcPr>
          <w:p>
            <w:pPr>
              <w:spacing w:after="0"/>
              <w:jc w:val="center"/>
            </w:pPr>
            <w:r/>
            <w:r>
              <w:rPr>
                <w:rFonts w:ascii="Calibri" w:hAnsi="Calibri" w:eastAsia="Calibri"/>
                <w:b w:val="0"/>
                <w:sz w:val="15"/>
              </w:rPr>
              <w:t>7.1999</w:t>
            </w:r>
          </w:p>
        </w:tc>
        <w:tc>
          <w:tcPr>
            <w:tcW w:type="dxa" w:w="1805"/>
            <w:vAlign w:val="center"/>
          </w:tcPr>
          <w:p>
            <w:pPr>
              <w:spacing w:after="0"/>
              <w:jc w:val="center"/>
            </w:pPr>
            <w:r/>
            <w:r>
              <w:rPr>
                <w:rFonts w:ascii="Calibri" w:hAnsi="Calibri" w:eastAsia="Calibri"/>
                <w:b w:val="0"/>
                <w:sz w:val="15"/>
              </w:rPr>
              <w:t>85.8232</w:t>
            </w:r>
          </w:p>
        </w:tc>
        <w:tc>
          <w:tcPr>
            <w:tcW w:type="dxa" w:w="1805"/>
            <w:vAlign w:val="center"/>
          </w:tcPr>
          <w:p>
            <w:pPr>
              <w:spacing w:after="0"/>
              <w:jc w:val="center"/>
            </w:pPr>
            <w:r/>
            <w:r>
              <w:rPr>
                <w:rFonts w:ascii="Calibri" w:hAnsi="Calibri" w:eastAsia="Calibri"/>
                <w:b w:val="0"/>
                <w:sz w:val="15"/>
              </w:rPr>
              <w:t>9.2641</w:t>
            </w:r>
          </w:p>
        </w:tc>
        <w:tc>
          <w:tcPr>
            <w:tcW w:type="dxa" w:w="1805"/>
            <w:vAlign w:val="center"/>
          </w:tcPr>
          <w:p>
            <w:pPr>
              <w:spacing w:after="0"/>
              <w:jc w:val="center"/>
            </w:pPr>
            <w:r/>
            <w:r>
              <w:rPr>
                <w:rFonts w:ascii="Calibri" w:hAnsi="Calibri" w:eastAsia="Calibri"/>
                <w:b w:val="0"/>
                <w:sz w:val="15"/>
              </w:rPr>
              <w:t>-0.0114</w:t>
            </w:r>
          </w:p>
        </w:tc>
      </w:tr>
    </w:tbl>
    <w:p/>
    <w:p>
      <w:pPr>
        <w:jc w:val="center"/>
      </w:pPr>
      <w:r>
        <w:drawing>
          <wp:inline xmlns:a="http://schemas.openxmlformats.org/drawingml/2006/main" xmlns:pic="http://schemas.openxmlformats.org/drawingml/2006/picture">
            <wp:extent cx="5257800" cy="2928395"/>
            <wp:docPr id="13" name="Picture 13"/>
            <wp:cNvGraphicFramePr>
              <a:graphicFrameLocks noChangeAspect="1"/>
            </wp:cNvGraphicFramePr>
            <a:graphic>
              <a:graphicData uri="http://schemas.openxmlformats.org/drawingml/2006/picture">
                <pic:pic>
                  <pic:nvPicPr>
                    <pic:cNvPr id="0" name="regression_target_comparison.png"/>
                    <pic:cNvPicPr/>
                  </pic:nvPicPr>
                  <pic:blipFill>
                    <a:blip r:embed="rId24"/>
                    <a:stretch>
                      <a:fillRect/>
                    </a:stretch>
                  </pic:blipFill>
                  <pic:spPr>
                    <a:xfrm>
                      <a:off x="0" y="0"/>
                      <a:ext cx="5257800" cy="2928395"/>
                    </a:xfrm>
                    <a:prstGeom prst="rect"/>
                  </pic:spPr>
                </pic:pic>
              </a:graphicData>
            </a:graphic>
          </wp:inline>
        </w:drawing>
      </w:r>
    </w:p>
    <w:p>
      <w:pPr>
        <w:jc w:val="center"/>
      </w:pPr>
      <w:r>
        <w:rPr>
          <w:rFonts w:ascii="Calibri" w:hAnsi="Calibri" w:eastAsia="Calibri"/>
          <w:b/>
          <w:sz w:val="20"/>
        </w:rPr>
        <w:t>Figure 5-6 Comparison of regression targets</w:t>
      </w:r>
    </w:p>
    <w:p>
      <w:pPr>
        <w:jc w:val="center"/>
      </w:pPr>
      <w:r>
        <w:drawing>
          <wp:inline xmlns:a="http://schemas.openxmlformats.org/drawingml/2006/main" xmlns:pic="http://schemas.openxmlformats.org/drawingml/2006/picture">
            <wp:extent cx="5257800" cy="5264515"/>
            <wp:docPr id="14" name="Picture 14"/>
            <wp:cNvGraphicFramePr>
              <a:graphicFrameLocks noChangeAspect="1"/>
            </wp:cNvGraphicFramePr>
            <a:graphic>
              <a:graphicData uri="http://schemas.openxmlformats.org/drawingml/2006/picture">
                <pic:pic>
                  <pic:nvPicPr>
                    <pic:cNvPr id="0" name="regression_digital_dependence_observed_vs_predicted.png"/>
                    <pic:cNvPicPr/>
                  </pic:nvPicPr>
                  <pic:blipFill>
                    <a:blip r:embed="rId25"/>
                    <a:stretch>
                      <a:fillRect/>
                    </a:stretch>
                  </pic:blipFill>
                  <pic:spPr>
                    <a:xfrm>
                      <a:off x="0" y="0"/>
                      <a:ext cx="5257800" cy="5264515"/>
                    </a:xfrm>
                    <a:prstGeom prst="rect"/>
                  </pic:spPr>
                </pic:pic>
              </a:graphicData>
            </a:graphic>
          </wp:inline>
        </w:drawing>
      </w:r>
    </w:p>
    <w:p>
      <w:pPr>
        <w:jc w:val="center"/>
      </w:pPr>
      <w:r>
        <w:rPr>
          <w:rFonts w:ascii="Calibri" w:hAnsi="Calibri" w:eastAsia="Calibri"/>
          <w:b/>
          <w:sz w:val="20"/>
        </w:rPr>
        <w:t>Figure 5-7 Observed versus predicted digital dependence scores</w:t>
      </w:r>
    </w:p>
    <w:p>
      <w:pPr>
        <w:jc w:val="center"/>
      </w:pPr>
      <w:r>
        <w:drawing>
          <wp:inline xmlns:a="http://schemas.openxmlformats.org/drawingml/2006/main" xmlns:pic="http://schemas.openxmlformats.org/drawingml/2006/picture">
            <wp:extent cx="5257800" cy="3926711"/>
            <wp:docPr id="15" name="Picture 15"/>
            <wp:cNvGraphicFramePr>
              <a:graphicFrameLocks noChangeAspect="1"/>
            </wp:cNvGraphicFramePr>
            <a:graphic>
              <a:graphicData uri="http://schemas.openxmlformats.org/drawingml/2006/picture">
                <pic:pic>
                  <pic:nvPicPr>
                    <pic:cNvPr id="0" name="regression_digital_dependence_permutation_importance.png"/>
                    <pic:cNvPicPr/>
                  </pic:nvPicPr>
                  <pic:blipFill>
                    <a:blip r:embed="rId26"/>
                    <a:stretch>
                      <a:fillRect/>
                    </a:stretch>
                  </pic:blipFill>
                  <pic:spPr>
                    <a:xfrm>
                      <a:off x="0" y="0"/>
                      <a:ext cx="5257800" cy="3926711"/>
                    </a:xfrm>
                    <a:prstGeom prst="rect"/>
                  </pic:spPr>
                </pic:pic>
              </a:graphicData>
            </a:graphic>
          </wp:inline>
        </w:drawing>
      </w:r>
    </w:p>
    <w:p>
      <w:pPr>
        <w:jc w:val="center"/>
      </w:pPr>
      <w:r>
        <w:rPr>
          <w:rFonts w:ascii="Calibri" w:hAnsi="Calibri" w:eastAsia="Calibri"/>
          <w:b/>
          <w:sz w:val="20"/>
        </w:rPr>
        <w:t>Figure 5-8 Permutation importance for digital dependence prediction</w:t>
      </w:r>
    </w:p>
    <w:p>
      <w:pPr>
        <w:jc w:val="center"/>
      </w:pPr>
      <w:r>
        <w:drawing>
          <wp:inline xmlns:a="http://schemas.openxmlformats.org/drawingml/2006/main" xmlns:pic="http://schemas.openxmlformats.org/drawingml/2006/picture">
            <wp:extent cx="5257800" cy="5257800"/>
            <wp:docPr id="16" name="Picture 16"/>
            <wp:cNvGraphicFramePr>
              <a:graphicFrameLocks noChangeAspect="1"/>
            </wp:cNvGraphicFramePr>
            <a:graphic>
              <a:graphicData uri="http://schemas.openxmlformats.org/drawingml/2006/picture">
                <pic:pic>
                  <pic:nvPicPr>
                    <pic:cNvPr id="0" name="regression_productivity_observed_vs_predicted.png"/>
                    <pic:cNvPicPr/>
                  </pic:nvPicPr>
                  <pic:blipFill>
                    <a:blip r:embed="rId27"/>
                    <a:stretch>
                      <a:fillRect/>
                    </a:stretch>
                  </pic:blipFill>
                  <pic:spPr>
                    <a:xfrm>
                      <a:off x="0" y="0"/>
                      <a:ext cx="5257800" cy="5257800"/>
                    </a:xfrm>
                    <a:prstGeom prst="rect"/>
                  </pic:spPr>
                </pic:pic>
              </a:graphicData>
            </a:graphic>
          </wp:inline>
        </w:drawing>
      </w:r>
    </w:p>
    <w:p>
      <w:pPr>
        <w:jc w:val="center"/>
      </w:pPr>
      <w:r>
        <w:rPr>
          <w:rFonts w:ascii="Calibri" w:hAnsi="Calibri" w:eastAsia="Calibri"/>
          <w:b/>
          <w:sz w:val="20"/>
        </w:rPr>
        <w:t>Figure 5-9 Observed versus predicted productivity scores</w:t>
      </w:r>
    </w:p>
    <w:p>
      <w:pPr>
        <w:spacing w:line="264" w:lineRule="auto" w:after="120"/>
      </w:pPr>
      <w:r>
        <w:rPr>
          <w:rFonts w:ascii="Calibri" w:hAnsi="Calibri" w:eastAsia="Calibri"/>
          <w:sz w:val="22"/>
        </w:rPr>
        <w:t>The productivity_score experiment is deliberately kept as a weak-prediction or negative-result analysis. Its best R² is -0.0041, so this report does not claim that productivity can be effectively predicted by the current feature set. This negative result is valuable because it shows that not every target is equally explainable by the same observable variables.</w:t>
      </w:r>
    </w:p>
    <w:p>
      <w:pPr>
        <w:jc w:val="center"/>
      </w:pPr>
      <w:r>
        <w:rPr>
          <w:rFonts w:ascii="Calibri" w:hAnsi="Calibri" w:eastAsia="Calibri"/>
          <w:b/>
          <w:sz w:val="20"/>
        </w:rPr>
        <w:t>Code 5-3 Regression metric calculation</w:t>
      </w:r>
    </w:p>
    <w:p>
      <w:pPr>
        <w:spacing w:after="0"/>
        <w:ind w:left="360"/>
      </w:pPr>
      <w:r>
        <w:rPr>
          <w:rFonts w:ascii="Consolas" w:hAnsi="Consolas" w:eastAsia="Consolas"/>
          <w:sz w:val="16"/>
        </w:rPr>
        <w:t>metrics = {</w:t>
      </w:r>
    </w:p>
    <w:p>
      <w:pPr>
        <w:spacing w:after="0"/>
        <w:ind w:left="360"/>
      </w:pPr>
      <w:r>
        <w:rPr>
          <w:rFonts w:ascii="Consolas" w:hAnsi="Consolas" w:eastAsia="Consolas"/>
          <w:sz w:val="16"/>
        </w:rPr>
        <w:t xml:space="preserve">    "R2": r2_score(y_test, y_pred),</w:t>
      </w:r>
    </w:p>
    <w:p>
      <w:pPr>
        <w:spacing w:after="0"/>
        <w:ind w:left="360"/>
      </w:pPr>
      <w:r>
        <w:rPr>
          <w:rFonts w:ascii="Consolas" w:hAnsi="Consolas" w:eastAsia="Consolas"/>
          <w:sz w:val="16"/>
        </w:rPr>
        <w:t xml:space="preserve">    "MSE": mean_squared_error(y_test, y_pred),</w:t>
      </w:r>
    </w:p>
    <w:p>
      <w:pPr>
        <w:spacing w:after="0"/>
        <w:ind w:left="360"/>
      </w:pPr>
      <w:r>
        <w:rPr>
          <w:rFonts w:ascii="Consolas" w:hAnsi="Consolas" w:eastAsia="Consolas"/>
          <w:sz w:val="16"/>
        </w:rPr>
        <w:t xml:space="preserve">    "RMSE": mean_squared_error(y_test, y_pred, squared=False),</w:t>
      </w:r>
    </w:p>
    <w:p>
      <w:pPr>
        <w:spacing w:after="0"/>
        <w:ind w:left="360"/>
      </w:pPr>
      <w:r>
        <w:rPr>
          <w:rFonts w:ascii="Consolas" w:hAnsi="Consolas" w:eastAsia="Consolas"/>
          <w:sz w:val="16"/>
        </w:rPr>
        <w:t xml:space="preserve">    "MAE": mean_absolute_error(y_test, y_pred),</w:t>
      </w:r>
    </w:p>
    <w:p>
      <w:pPr>
        <w:spacing w:after="0"/>
        <w:ind w:left="360"/>
      </w:pPr>
      <w:r>
        <w:rPr>
          <w:rFonts w:ascii="Consolas" w:hAnsi="Consolas" w:eastAsia="Consolas"/>
          <w:sz w:val="16"/>
        </w:rPr>
        <w:t>}</w:t>
      </w:r>
    </w:p>
    <w:p>
      <w:pPr>
        <w:spacing w:after="0"/>
        <w:ind w:left="360"/>
      </w:pPr>
      <w:r>
        <w:rPr>
          <w:rFonts w:ascii="Consolas" w:hAnsi="Consolas" w:eastAsia="Consolas"/>
          <w:sz w:val="16"/>
        </w:rPr>
      </w:r>
    </w:p>
    <w:p>
      <w:pPr>
        <w:spacing w:after="0"/>
        <w:ind w:left="360"/>
      </w:pPr>
      <w:r>
        <w:rPr>
          <w:rFonts w:ascii="Consolas" w:hAnsi="Consolas" w:eastAsia="Consolas"/>
          <w:sz w:val="16"/>
        </w:rPr>
        <w:t>pd.DataFrame([metrics]).to_csv(output_path, index=False)</w:t>
      </w:r>
    </w:p>
    <w:p>
      <w:pPr>
        <w:pStyle w:val="2"/>
      </w:pPr>
      <w:r>
        <w:rPr>
          <w:rFonts w:ascii="Calibri" w:hAnsi="Calibri" w:eastAsia="Calibri"/>
          <w:b/>
          <w:color w:val="2E74B5"/>
          <w:sz w:val="26"/>
        </w:rPr>
        <w:t>5.4 Clustering Task: Digital Lifestyle User Profiling</w:t>
      </w:r>
    </w:p>
    <w:p>
      <w:pPr>
        <w:spacing w:line="264" w:lineRule="auto" w:after="120"/>
      </w:pPr>
      <w:r>
        <w:rPr>
          <w:rFonts w:ascii="Calibri" w:hAnsi="Calibri" w:eastAsia="Calibri"/>
          <w:sz w:val="22"/>
        </w:rPr>
        <w:t>The clustering task uses only digital behavior and lifestyle numerical features. KMeans, AgglomerativeClustering, and GaussianMixture were compared. The elbow method and silhouette coefficient were used for k selection. The best setting is KMeans with k=3 and Silhouette=0.1860.</w:t>
      </w:r>
    </w:p>
    <w:p>
      <w:pPr>
        <w:jc w:val="center"/>
      </w:pPr>
      <w:r>
        <w:rPr>
          <w:rFonts w:ascii="Calibri" w:hAnsi="Calibri" w:eastAsia="Calibri"/>
          <w:b/>
          <w:sz w:val="20"/>
        </w:rPr>
        <w:t>Table 5-6 Comparison of clustering algorithms and cluster numbers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05"/>
        <w:gridCol w:w="1805"/>
        <w:gridCol w:w="1805"/>
        <w:gridCol w:w="1805"/>
        <w:gridCol w:w="1805"/>
      </w:tblGrid>
      <w:tr>
        <w:tc>
          <w:tcPr>
            <w:tcW w:type="dxa" w:w="1805"/>
            <w:vAlign w:val="center"/>
            <w:shd w:fill="F2F4F7"/>
          </w:tcPr>
          <w:p>
            <w:pPr>
              <w:spacing w:after="0"/>
              <w:jc w:val="center"/>
            </w:pPr>
            <w:r/>
            <w:r>
              <w:rPr>
                <w:rFonts w:ascii="Calibri" w:hAnsi="Calibri" w:eastAsia="Calibri"/>
                <w:b/>
                <w:sz w:val="15"/>
              </w:rPr>
              <w:t>Algorithm</w:t>
            </w:r>
          </w:p>
        </w:tc>
        <w:tc>
          <w:tcPr>
            <w:tcW w:type="dxa" w:w="1805"/>
            <w:vAlign w:val="center"/>
            <w:shd w:fill="F2F4F7"/>
          </w:tcPr>
          <w:p>
            <w:pPr>
              <w:spacing w:after="0"/>
              <w:jc w:val="center"/>
            </w:pPr>
            <w:r/>
            <w:r>
              <w:rPr>
                <w:rFonts w:ascii="Calibri" w:hAnsi="Calibri" w:eastAsia="Calibri"/>
                <w:b/>
                <w:sz w:val="15"/>
              </w:rPr>
              <w:t>k</w:t>
            </w:r>
          </w:p>
        </w:tc>
        <w:tc>
          <w:tcPr>
            <w:tcW w:type="dxa" w:w="1805"/>
            <w:vAlign w:val="center"/>
            <w:shd w:fill="F2F4F7"/>
          </w:tcPr>
          <w:p>
            <w:pPr>
              <w:spacing w:after="0"/>
              <w:jc w:val="center"/>
            </w:pPr>
            <w:r/>
            <w:r>
              <w:rPr>
                <w:rFonts w:ascii="Calibri" w:hAnsi="Calibri" w:eastAsia="Calibri"/>
                <w:b/>
                <w:sz w:val="15"/>
              </w:rPr>
              <w:t>Silhouette</w:t>
            </w:r>
          </w:p>
        </w:tc>
        <w:tc>
          <w:tcPr>
            <w:tcW w:type="dxa" w:w="1805"/>
            <w:vAlign w:val="center"/>
            <w:shd w:fill="F2F4F7"/>
          </w:tcPr>
          <w:p>
            <w:pPr>
              <w:spacing w:after="0"/>
              <w:jc w:val="center"/>
            </w:pPr>
            <w:r/>
            <w:r>
              <w:rPr>
                <w:rFonts w:ascii="Calibri" w:hAnsi="Calibri" w:eastAsia="Calibri"/>
                <w:b/>
                <w:sz w:val="15"/>
              </w:rPr>
              <w:t>Calinski-Harabasz</w:t>
            </w:r>
          </w:p>
        </w:tc>
        <w:tc>
          <w:tcPr>
            <w:tcW w:type="dxa" w:w="1805"/>
            <w:vAlign w:val="center"/>
            <w:shd w:fill="F2F4F7"/>
          </w:tcPr>
          <w:p>
            <w:pPr>
              <w:spacing w:after="0"/>
              <w:jc w:val="center"/>
            </w:pPr>
            <w:r/>
            <w:r>
              <w:rPr>
                <w:rFonts w:ascii="Calibri" w:hAnsi="Calibri" w:eastAsia="Calibri"/>
                <w:b/>
                <w:sz w:val="15"/>
              </w:rPr>
              <w:t>Davies-Bouldin</w:t>
            </w:r>
          </w:p>
        </w:tc>
      </w:tr>
      <w:tr>
        <w:tc>
          <w:tcPr>
            <w:tcW w:type="dxa" w:w="1805"/>
            <w:vAlign w:val="center"/>
          </w:tcPr>
          <w:p>
            <w:pPr>
              <w:spacing w:after="0"/>
              <w:jc w:val="center"/>
            </w:pPr>
            <w:r/>
            <w:r>
              <w:rPr>
                <w:rFonts w:ascii="Calibri" w:hAnsi="Calibri" w:eastAsia="Calibri"/>
                <w:b w:val="0"/>
                <w:sz w:val="15"/>
              </w:rPr>
              <w:t>KMeans</w:t>
            </w:r>
          </w:p>
        </w:tc>
        <w:tc>
          <w:tcPr>
            <w:tcW w:type="dxa" w:w="1805"/>
            <w:vAlign w:val="center"/>
          </w:tcPr>
          <w:p>
            <w:pPr>
              <w:spacing w:after="0"/>
              <w:jc w:val="center"/>
            </w:pPr>
            <w:r/>
            <w:r>
              <w:rPr>
                <w:rFonts w:ascii="Calibri" w:hAnsi="Calibri" w:eastAsia="Calibri"/>
                <w:b w:val="0"/>
                <w:sz w:val="15"/>
              </w:rPr>
              <w:t>2</w:t>
            </w:r>
          </w:p>
        </w:tc>
        <w:tc>
          <w:tcPr>
            <w:tcW w:type="dxa" w:w="1805"/>
            <w:vAlign w:val="center"/>
          </w:tcPr>
          <w:p>
            <w:pPr>
              <w:spacing w:after="0"/>
              <w:jc w:val="center"/>
            </w:pPr>
            <w:r/>
            <w:r>
              <w:rPr>
                <w:rFonts w:ascii="Calibri" w:hAnsi="Calibri" w:eastAsia="Calibri"/>
                <w:b w:val="0"/>
                <w:sz w:val="15"/>
              </w:rPr>
              <w:t>0.1808</w:t>
            </w:r>
          </w:p>
        </w:tc>
        <w:tc>
          <w:tcPr>
            <w:tcW w:type="dxa" w:w="1805"/>
            <w:vAlign w:val="center"/>
          </w:tcPr>
          <w:p>
            <w:pPr>
              <w:spacing w:after="0"/>
              <w:jc w:val="center"/>
            </w:pPr>
            <w:r/>
            <w:r>
              <w:rPr>
                <w:rFonts w:ascii="Calibri" w:hAnsi="Calibri" w:eastAsia="Calibri"/>
                <w:b w:val="0"/>
                <w:sz w:val="15"/>
              </w:rPr>
              <w:t>752.8023</w:t>
            </w:r>
          </w:p>
        </w:tc>
        <w:tc>
          <w:tcPr>
            <w:tcW w:type="dxa" w:w="1805"/>
            <w:vAlign w:val="center"/>
          </w:tcPr>
          <w:p>
            <w:pPr>
              <w:spacing w:after="0"/>
              <w:jc w:val="center"/>
            </w:pPr>
            <w:r/>
            <w:r>
              <w:rPr>
                <w:rFonts w:ascii="Calibri" w:hAnsi="Calibri" w:eastAsia="Calibri"/>
                <w:b w:val="0"/>
                <w:sz w:val="15"/>
              </w:rPr>
              <w:t>1.9065</w:t>
            </w:r>
          </w:p>
        </w:tc>
      </w:tr>
      <w:tr>
        <w:tc>
          <w:tcPr>
            <w:tcW w:type="dxa" w:w="1805"/>
            <w:vAlign w:val="center"/>
          </w:tcPr>
          <w:p>
            <w:pPr>
              <w:spacing w:after="0"/>
              <w:jc w:val="center"/>
            </w:pPr>
            <w:r/>
            <w:r>
              <w:rPr>
                <w:rFonts w:ascii="Calibri" w:hAnsi="Calibri" w:eastAsia="Calibri"/>
                <w:b w:val="0"/>
                <w:sz w:val="15"/>
              </w:rPr>
              <w:t>KMeans</w:t>
            </w:r>
          </w:p>
        </w:tc>
        <w:tc>
          <w:tcPr>
            <w:tcW w:type="dxa" w:w="1805"/>
            <w:vAlign w:val="center"/>
          </w:tcPr>
          <w:p>
            <w:pPr>
              <w:spacing w:after="0"/>
              <w:jc w:val="center"/>
            </w:pPr>
            <w:r/>
            <w:r>
              <w:rPr>
                <w:rFonts w:ascii="Calibri" w:hAnsi="Calibri" w:eastAsia="Calibri"/>
                <w:b w:val="0"/>
                <w:sz w:val="15"/>
              </w:rPr>
              <w:t>3</w:t>
            </w:r>
          </w:p>
        </w:tc>
        <w:tc>
          <w:tcPr>
            <w:tcW w:type="dxa" w:w="1805"/>
            <w:vAlign w:val="center"/>
          </w:tcPr>
          <w:p>
            <w:pPr>
              <w:spacing w:after="0"/>
              <w:jc w:val="center"/>
            </w:pPr>
            <w:r/>
            <w:r>
              <w:rPr>
                <w:rFonts w:ascii="Calibri" w:hAnsi="Calibri" w:eastAsia="Calibri"/>
                <w:b w:val="0"/>
                <w:sz w:val="15"/>
              </w:rPr>
              <w:t>0.1860</w:t>
            </w:r>
          </w:p>
        </w:tc>
        <w:tc>
          <w:tcPr>
            <w:tcW w:type="dxa" w:w="1805"/>
            <w:vAlign w:val="center"/>
          </w:tcPr>
          <w:p>
            <w:pPr>
              <w:spacing w:after="0"/>
              <w:jc w:val="center"/>
            </w:pPr>
            <w:r/>
            <w:r>
              <w:rPr>
                <w:rFonts w:ascii="Calibri" w:hAnsi="Calibri" w:eastAsia="Calibri"/>
                <w:b w:val="0"/>
                <w:sz w:val="15"/>
              </w:rPr>
              <w:t>611.1770</w:t>
            </w:r>
          </w:p>
        </w:tc>
        <w:tc>
          <w:tcPr>
            <w:tcW w:type="dxa" w:w="1805"/>
            <w:vAlign w:val="center"/>
          </w:tcPr>
          <w:p>
            <w:pPr>
              <w:spacing w:after="0"/>
              <w:jc w:val="center"/>
            </w:pPr>
            <w:r/>
            <w:r>
              <w:rPr>
                <w:rFonts w:ascii="Calibri" w:hAnsi="Calibri" w:eastAsia="Calibri"/>
                <w:b w:val="0"/>
                <w:sz w:val="15"/>
              </w:rPr>
              <w:t>1.7959</w:t>
            </w:r>
          </w:p>
        </w:tc>
      </w:tr>
      <w:tr>
        <w:tc>
          <w:tcPr>
            <w:tcW w:type="dxa" w:w="1805"/>
            <w:vAlign w:val="center"/>
          </w:tcPr>
          <w:p>
            <w:pPr>
              <w:spacing w:after="0"/>
              <w:jc w:val="center"/>
            </w:pPr>
            <w:r/>
            <w:r>
              <w:rPr>
                <w:rFonts w:ascii="Calibri" w:hAnsi="Calibri" w:eastAsia="Calibri"/>
                <w:b w:val="0"/>
                <w:sz w:val="15"/>
              </w:rPr>
              <w:t>KMeans</w:t>
            </w:r>
          </w:p>
        </w:tc>
        <w:tc>
          <w:tcPr>
            <w:tcW w:type="dxa" w:w="1805"/>
            <w:vAlign w:val="center"/>
          </w:tcPr>
          <w:p>
            <w:pPr>
              <w:spacing w:after="0"/>
              <w:jc w:val="center"/>
            </w:pPr>
            <w:r/>
            <w:r>
              <w:rPr>
                <w:rFonts w:ascii="Calibri" w:hAnsi="Calibri" w:eastAsia="Calibri"/>
                <w:b w:val="0"/>
                <w:sz w:val="15"/>
              </w:rPr>
              <w:t>4</w:t>
            </w:r>
          </w:p>
        </w:tc>
        <w:tc>
          <w:tcPr>
            <w:tcW w:type="dxa" w:w="1805"/>
            <w:vAlign w:val="center"/>
          </w:tcPr>
          <w:p>
            <w:pPr>
              <w:spacing w:after="0"/>
              <w:jc w:val="center"/>
            </w:pPr>
            <w:r/>
            <w:r>
              <w:rPr>
                <w:rFonts w:ascii="Calibri" w:hAnsi="Calibri" w:eastAsia="Calibri"/>
                <w:b w:val="0"/>
                <w:sz w:val="15"/>
              </w:rPr>
              <w:t>0.1406</w:t>
            </w:r>
          </w:p>
        </w:tc>
        <w:tc>
          <w:tcPr>
            <w:tcW w:type="dxa" w:w="1805"/>
            <w:vAlign w:val="center"/>
          </w:tcPr>
          <w:p>
            <w:pPr>
              <w:spacing w:after="0"/>
              <w:jc w:val="center"/>
            </w:pPr>
            <w:r/>
            <w:r>
              <w:rPr>
                <w:rFonts w:ascii="Calibri" w:hAnsi="Calibri" w:eastAsia="Calibri"/>
                <w:b w:val="0"/>
                <w:sz w:val="15"/>
              </w:rPr>
              <w:t>546.4364</w:t>
            </w:r>
          </w:p>
        </w:tc>
        <w:tc>
          <w:tcPr>
            <w:tcW w:type="dxa" w:w="1805"/>
            <w:vAlign w:val="center"/>
          </w:tcPr>
          <w:p>
            <w:pPr>
              <w:spacing w:after="0"/>
              <w:jc w:val="center"/>
            </w:pPr>
            <w:r/>
            <w:r>
              <w:rPr>
                <w:rFonts w:ascii="Calibri" w:hAnsi="Calibri" w:eastAsia="Calibri"/>
                <w:b w:val="0"/>
                <w:sz w:val="15"/>
              </w:rPr>
              <w:t>1.9615</w:t>
            </w:r>
          </w:p>
        </w:tc>
      </w:tr>
      <w:tr>
        <w:tc>
          <w:tcPr>
            <w:tcW w:type="dxa" w:w="1805"/>
            <w:vAlign w:val="center"/>
          </w:tcPr>
          <w:p>
            <w:pPr>
              <w:spacing w:after="0"/>
              <w:jc w:val="center"/>
            </w:pPr>
            <w:r/>
            <w:r>
              <w:rPr>
                <w:rFonts w:ascii="Calibri" w:hAnsi="Calibri" w:eastAsia="Calibri"/>
                <w:b w:val="0"/>
                <w:sz w:val="15"/>
              </w:rPr>
              <w:t>Agglomerative</w:t>
            </w:r>
          </w:p>
        </w:tc>
        <w:tc>
          <w:tcPr>
            <w:tcW w:type="dxa" w:w="1805"/>
            <w:vAlign w:val="center"/>
          </w:tcPr>
          <w:p>
            <w:pPr>
              <w:spacing w:after="0"/>
              <w:jc w:val="center"/>
            </w:pPr>
            <w:r/>
            <w:r>
              <w:rPr>
                <w:rFonts w:ascii="Calibri" w:hAnsi="Calibri" w:eastAsia="Calibri"/>
                <w:b w:val="0"/>
                <w:sz w:val="15"/>
              </w:rPr>
              <w:t>3</w:t>
            </w:r>
          </w:p>
        </w:tc>
        <w:tc>
          <w:tcPr>
            <w:tcW w:type="dxa" w:w="1805"/>
            <w:vAlign w:val="center"/>
          </w:tcPr>
          <w:p>
            <w:pPr>
              <w:spacing w:after="0"/>
              <w:jc w:val="center"/>
            </w:pPr>
            <w:r/>
            <w:r>
              <w:rPr>
                <w:rFonts w:ascii="Calibri" w:hAnsi="Calibri" w:eastAsia="Calibri"/>
                <w:b w:val="0"/>
                <w:sz w:val="15"/>
              </w:rPr>
              <w:t>0.1518</w:t>
            </w:r>
          </w:p>
        </w:tc>
        <w:tc>
          <w:tcPr>
            <w:tcW w:type="dxa" w:w="1805"/>
            <w:vAlign w:val="center"/>
          </w:tcPr>
          <w:p>
            <w:pPr>
              <w:spacing w:after="0"/>
              <w:jc w:val="center"/>
            </w:pPr>
            <w:r/>
            <w:r>
              <w:rPr>
                <w:rFonts w:ascii="Calibri" w:hAnsi="Calibri" w:eastAsia="Calibri"/>
                <w:b w:val="0"/>
                <w:sz w:val="15"/>
              </w:rPr>
              <w:t>495.8938</w:t>
            </w:r>
          </w:p>
        </w:tc>
        <w:tc>
          <w:tcPr>
            <w:tcW w:type="dxa" w:w="1805"/>
            <w:vAlign w:val="center"/>
          </w:tcPr>
          <w:p>
            <w:pPr>
              <w:spacing w:after="0"/>
              <w:jc w:val="center"/>
            </w:pPr>
            <w:r/>
            <w:r>
              <w:rPr>
                <w:rFonts w:ascii="Calibri" w:hAnsi="Calibri" w:eastAsia="Calibri"/>
                <w:b w:val="0"/>
                <w:sz w:val="15"/>
              </w:rPr>
              <w:t>1.8768</w:t>
            </w:r>
          </w:p>
        </w:tc>
      </w:tr>
      <w:tr>
        <w:tc>
          <w:tcPr>
            <w:tcW w:type="dxa" w:w="1805"/>
            <w:vAlign w:val="center"/>
          </w:tcPr>
          <w:p>
            <w:pPr>
              <w:spacing w:after="0"/>
              <w:jc w:val="center"/>
            </w:pPr>
            <w:r/>
            <w:r>
              <w:rPr>
                <w:rFonts w:ascii="Calibri" w:hAnsi="Calibri" w:eastAsia="Calibri"/>
                <w:b w:val="0"/>
                <w:sz w:val="15"/>
              </w:rPr>
              <w:t>GaussianMixture</w:t>
            </w:r>
          </w:p>
        </w:tc>
        <w:tc>
          <w:tcPr>
            <w:tcW w:type="dxa" w:w="1805"/>
            <w:vAlign w:val="center"/>
          </w:tcPr>
          <w:p>
            <w:pPr>
              <w:spacing w:after="0"/>
              <w:jc w:val="center"/>
            </w:pPr>
            <w:r/>
            <w:r>
              <w:rPr>
                <w:rFonts w:ascii="Calibri" w:hAnsi="Calibri" w:eastAsia="Calibri"/>
                <w:b w:val="0"/>
                <w:sz w:val="15"/>
              </w:rPr>
              <w:t>2</w:t>
            </w:r>
          </w:p>
        </w:tc>
        <w:tc>
          <w:tcPr>
            <w:tcW w:type="dxa" w:w="1805"/>
            <w:vAlign w:val="center"/>
          </w:tcPr>
          <w:p>
            <w:pPr>
              <w:spacing w:after="0"/>
              <w:jc w:val="center"/>
            </w:pPr>
            <w:r/>
            <w:r>
              <w:rPr>
                <w:rFonts w:ascii="Calibri" w:hAnsi="Calibri" w:eastAsia="Calibri"/>
                <w:b w:val="0"/>
                <w:sz w:val="15"/>
              </w:rPr>
              <w:t>0.1478</w:t>
            </w:r>
          </w:p>
        </w:tc>
        <w:tc>
          <w:tcPr>
            <w:tcW w:type="dxa" w:w="1805"/>
            <w:vAlign w:val="center"/>
          </w:tcPr>
          <w:p>
            <w:pPr>
              <w:spacing w:after="0"/>
              <w:jc w:val="center"/>
            </w:pPr>
            <w:r/>
            <w:r>
              <w:rPr>
                <w:rFonts w:ascii="Calibri" w:hAnsi="Calibri" w:eastAsia="Calibri"/>
                <w:b w:val="0"/>
                <w:sz w:val="15"/>
              </w:rPr>
              <w:t>650.8461</w:t>
            </w:r>
          </w:p>
        </w:tc>
        <w:tc>
          <w:tcPr>
            <w:tcW w:type="dxa" w:w="1805"/>
            <w:vAlign w:val="center"/>
          </w:tcPr>
          <w:p>
            <w:pPr>
              <w:spacing w:after="0"/>
              <w:jc w:val="center"/>
            </w:pPr>
            <w:r/>
            <w:r>
              <w:rPr>
                <w:rFonts w:ascii="Calibri" w:hAnsi="Calibri" w:eastAsia="Calibri"/>
                <w:b w:val="0"/>
                <w:sz w:val="15"/>
              </w:rPr>
              <w:t>2.1599</w:t>
            </w:r>
          </w:p>
        </w:tc>
      </w:tr>
      <w:tr>
        <w:tc>
          <w:tcPr>
            <w:tcW w:type="dxa" w:w="1805"/>
            <w:vAlign w:val="center"/>
          </w:tcPr>
          <w:p>
            <w:pPr>
              <w:spacing w:after="0"/>
              <w:jc w:val="center"/>
            </w:pPr>
            <w:r/>
            <w:r>
              <w:rPr>
                <w:rFonts w:ascii="Calibri" w:hAnsi="Calibri" w:eastAsia="Calibri"/>
                <w:b w:val="0"/>
                <w:sz w:val="15"/>
              </w:rPr>
              <w:t>GaussianMixture</w:t>
            </w:r>
          </w:p>
        </w:tc>
        <w:tc>
          <w:tcPr>
            <w:tcW w:type="dxa" w:w="1805"/>
            <w:vAlign w:val="center"/>
          </w:tcPr>
          <w:p>
            <w:pPr>
              <w:spacing w:after="0"/>
              <w:jc w:val="center"/>
            </w:pPr>
            <w:r/>
            <w:r>
              <w:rPr>
                <w:rFonts w:ascii="Calibri" w:hAnsi="Calibri" w:eastAsia="Calibri"/>
                <w:b w:val="0"/>
                <w:sz w:val="15"/>
              </w:rPr>
              <w:t>4</w:t>
            </w:r>
          </w:p>
        </w:tc>
        <w:tc>
          <w:tcPr>
            <w:tcW w:type="dxa" w:w="1805"/>
            <w:vAlign w:val="center"/>
          </w:tcPr>
          <w:p>
            <w:pPr>
              <w:spacing w:after="0"/>
              <w:jc w:val="center"/>
            </w:pPr>
            <w:r/>
            <w:r>
              <w:rPr>
                <w:rFonts w:ascii="Calibri" w:hAnsi="Calibri" w:eastAsia="Calibri"/>
                <w:b w:val="0"/>
                <w:sz w:val="15"/>
              </w:rPr>
              <w:t>0.1225</w:t>
            </w:r>
          </w:p>
        </w:tc>
        <w:tc>
          <w:tcPr>
            <w:tcW w:type="dxa" w:w="1805"/>
            <w:vAlign w:val="center"/>
          </w:tcPr>
          <w:p>
            <w:pPr>
              <w:spacing w:after="0"/>
              <w:jc w:val="center"/>
            </w:pPr>
            <w:r/>
            <w:r>
              <w:rPr>
                <w:rFonts w:ascii="Calibri" w:hAnsi="Calibri" w:eastAsia="Calibri"/>
                <w:b w:val="0"/>
                <w:sz w:val="15"/>
              </w:rPr>
              <w:t>408.1725</w:t>
            </w:r>
          </w:p>
        </w:tc>
        <w:tc>
          <w:tcPr>
            <w:tcW w:type="dxa" w:w="1805"/>
            <w:vAlign w:val="center"/>
          </w:tcPr>
          <w:p>
            <w:pPr>
              <w:spacing w:after="0"/>
              <w:jc w:val="center"/>
            </w:pPr>
            <w:r/>
            <w:r>
              <w:rPr>
                <w:rFonts w:ascii="Calibri" w:hAnsi="Calibri" w:eastAsia="Calibri"/>
                <w:b w:val="0"/>
                <w:sz w:val="15"/>
              </w:rPr>
              <w:t>2.2266</w:t>
            </w:r>
          </w:p>
        </w:tc>
      </w:tr>
    </w:tbl>
    <w:p/>
    <w:p>
      <w:pPr>
        <w:jc w:val="center"/>
      </w:pPr>
      <w:r>
        <w:rPr>
          <w:rFonts w:ascii="Calibri" w:hAnsi="Calibri" w:eastAsia="Calibri"/>
          <w:b/>
          <w:sz w:val="20"/>
        </w:rPr>
        <w:t>Table 5-7 Compact digital lifestyle cluster profiles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003"/>
        <w:gridCol w:w="1003"/>
        <w:gridCol w:w="1003"/>
        <w:gridCol w:w="1003"/>
        <w:gridCol w:w="1003"/>
        <w:gridCol w:w="1003"/>
        <w:gridCol w:w="1003"/>
        <w:gridCol w:w="1003"/>
        <w:gridCol w:w="1003"/>
      </w:tblGrid>
      <w:tr>
        <w:tc>
          <w:tcPr>
            <w:tcW w:type="dxa" w:w="1003"/>
            <w:vAlign w:val="center"/>
            <w:shd w:fill="F2F4F7"/>
          </w:tcPr>
          <w:p>
            <w:pPr>
              <w:spacing w:after="0"/>
              <w:jc w:val="center"/>
            </w:pPr>
            <w:r/>
            <w:r>
              <w:rPr>
                <w:rFonts w:ascii="Calibri" w:hAnsi="Calibri" w:eastAsia="Calibri"/>
                <w:b/>
                <w:sz w:val="13"/>
              </w:rPr>
              <w:t>Cluster</w:t>
            </w:r>
          </w:p>
        </w:tc>
        <w:tc>
          <w:tcPr>
            <w:tcW w:type="dxa" w:w="1003"/>
            <w:vAlign w:val="center"/>
            <w:shd w:fill="F2F4F7"/>
          </w:tcPr>
          <w:p>
            <w:pPr>
              <w:spacing w:after="0"/>
              <w:jc w:val="center"/>
            </w:pPr>
            <w:r/>
            <w:r>
              <w:rPr>
                <w:rFonts w:ascii="Calibri" w:hAnsi="Calibri" w:eastAsia="Calibri"/>
                <w:b/>
                <w:sz w:val="13"/>
              </w:rPr>
              <w:t>Cluster size</w:t>
            </w:r>
          </w:p>
        </w:tc>
        <w:tc>
          <w:tcPr>
            <w:tcW w:type="dxa" w:w="1003"/>
            <w:vAlign w:val="center"/>
            <w:shd w:fill="F2F4F7"/>
          </w:tcPr>
          <w:p>
            <w:pPr>
              <w:spacing w:after="0"/>
              <w:jc w:val="center"/>
            </w:pPr>
            <w:r/>
            <w:r>
              <w:rPr>
                <w:rFonts w:ascii="Calibri" w:hAnsi="Calibri" w:eastAsia="Calibri"/>
                <w:b/>
                <w:sz w:val="13"/>
              </w:rPr>
              <w:t>Device hours</w:t>
            </w:r>
          </w:p>
        </w:tc>
        <w:tc>
          <w:tcPr>
            <w:tcW w:type="dxa" w:w="1003"/>
            <w:vAlign w:val="center"/>
            <w:shd w:fill="F2F4F7"/>
          </w:tcPr>
          <w:p>
            <w:pPr>
              <w:spacing w:after="0"/>
              <w:jc w:val="center"/>
            </w:pPr>
            <w:r/>
            <w:r>
              <w:rPr>
                <w:rFonts w:ascii="Calibri" w:hAnsi="Calibri" w:eastAsia="Calibri"/>
                <w:b/>
                <w:sz w:val="13"/>
              </w:rPr>
              <w:t>Social media minutes</w:t>
            </w:r>
          </w:p>
        </w:tc>
        <w:tc>
          <w:tcPr>
            <w:tcW w:type="dxa" w:w="1003"/>
            <w:vAlign w:val="center"/>
            <w:shd w:fill="F2F4F7"/>
          </w:tcPr>
          <w:p>
            <w:pPr>
              <w:spacing w:after="0"/>
              <w:jc w:val="center"/>
            </w:pPr>
            <w:r/>
            <w:r>
              <w:rPr>
                <w:rFonts w:ascii="Calibri" w:hAnsi="Calibri" w:eastAsia="Calibri"/>
                <w:b/>
                <w:sz w:val="13"/>
              </w:rPr>
              <w:t>Sleep hours</w:t>
            </w:r>
          </w:p>
        </w:tc>
        <w:tc>
          <w:tcPr>
            <w:tcW w:type="dxa" w:w="1003"/>
            <w:vAlign w:val="center"/>
            <w:shd w:fill="F2F4F7"/>
          </w:tcPr>
          <w:p>
            <w:pPr>
              <w:spacing w:after="0"/>
              <w:jc w:val="center"/>
            </w:pPr>
            <w:r/>
            <w:r>
              <w:rPr>
                <w:rFonts w:ascii="Calibri" w:hAnsi="Calibri" w:eastAsia="Calibri"/>
                <w:b/>
                <w:sz w:val="13"/>
              </w:rPr>
              <w:t>Sleep quality</w:t>
            </w:r>
          </w:p>
        </w:tc>
        <w:tc>
          <w:tcPr>
            <w:tcW w:type="dxa" w:w="1003"/>
            <w:vAlign w:val="center"/>
            <w:shd w:fill="F2F4F7"/>
          </w:tcPr>
          <w:p>
            <w:pPr>
              <w:spacing w:after="0"/>
              <w:jc w:val="center"/>
            </w:pPr>
            <w:r/>
            <w:r>
              <w:rPr>
                <w:rFonts w:ascii="Calibri" w:hAnsi="Calibri" w:eastAsia="Calibri"/>
                <w:b/>
                <w:sz w:val="13"/>
              </w:rPr>
              <w:t>High-risk ratio</w:t>
            </w:r>
          </w:p>
        </w:tc>
        <w:tc>
          <w:tcPr>
            <w:tcW w:type="dxa" w:w="1003"/>
            <w:vAlign w:val="center"/>
            <w:shd w:fill="F2F4F7"/>
          </w:tcPr>
          <w:p>
            <w:pPr>
              <w:spacing w:after="0"/>
              <w:jc w:val="center"/>
            </w:pPr>
            <w:r/>
            <w:r>
              <w:rPr>
                <w:rFonts w:ascii="Calibri" w:hAnsi="Calibri" w:eastAsia="Calibri"/>
                <w:b/>
                <w:sz w:val="13"/>
              </w:rPr>
              <w:t>Digital dependence score</w:t>
            </w:r>
          </w:p>
        </w:tc>
        <w:tc>
          <w:tcPr>
            <w:tcW w:type="dxa" w:w="1003"/>
            <w:vAlign w:val="center"/>
            <w:shd w:fill="F2F4F7"/>
          </w:tcPr>
          <w:p>
            <w:pPr>
              <w:spacing w:after="0"/>
              <w:jc w:val="center"/>
            </w:pPr>
            <w:r/>
            <w:r>
              <w:rPr>
                <w:rFonts w:ascii="Calibri" w:hAnsi="Calibri" w:eastAsia="Calibri"/>
                <w:b/>
                <w:sz w:val="13"/>
              </w:rPr>
              <w:t>Suggested profile name</w:t>
            </w:r>
          </w:p>
        </w:tc>
      </w:tr>
      <w:tr>
        <w:tc>
          <w:tcPr>
            <w:tcW w:type="dxa" w:w="1003"/>
            <w:vAlign w:val="center"/>
          </w:tcPr>
          <w:p>
            <w:pPr>
              <w:spacing w:after="0"/>
              <w:jc w:val="center"/>
            </w:pPr>
            <w:r/>
            <w:r>
              <w:rPr>
                <w:rFonts w:ascii="Calibri" w:hAnsi="Calibri" w:eastAsia="Calibri"/>
                <w:b w:val="0"/>
                <w:sz w:val="13"/>
              </w:rPr>
              <w:t>Cluster 0</w:t>
            </w:r>
          </w:p>
        </w:tc>
        <w:tc>
          <w:tcPr>
            <w:tcW w:type="dxa" w:w="1003"/>
            <w:vAlign w:val="center"/>
          </w:tcPr>
          <w:p>
            <w:pPr>
              <w:spacing w:after="0"/>
              <w:jc w:val="center"/>
            </w:pPr>
            <w:r/>
            <w:r>
              <w:rPr>
                <w:rFonts w:ascii="Calibri" w:hAnsi="Calibri" w:eastAsia="Calibri"/>
                <w:b w:val="0"/>
                <w:sz w:val="13"/>
              </w:rPr>
              <w:t>447</w:t>
            </w:r>
          </w:p>
        </w:tc>
        <w:tc>
          <w:tcPr>
            <w:tcW w:type="dxa" w:w="1003"/>
            <w:vAlign w:val="center"/>
          </w:tcPr>
          <w:p>
            <w:pPr>
              <w:spacing w:after="0"/>
              <w:jc w:val="center"/>
            </w:pPr>
            <w:r/>
            <w:r>
              <w:rPr>
                <w:rFonts w:ascii="Calibri" w:hAnsi="Calibri" w:eastAsia="Calibri"/>
                <w:b w:val="0"/>
                <w:sz w:val="13"/>
              </w:rPr>
              <w:t>6.9533</w:t>
            </w:r>
          </w:p>
        </w:tc>
        <w:tc>
          <w:tcPr>
            <w:tcW w:type="dxa" w:w="1003"/>
            <w:vAlign w:val="center"/>
          </w:tcPr>
          <w:p>
            <w:pPr>
              <w:spacing w:after="0"/>
              <w:jc w:val="center"/>
            </w:pPr>
            <w:r/>
            <w:r>
              <w:rPr>
                <w:rFonts w:ascii="Calibri" w:hAnsi="Calibri" w:eastAsia="Calibri"/>
                <w:b w:val="0"/>
                <w:sz w:val="13"/>
              </w:rPr>
              <w:t>430.2125</w:t>
            </w:r>
          </w:p>
        </w:tc>
        <w:tc>
          <w:tcPr>
            <w:tcW w:type="dxa" w:w="1003"/>
            <w:vAlign w:val="center"/>
          </w:tcPr>
          <w:p>
            <w:pPr>
              <w:spacing w:after="0"/>
              <w:jc w:val="center"/>
            </w:pPr>
            <w:r/>
            <w:r>
              <w:rPr>
                <w:rFonts w:ascii="Calibri" w:hAnsi="Calibri" w:eastAsia="Calibri"/>
                <w:b w:val="0"/>
                <w:sz w:val="13"/>
              </w:rPr>
              <w:t>7.3816</w:t>
            </w:r>
          </w:p>
        </w:tc>
        <w:tc>
          <w:tcPr>
            <w:tcW w:type="dxa" w:w="1003"/>
            <w:vAlign w:val="center"/>
          </w:tcPr>
          <w:p>
            <w:pPr>
              <w:spacing w:after="0"/>
              <w:jc w:val="center"/>
            </w:pPr>
            <w:r/>
            <w:r>
              <w:rPr>
                <w:rFonts w:ascii="Calibri" w:hAnsi="Calibri" w:eastAsia="Calibri"/>
                <w:b w:val="0"/>
                <w:sz w:val="13"/>
              </w:rPr>
              <w:t>2.7899</w:t>
            </w:r>
          </w:p>
        </w:tc>
        <w:tc>
          <w:tcPr>
            <w:tcW w:type="dxa" w:w="1003"/>
            <w:vAlign w:val="center"/>
          </w:tcPr>
          <w:p>
            <w:pPr>
              <w:spacing w:after="0"/>
              <w:jc w:val="center"/>
            </w:pPr>
            <w:r/>
            <w:r>
              <w:rPr>
                <w:rFonts w:ascii="Calibri" w:hAnsi="Calibri" w:eastAsia="Calibri"/>
                <w:b w:val="0"/>
                <w:sz w:val="13"/>
              </w:rPr>
              <w:t>0.1969</w:t>
            </w:r>
          </w:p>
        </w:tc>
        <w:tc>
          <w:tcPr>
            <w:tcW w:type="dxa" w:w="1003"/>
            <w:vAlign w:val="center"/>
          </w:tcPr>
          <w:p>
            <w:pPr>
              <w:spacing w:after="0"/>
              <w:jc w:val="center"/>
            </w:pPr>
            <w:r/>
            <w:r>
              <w:rPr>
                <w:rFonts w:ascii="Calibri" w:hAnsi="Calibri" w:eastAsia="Calibri"/>
                <w:b w:val="0"/>
                <w:sz w:val="13"/>
              </w:rPr>
              <w:t>34.3296</w:t>
            </w:r>
          </w:p>
        </w:tc>
        <w:tc>
          <w:tcPr>
            <w:tcW w:type="dxa" w:w="1003"/>
            <w:vAlign w:val="center"/>
          </w:tcPr>
          <w:p>
            <w:pPr>
              <w:spacing w:after="0"/>
              <w:jc w:val="left"/>
            </w:pPr>
            <w:r/>
            <w:r>
              <w:rPr>
                <w:rFonts w:ascii="Calibri" w:hAnsi="Calibri" w:eastAsia="Calibri"/>
                <w:b w:val="0"/>
                <w:sz w:val="13"/>
              </w:rPr>
              <w:t>High social-media-use profile</w:t>
            </w:r>
          </w:p>
        </w:tc>
      </w:tr>
      <w:tr>
        <w:tc>
          <w:tcPr>
            <w:tcW w:type="dxa" w:w="1003"/>
            <w:vAlign w:val="center"/>
          </w:tcPr>
          <w:p>
            <w:pPr>
              <w:spacing w:after="0"/>
              <w:jc w:val="center"/>
            </w:pPr>
            <w:r/>
            <w:r>
              <w:rPr>
                <w:rFonts w:ascii="Calibri" w:hAnsi="Calibri" w:eastAsia="Calibri"/>
                <w:b w:val="0"/>
                <w:sz w:val="13"/>
              </w:rPr>
              <w:t>Cluster 1</w:t>
            </w:r>
          </w:p>
        </w:tc>
        <w:tc>
          <w:tcPr>
            <w:tcW w:type="dxa" w:w="1003"/>
            <w:vAlign w:val="center"/>
          </w:tcPr>
          <w:p>
            <w:pPr>
              <w:spacing w:after="0"/>
              <w:jc w:val="center"/>
            </w:pPr>
            <w:r/>
            <w:r>
              <w:rPr>
                <w:rFonts w:ascii="Calibri" w:hAnsi="Calibri" w:eastAsia="Calibri"/>
                <w:b w:val="0"/>
                <w:sz w:val="13"/>
              </w:rPr>
              <w:t>1039</w:t>
            </w:r>
          </w:p>
        </w:tc>
        <w:tc>
          <w:tcPr>
            <w:tcW w:type="dxa" w:w="1003"/>
            <w:vAlign w:val="center"/>
          </w:tcPr>
          <w:p>
            <w:pPr>
              <w:spacing w:after="0"/>
              <w:jc w:val="center"/>
            </w:pPr>
            <w:r/>
            <w:r>
              <w:rPr>
                <w:rFonts w:ascii="Calibri" w:hAnsi="Calibri" w:eastAsia="Calibri"/>
                <w:b w:val="0"/>
                <w:sz w:val="13"/>
              </w:rPr>
              <w:t>11.0538</w:t>
            </w:r>
          </w:p>
        </w:tc>
        <w:tc>
          <w:tcPr>
            <w:tcW w:type="dxa" w:w="1003"/>
            <w:vAlign w:val="center"/>
          </w:tcPr>
          <w:p>
            <w:pPr>
              <w:spacing w:after="0"/>
              <w:jc w:val="center"/>
            </w:pPr>
            <w:r/>
            <w:r>
              <w:rPr>
                <w:rFonts w:ascii="Calibri" w:hAnsi="Calibri" w:eastAsia="Calibri"/>
                <w:b w:val="0"/>
                <w:sz w:val="13"/>
              </w:rPr>
              <w:t>131.8787</w:t>
            </w:r>
          </w:p>
        </w:tc>
        <w:tc>
          <w:tcPr>
            <w:tcW w:type="dxa" w:w="1003"/>
            <w:vAlign w:val="center"/>
          </w:tcPr>
          <w:p>
            <w:pPr>
              <w:spacing w:after="0"/>
              <w:jc w:val="center"/>
            </w:pPr>
            <w:r/>
            <w:r>
              <w:rPr>
                <w:rFonts w:ascii="Calibri" w:hAnsi="Calibri" w:eastAsia="Calibri"/>
                <w:b w:val="0"/>
                <w:sz w:val="13"/>
              </w:rPr>
              <w:t>6.1218</w:t>
            </w:r>
          </w:p>
        </w:tc>
        <w:tc>
          <w:tcPr>
            <w:tcW w:type="dxa" w:w="1003"/>
            <w:vAlign w:val="center"/>
          </w:tcPr>
          <w:p>
            <w:pPr>
              <w:spacing w:after="0"/>
              <w:jc w:val="center"/>
            </w:pPr>
            <w:r/>
            <w:r>
              <w:rPr>
                <w:rFonts w:ascii="Calibri" w:hAnsi="Calibri" w:eastAsia="Calibri"/>
                <w:b w:val="0"/>
                <w:sz w:val="13"/>
              </w:rPr>
              <w:t>1.6953</w:t>
            </w:r>
          </w:p>
        </w:tc>
        <w:tc>
          <w:tcPr>
            <w:tcW w:type="dxa" w:w="1003"/>
            <w:vAlign w:val="center"/>
          </w:tcPr>
          <w:p>
            <w:pPr>
              <w:spacing w:after="0"/>
              <w:jc w:val="center"/>
            </w:pPr>
            <w:r/>
            <w:r>
              <w:rPr>
                <w:rFonts w:ascii="Calibri" w:hAnsi="Calibri" w:eastAsia="Calibri"/>
                <w:b w:val="0"/>
                <w:sz w:val="13"/>
              </w:rPr>
              <w:t>0.3725</w:t>
            </w:r>
          </w:p>
        </w:tc>
        <w:tc>
          <w:tcPr>
            <w:tcW w:type="dxa" w:w="1003"/>
            <w:vAlign w:val="center"/>
          </w:tcPr>
          <w:p>
            <w:pPr>
              <w:spacing w:after="0"/>
              <w:jc w:val="center"/>
            </w:pPr>
            <w:r/>
            <w:r>
              <w:rPr>
                <w:rFonts w:ascii="Calibri" w:hAnsi="Calibri" w:eastAsia="Calibri"/>
                <w:b w:val="0"/>
                <w:sz w:val="13"/>
              </w:rPr>
              <w:t>51.2425</w:t>
            </w:r>
          </w:p>
        </w:tc>
        <w:tc>
          <w:tcPr>
            <w:tcW w:type="dxa" w:w="1003"/>
            <w:vAlign w:val="center"/>
          </w:tcPr>
          <w:p>
            <w:pPr>
              <w:spacing w:after="0"/>
              <w:jc w:val="left"/>
            </w:pPr>
            <w:r/>
            <w:r>
              <w:rPr>
                <w:rFonts w:ascii="Calibri" w:hAnsi="Calibri" w:eastAsia="Calibri"/>
                <w:b w:val="0"/>
                <w:sz w:val="13"/>
              </w:rPr>
              <w:t>High device-dependence profile</w:t>
            </w:r>
          </w:p>
        </w:tc>
      </w:tr>
      <w:tr>
        <w:tc>
          <w:tcPr>
            <w:tcW w:type="dxa" w:w="1003"/>
            <w:vAlign w:val="center"/>
          </w:tcPr>
          <w:p>
            <w:pPr>
              <w:spacing w:after="0"/>
              <w:jc w:val="center"/>
            </w:pPr>
            <w:r/>
            <w:r>
              <w:rPr>
                <w:rFonts w:ascii="Calibri" w:hAnsi="Calibri" w:eastAsia="Calibri"/>
                <w:b w:val="0"/>
                <w:sz w:val="13"/>
              </w:rPr>
              <w:t>Cluster 2</w:t>
            </w:r>
          </w:p>
        </w:tc>
        <w:tc>
          <w:tcPr>
            <w:tcW w:type="dxa" w:w="1003"/>
            <w:vAlign w:val="center"/>
          </w:tcPr>
          <w:p>
            <w:pPr>
              <w:spacing w:after="0"/>
              <w:jc w:val="center"/>
            </w:pPr>
            <w:r/>
            <w:r>
              <w:rPr>
                <w:rFonts w:ascii="Calibri" w:hAnsi="Calibri" w:eastAsia="Calibri"/>
                <w:b w:val="0"/>
                <w:sz w:val="13"/>
              </w:rPr>
              <w:t>2014</w:t>
            </w:r>
          </w:p>
        </w:tc>
        <w:tc>
          <w:tcPr>
            <w:tcW w:type="dxa" w:w="1003"/>
            <w:vAlign w:val="center"/>
          </w:tcPr>
          <w:p>
            <w:pPr>
              <w:spacing w:after="0"/>
              <w:jc w:val="center"/>
            </w:pPr>
            <w:r/>
            <w:r>
              <w:rPr>
                <w:rFonts w:ascii="Calibri" w:hAnsi="Calibri" w:eastAsia="Calibri"/>
                <w:b w:val="0"/>
                <w:sz w:val="13"/>
              </w:rPr>
              <w:t>5.4711</w:t>
            </w:r>
          </w:p>
        </w:tc>
        <w:tc>
          <w:tcPr>
            <w:tcW w:type="dxa" w:w="1003"/>
            <w:vAlign w:val="center"/>
          </w:tcPr>
          <w:p>
            <w:pPr>
              <w:spacing w:after="0"/>
              <w:jc w:val="center"/>
            </w:pPr>
            <w:r/>
            <w:r>
              <w:rPr>
                <w:rFonts w:ascii="Calibri" w:hAnsi="Calibri" w:eastAsia="Calibri"/>
                <w:b w:val="0"/>
                <w:sz w:val="13"/>
              </w:rPr>
              <w:t>113.4275</w:t>
            </w:r>
          </w:p>
        </w:tc>
        <w:tc>
          <w:tcPr>
            <w:tcW w:type="dxa" w:w="1003"/>
            <w:vAlign w:val="center"/>
          </w:tcPr>
          <w:p>
            <w:pPr>
              <w:spacing w:after="0"/>
              <w:jc w:val="center"/>
            </w:pPr>
            <w:r/>
            <w:r>
              <w:rPr>
                <w:rFonts w:ascii="Calibri" w:hAnsi="Calibri" w:eastAsia="Calibri"/>
                <w:b w:val="0"/>
                <w:sz w:val="13"/>
              </w:rPr>
              <w:t>7.8106</w:t>
            </w:r>
          </w:p>
        </w:tc>
        <w:tc>
          <w:tcPr>
            <w:tcW w:type="dxa" w:w="1003"/>
            <w:vAlign w:val="center"/>
          </w:tcPr>
          <w:p>
            <w:pPr>
              <w:spacing w:after="0"/>
              <w:jc w:val="center"/>
            </w:pPr>
            <w:r/>
            <w:r>
              <w:rPr>
                <w:rFonts w:ascii="Calibri" w:hAnsi="Calibri" w:eastAsia="Calibri"/>
                <w:b w:val="0"/>
                <w:sz w:val="13"/>
              </w:rPr>
              <w:t>3.2137</w:t>
            </w:r>
          </w:p>
        </w:tc>
        <w:tc>
          <w:tcPr>
            <w:tcW w:type="dxa" w:w="1003"/>
            <w:vAlign w:val="center"/>
          </w:tcPr>
          <w:p>
            <w:pPr>
              <w:spacing w:after="0"/>
              <w:jc w:val="center"/>
            </w:pPr>
            <w:r/>
            <w:r>
              <w:rPr>
                <w:rFonts w:ascii="Calibri" w:hAnsi="Calibri" w:eastAsia="Calibri"/>
                <w:b w:val="0"/>
                <w:sz w:val="13"/>
              </w:rPr>
              <w:t>0.1142</w:t>
            </w:r>
          </w:p>
        </w:tc>
        <w:tc>
          <w:tcPr>
            <w:tcW w:type="dxa" w:w="1003"/>
            <w:vAlign w:val="center"/>
          </w:tcPr>
          <w:p>
            <w:pPr>
              <w:spacing w:after="0"/>
              <w:jc w:val="center"/>
            </w:pPr>
            <w:r/>
            <w:r>
              <w:rPr>
                <w:rFonts w:ascii="Calibri" w:hAnsi="Calibri" w:eastAsia="Calibri"/>
                <w:b w:val="0"/>
                <w:sz w:val="13"/>
              </w:rPr>
              <w:t>29.6962</w:t>
            </w:r>
          </w:p>
        </w:tc>
        <w:tc>
          <w:tcPr>
            <w:tcW w:type="dxa" w:w="1003"/>
            <w:vAlign w:val="center"/>
          </w:tcPr>
          <w:p>
            <w:pPr>
              <w:spacing w:after="0"/>
              <w:jc w:val="left"/>
            </w:pPr>
            <w:r/>
            <w:r>
              <w:rPr>
                <w:rFonts w:ascii="Calibri" w:hAnsi="Calibri" w:eastAsia="Calibri"/>
                <w:b w:val="0"/>
                <w:sz w:val="13"/>
              </w:rPr>
              <w:t>Low-load balanced profile</w:t>
            </w:r>
          </w:p>
        </w:tc>
      </w:tr>
    </w:tbl>
    <w:p/>
    <w:p>
      <w:pPr>
        <w:jc w:val="center"/>
      </w:pPr>
      <w:r>
        <w:drawing>
          <wp:inline xmlns:a="http://schemas.openxmlformats.org/drawingml/2006/main" xmlns:pic="http://schemas.openxmlformats.org/drawingml/2006/picture">
            <wp:extent cx="5257800" cy="2971800"/>
            <wp:docPr id="17" name="Picture 17"/>
            <wp:cNvGraphicFramePr>
              <a:graphicFrameLocks noChangeAspect="1"/>
            </wp:cNvGraphicFramePr>
            <a:graphic>
              <a:graphicData uri="http://schemas.openxmlformats.org/drawingml/2006/picture">
                <pic:pic>
                  <pic:nvPicPr>
                    <pic:cNvPr id="0" name="clustering_kmeans_elbow.png"/>
                    <pic:cNvPicPr/>
                  </pic:nvPicPr>
                  <pic:blipFill>
                    <a:blip r:embed="rId28"/>
                    <a:stretch>
                      <a:fillRect/>
                    </a:stretch>
                  </pic:blipFill>
                  <pic:spPr>
                    <a:xfrm>
                      <a:off x="0" y="0"/>
                      <a:ext cx="5257800" cy="2971800"/>
                    </a:xfrm>
                    <a:prstGeom prst="rect"/>
                  </pic:spPr>
                </pic:pic>
              </a:graphicData>
            </a:graphic>
          </wp:inline>
        </w:drawing>
      </w:r>
    </w:p>
    <w:p>
      <w:pPr>
        <w:jc w:val="center"/>
      </w:pPr>
      <w:r>
        <w:rPr>
          <w:rFonts w:ascii="Calibri" w:hAnsi="Calibri" w:eastAsia="Calibri"/>
          <w:b/>
          <w:sz w:val="20"/>
        </w:rPr>
        <w:t>Figure 5-10 KMeans elbow curve for selecting k</w:t>
      </w:r>
    </w:p>
    <w:p>
      <w:pPr>
        <w:jc w:val="center"/>
      </w:pPr>
      <w:r>
        <w:drawing>
          <wp:inline xmlns:a="http://schemas.openxmlformats.org/drawingml/2006/main" xmlns:pic="http://schemas.openxmlformats.org/drawingml/2006/picture">
            <wp:extent cx="5257800" cy="2971800"/>
            <wp:docPr id="18" name="Picture 18"/>
            <wp:cNvGraphicFramePr>
              <a:graphicFrameLocks noChangeAspect="1"/>
            </wp:cNvGraphicFramePr>
            <a:graphic>
              <a:graphicData uri="http://schemas.openxmlformats.org/drawingml/2006/picture">
                <pic:pic>
                  <pic:nvPicPr>
                    <pic:cNvPr id="0" name="clustering_silhouette_by_k.png"/>
                    <pic:cNvPicPr/>
                  </pic:nvPicPr>
                  <pic:blipFill>
                    <a:blip r:embed="rId29"/>
                    <a:stretch>
                      <a:fillRect/>
                    </a:stretch>
                  </pic:blipFill>
                  <pic:spPr>
                    <a:xfrm>
                      <a:off x="0" y="0"/>
                      <a:ext cx="5257800" cy="2971800"/>
                    </a:xfrm>
                    <a:prstGeom prst="rect"/>
                  </pic:spPr>
                </pic:pic>
              </a:graphicData>
            </a:graphic>
          </wp:inline>
        </w:drawing>
      </w:r>
    </w:p>
    <w:p>
      <w:pPr>
        <w:jc w:val="center"/>
      </w:pPr>
      <w:r>
        <w:rPr>
          <w:rFonts w:ascii="Calibri" w:hAnsi="Calibri" w:eastAsia="Calibri"/>
          <w:b/>
          <w:sz w:val="20"/>
        </w:rPr>
        <w:t>Figure 5-11 Silhouette scores by number of clusters</w:t>
      </w:r>
    </w:p>
    <w:p>
      <w:pPr>
        <w:jc w:val="center"/>
      </w:pPr>
      <w:r>
        <w:drawing>
          <wp:inline xmlns:a="http://schemas.openxmlformats.org/drawingml/2006/main" xmlns:pic="http://schemas.openxmlformats.org/drawingml/2006/picture">
            <wp:extent cx="5257800" cy="3733800"/>
            <wp:docPr id="19" name="Picture 19"/>
            <wp:cNvGraphicFramePr>
              <a:graphicFrameLocks noChangeAspect="1"/>
            </wp:cNvGraphicFramePr>
            <a:graphic>
              <a:graphicData uri="http://schemas.openxmlformats.org/drawingml/2006/picture">
                <pic:pic>
                  <pic:nvPicPr>
                    <pic:cNvPr id="0" name="clustering_lifestyle_pca.png"/>
                    <pic:cNvPicPr/>
                  </pic:nvPicPr>
                  <pic:blipFill>
                    <a:blip r:embed="rId30"/>
                    <a:stretch>
                      <a:fillRect/>
                    </a:stretch>
                  </pic:blipFill>
                  <pic:spPr>
                    <a:xfrm>
                      <a:off x="0" y="0"/>
                      <a:ext cx="5257800" cy="3733800"/>
                    </a:xfrm>
                    <a:prstGeom prst="rect"/>
                  </pic:spPr>
                </pic:pic>
              </a:graphicData>
            </a:graphic>
          </wp:inline>
        </w:drawing>
      </w:r>
    </w:p>
    <w:p>
      <w:pPr>
        <w:jc w:val="center"/>
      </w:pPr>
      <w:r>
        <w:rPr>
          <w:rFonts w:ascii="Calibri" w:hAnsi="Calibri" w:eastAsia="Calibri"/>
          <w:b/>
          <w:sz w:val="20"/>
        </w:rPr>
        <w:t>Figure 5-12 PCA visualization of lifestyle clusters</w:t>
      </w:r>
    </w:p>
    <w:p>
      <w:pPr>
        <w:jc w:val="center"/>
      </w:pPr>
      <w:r>
        <w:drawing>
          <wp:inline xmlns:a="http://schemas.openxmlformats.org/drawingml/2006/main" xmlns:pic="http://schemas.openxmlformats.org/drawingml/2006/picture">
            <wp:extent cx="5257800" cy="2526432"/>
            <wp:docPr id="20" name="Picture 20"/>
            <wp:cNvGraphicFramePr>
              <a:graphicFrameLocks noChangeAspect="1"/>
            </wp:cNvGraphicFramePr>
            <a:graphic>
              <a:graphicData uri="http://schemas.openxmlformats.org/drawingml/2006/picture">
                <pic:pic>
                  <pic:nvPicPr>
                    <pic:cNvPr id="0" name="clustering_lifestyle_profile_heatmap.png"/>
                    <pic:cNvPicPr/>
                  </pic:nvPicPr>
                  <pic:blipFill>
                    <a:blip r:embed="rId31"/>
                    <a:stretch>
                      <a:fillRect/>
                    </a:stretch>
                  </pic:blipFill>
                  <pic:spPr>
                    <a:xfrm>
                      <a:off x="0" y="0"/>
                      <a:ext cx="5257800" cy="2526432"/>
                    </a:xfrm>
                    <a:prstGeom prst="rect"/>
                  </pic:spPr>
                </pic:pic>
              </a:graphicData>
            </a:graphic>
          </wp:inline>
        </w:drawing>
      </w:r>
    </w:p>
    <w:p>
      <w:pPr>
        <w:jc w:val="center"/>
      </w:pPr>
      <w:r>
        <w:rPr>
          <w:rFonts w:ascii="Calibri" w:hAnsi="Calibri" w:eastAsia="Calibri"/>
          <w:b/>
          <w:sz w:val="20"/>
        </w:rPr>
        <w:t>Figure 5-13 Heatmap of cluster lifestyle profiles</w:t>
      </w:r>
    </w:p>
    <w:p>
      <w:pPr>
        <w:spacing w:line="264" w:lineRule="auto" w:after="120"/>
      </w:pPr>
      <w:r>
        <w:rPr>
          <w:rFonts w:ascii="Calibri" w:hAnsi="Calibri" w:eastAsia="Calibri"/>
          <w:sz w:val="22"/>
        </w:rPr>
        <w:t>The cluster labels are interpreted as high social-media-use profile, high device-dependence profile, and low-load balanced profile. Because Silhouette=0.1860 is relatively low, the clusters should be treated as exploratory profiles rather than naturally clear population boundaries.</w:t>
      </w:r>
    </w:p>
    <w:p>
      <w:pPr>
        <w:jc w:val="center"/>
      </w:pPr>
      <w:r>
        <w:rPr>
          <w:rFonts w:ascii="Calibri" w:hAnsi="Calibri" w:eastAsia="Calibri"/>
          <w:b/>
          <w:sz w:val="20"/>
        </w:rPr>
        <w:t>Code 5-4 Clustering input scaling and model comparison</w:t>
      </w:r>
    </w:p>
    <w:p>
      <w:pPr>
        <w:spacing w:after="0"/>
        <w:ind w:left="360"/>
      </w:pPr>
      <w:r>
        <w:rPr>
          <w:rFonts w:ascii="Consolas" w:hAnsi="Consolas" w:eastAsia="Consolas"/>
          <w:sz w:val="16"/>
        </w:rPr>
        <w:t>cluster_X = df[clustering_features]</w:t>
      </w:r>
    </w:p>
    <w:p>
      <w:pPr>
        <w:spacing w:after="0"/>
        <w:ind w:left="360"/>
      </w:pPr>
      <w:r>
        <w:rPr>
          <w:rFonts w:ascii="Consolas" w:hAnsi="Consolas" w:eastAsia="Consolas"/>
          <w:sz w:val="16"/>
        </w:rPr>
        <w:t>cluster_X_scaled = StandardScaler().fit_transform(cluster_X)</w:t>
      </w:r>
    </w:p>
    <w:p>
      <w:pPr>
        <w:spacing w:after="0"/>
        <w:ind w:left="360"/>
      </w:pPr>
      <w:r>
        <w:rPr>
          <w:rFonts w:ascii="Consolas" w:hAnsi="Consolas" w:eastAsia="Consolas"/>
          <w:sz w:val="16"/>
        </w:rPr>
      </w:r>
    </w:p>
    <w:p>
      <w:pPr>
        <w:spacing w:after="0"/>
        <w:ind w:left="360"/>
      </w:pPr>
      <w:r>
        <w:rPr>
          <w:rFonts w:ascii="Consolas" w:hAnsi="Consolas" w:eastAsia="Consolas"/>
          <w:sz w:val="16"/>
        </w:rPr>
        <w:t>for k in range(2, 9):</w:t>
      </w:r>
    </w:p>
    <w:p>
      <w:pPr>
        <w:spacing w:after="0"/>
        <w:ind w:left="360"/>
      </w:pPr>
      <w:r>
        <w:rPr>
          <w:rFonts w:ascii="Consolas" w:hAnsi="Consolas" w:eastAsia="Consolas"/>
          <w:sz w:val="16"/>
        </w:rPr>
        <w:t xml:space="preserve">    labels = KMeans(n_clusters=k, random_state=42, n_init=20).fit_predict(cluster_X_scaled)</w:t>
      </w:r>
    </w:p>
    <w:p>
      <w:pPr>
        <w:spacing w:after="0"/>
        <w:ind w:left="360"/>
      </w:pPr>
      <w:r>
        <w:rPr>
          <w:rFonts w:ascii="Consolas" w:hAnsi="Consolas" w:eastAsia="Consolas"/>
          <w:sz w:val="16"/>
        </w:rPr>
        <w:t xml:space="preserve">    scores.append({</w:t>
      </w:r>
    </w:p>
    <w:p>
      <w:pPr>
        <w:spacing w:after="0"/>
        <w:ind w:left="360"/>
      </w:pPr>
      <w:r>
        <w:rPr>
          <w:rFonts w:ascii="Consolas" w:hAnsi="Consolas" w:eastAsia="Consolas"/>
          <w:sz w:val="16"/>
        </w:rPr>
        <w:t xml:space="preserve">        "algorithm": "KMeans",</w:t>
      </w:r>
    </w:p>
    <w:p>
      <w:pPr>
        <w:spacing w:after="0"/>
        <w:ind w:left="360"/>
      </w:pPr>
      <w:r>
        <w:rPr>
          <w:rFonts w:ascii="Consolas" w:hAnsi="Consolas" w:eastAsia="Consolas"/>
          <w:sz w:val="16"/>
        </w:rPr>
        <w:t xml:space="preserve">        "k": k,</w:t>
      </w:r>
    </w:p>
    <w:p>
      <w:pPr>
        <w:spacing w:after="0"/>
        <w:ind w:left="360"/>
      </w:pPr>
      <w:r>
        <w:rPr>
          <w:rFonts w:ascii="Consolas" w:hAnsi="Consolas" w:eastAsia="Consolas"/>
          <w:sz w:val="16"/>
        </w:rPr>
        <w:t xml:space="preserve">        "silhouette": silhouette_score(cluster_X_scaled, labels),</w:t>
      </w:r>
    </w:p>
    <w:p>
      <w:pPr>
        <w:spacing w:after="0"/>
        <w:ind w:left="360"/>
      </w:pPr>
      <w:r>
        <w:rPr>
          <w:rFonts w:ascii="Consolas" w:hAnsi="Consolas" w:eastAsia="Consolas"/>
          <w:sz w:val="16"/>
        </w:rPr>
        <w:t xml:space="preserve">        "calinski_harabasz": calinski_harabasz_score(cluster_X_scaled, labels),</w:t>
      </w:r>
    </w:p>
    <w:p>
      <w:pPr>
        <w:spacing w:after="0"/>
        <w:ind w:left="360"/>
      </w:pPr>
      <w:r>
        <w:rPr>
          <w:rFonts w:ascii="Consolas" w:hAnsi="Consolas" w:eastAsia="Consolas"/>
          <w:sz w:val="16"/>
        </w:rPr>
        <w:t xml:space="preserve">        "davies_bouldin": davies_bouldin_score(cluster_X_scaled, labels),</w:t>
      </w:r>
    </w:p>
    <w:p>
      <w:pPr>
        <w:spacing w:after="0"/>
        <w:ind w:left="360"/>
      </w:pPr>
      <w:r>
        <w:rPr>
          <w:rFonts w:ascii="Consolas" w:hAnsi="Consolas" w:eastAsia="Consolas"/>
          <w:sz w:val="16"/>
        </w:rPr>
        <w:t xml:space="preserve">    })</w:t>
      </w:r>
    </w:p>
    <w:p>
      <w:pPr>
        <w:pStyle w:val="2"/>
      </w:pPr>
      <w:r>
        <w:rPr>
          <w:rFonts w:ascii="Calibri" w:hAnsi="Calibri" w:eastAsia="Calibri"/>
          <w:b/>
          <w:color w:val="2E74B5"/>
          <w:sz w:val="26"/>
        </w:rPr>
        <w:t>5.5 Integrated Model Result Analysis</w:t>
      </w:r>
    </w:p>
    <w:p>
      <w:pPr>
        <w:spacing w:line="264" w:lineRule="auto" w:after="120"/>
      </w:pPr>
      <w:r>
        <w:rPr>
          <w:rFonts w:ascii="Calibri" w:hAnsi="Calibri" w:eastAsia="Calibri"/>
          <w:sz w:val="22"/>
        </w:rPr>
        <w:t>The three task types answer different parts of the research question. Classification provides a recall-oriented high-risk screening baseline. Regression shows that digital_dependence_score is strongly predictable in the synthetic dataset, while productivity_score is weakly predictable. Clustering provides interpretable but weak-boundary lifestyle profiles.</w:t>
      </w:r>
    </w:p>
    <w:p>
      <w:pPr>
        <w:pStyle w:val="2"/>
      </w:pPr>
      <w:r>
        <w:rPr>
          <w:rFonts w:ascii="Calibri" w:hAnsi="Calibri" w:eastAsia="Calibri"/>
          <w:b/>
          <w:color w:val="2E74B5"/>
          <w:sz w:val="26"/>
        </w:rPr>
        <w:t>5.6 Business Interpretation and Result Boundaries</w:t>
      </w:r>
    </w:p>
    <w:p>
      <w:pPr>
        <w:spacing w:line="264" w:lineRule="auto" w:after="120"/>
      </w:pPr>
      <w:r>
        <w:rPr>
          <w:rFonts w:ascii="Calibri" w:hAnsi="Calibri" w:eastAsia="Calibri"/>
          <w:sz w:val="22"/>
        </w:rPr>
        <w:t>The results can be used as a reference for digital lifestyle management, notification control, social media time awareness, sleep and activity balance, and manual review of high-risk screening results. They should not be used for medical diagnosis, automatic punishment, or strong intervention. The synthetic benchmark nature of the dataset limits direct real-world generalization.</w:t>
      </w:r>
    </w:p>
    <w:p>
      <w:r>
        <w:br w:type="page"/>
      </w:r>
    </w:p>
    <w:p>
      <w:pPr>
        <w:pStyle w:val="1"/>
        <w:jc w:val="center"/>
      </w:pPr>
      <w:r>
        <w:rPr>
          <w:rFonts w:ascii="Calibri" w:hAnsi="Calibri" w:eastAsia="Calibri"/>
          <w:b/>
          <w:color w:val="2E74B5"/>
          <w:sz w:val="32"/>
        </w:rPr>
        <w:t>Chapter 6 Report Structure and Code Presentation</w:t>
      </w:r>
    </w:p>
    <w:p>
      <w:pPr>
        <w:pStyle w:val="2"/>
      </w:pPr>
      <w:r>
        <w:rPr>
          <w:rFonts w:ascii="Calibri" w:hAnsi="Calibri" w:eastAsia="Calibri"/>
          <w:b/>
          <w:color w:val="2E74B5"/>
          <w:sz w:val="26"/>
        </w:rPr>
        <w:t>6.1 Project Directory and Engineering Structure</w:t>
      </w:r>
    </w:p>
    <w:p>
      <w:pPr>
        <w:spacing w:line="264" w:lineRule="auto" w:after="120"/>
      </w:pPr>
      <w:r>
        <w:rPr>
          <w:rFonts w:ascii="Calibri" w:hAnsi="Calibri" w:eastAsia="Calibri"/>
          <w:sz w:val="22"/>
        </w:rPr>
        <w:t>The report follows a standard data analysis workflow: define analytical objectives, introduce the dataset, perform preprocessing, conduct statistical analysis and visualization, build and tune machine learning models, evaluate results, and summarize limitations and reflections.</w:t>
      </w:r>
    </w:p>
    <w:p>
      <w:pPr>
        <w:jc w:val="center"/>
      </w:pPr>
      <w:r>
        <w:rPr>
          <w:rFonts w:ascii="Calibri" w:hAnsi="Calibri" w:eastAsia="Calibri"/>
          <w:b/>
          <w:sz w:val="20"/>
        </w:rPr>
        <w:t>Table 6-1 Project directory and code organization</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513"/>
        <w:gridCol w:w="4513"/>
      </w:tblGrid>
      <w:tr>
        <w:tc>
          <w:tcPr>
            <w:tcW w:type="dxa" w:w="4513"/>
            <w:vAlign w:val="center"/>
            <w:shd w:fill="F2F4F7"/>
          </w:tcPr>
          <w:p>
            <w:pPr>
              <w:spacing w:after="0"/>
              <w:jc w:val="center"/>
            </w:pPr>
            <w:r/>
            <w:r>
              <w:rPr>
                <w:rFonts w:ascii="Calibri" w:hAnsi="Calibri" w:eastAsia="Calibri"/>
                <w:b/>
                <w:sz w:val="18"/>
              </w:rPr>
              <w:t>Directory/File</w:t>
            </w:r>
          </w:p>
        </w:tc>
        <w:tc>
          <w:tcPr>
            <w:tcW w:type="dxa" w:w="4513"/>
            <w:vAlign w:val="center"/>
            <w:shd w:fill="F2F4F7"/>
          </w:tcPr>
          <w:p>
            <w:pPr>
              <w:spacing w:after="0"/>
              <w:jc w:val="center"/>
            </w:pPr>
            <w:r/>
            <w:r>
              <w:rPr>
                <w:rFonts w:ascii="Calibri" w:hAnsi="Calibri" w:eastAsia="Calibri"/>
                <w:b/>
                <w:sz w:val="18"/>
              </w:rPr>
              <w:t>Role in the report</w:t>
            </w:r>
          </w:p>
        </w:tc>
      </w:tr>
      <w:tr>
        <w:tc>
          <w:tcPr>
            <w:tcW w:type="dxa" w:w="4513"/>
            <w:vAlign w:val="center"/>
          </w:tcPr>
          <w:p>
            <w:pPr>
              <w:spacing w:after="0"/>
              <w:jc w:val="left"/>
            </w:pPr>
            <w:r/>
            <w:r>
              <w:rPr>
                <w:rFonts w:ascii="Calibri" w:hAnsi="Calibri" w:eastAsia="Calibri"/>
                <w:b w:val="0"/>
                <w:sz w:val="18"/>
              </w:rPr>
              <w:t>data/raw and data/processed</w:t>
            </w:r>
          </w:p>
        </w:tc>
        <w:tc>
          <w:tcPr>
            <w:tcW w:type="dxa" w:w="4513"/>
            <w:vAlign w:val="center"/>
          </w:tcPr>
          <w:p>
            <w:pPr>
              <w:spacing w:after="0"/>
              <w:jc w:val="left"/>
            </w:pPr>
            <w:r/>
            <w:r>
              <w:rPr>
                <w:rFonts w:ascii="Calibri" w:hAnsi="Calibri" w:eastAsia="Calibri"/>
                <w:b w:val="0"/>
                <w:sz w:val="18"/>
              </w:rPr>
              <w:t>Store raw and processed dataset files without deleting the original data.</w:t>
            </w:r>
          </w:p>
        </w:tc>
      </w:tr>
      <w:tr>
        <w:tc>
          <w:tcPr>
            <w:tcW w:type="dxa" w:w="4513"/>
            <w:vAlign w:val="center"/>
          </w:tcPr>
          <w:p>
            <w:pPr>
              <w:spacing w:after="0"/>
              <w:jc w:val="center"/>
            </w:pPr>
            <w:r/>
            <w:r>
              <w:rPr>
                <w:rFonts w:ascii="Calibri" w:hAnsi="Calibri" w:eastAsia="Calibri"/>
                <w:b w:val="0"/>
                <w:sz w:val="18"/>
              </w:rPr>
              <w:t>notebooks/00-05</w:t>
            </w:r>
          </w:p>
        </w:tc>
        <w:tc>
          <w:tcPr>
            <w:tcW w:type="dxa" w:w="4513"/>
            <w:vAlign w:val="center"/>
          </w:tcPr>
          <w:p>
            <w:pPr>
              <w:spacing w:after="0"/>
              <w:jc w:val="left"/>
            </w:pPr>
            <w:r/>
            <w:r>
              <w:rPr>
                <w:rFonts w:ascii="Calibri" w:hAnsi="Calibri" w:eastAsia="Calibri"/>
                <w:b w:val="0"/>
                <w:sz w:val="18"/>
              </w:rPr>
              <w:t>Record dataset selection, preprocessing/EDA, classification, regression, clustering, and result summary.</w:t>
            </w:r>
          </w:p>
        </w:tc>
      </w:tr>
      <w:tr>
        <w:tc>
          <w:tcPr>
            <w:tcW w:type="dxa" w:w="4513"/>
            <w:vAlign w:val="center"/>
          </w:tcPr>
          <w:p>
            <w:pPr>
              <w:spacing w:after="0"/>
              <w:jc w:val="center"/>
            </w:pPr>
            <w:r/>
            <w:r>
              <w:rPr>
                <w:rFonts w:ascii="Calibri" w:hAnsi="Calibri" w:eastAsia="Calibri"/>
                <w:b w:val="0"/>
                <w:sz w:val="18"/>
              </w:rPr>
              <w:t>src/config.py</w:t>
            </w:r>
          </w:p>
        </w:tc>
        <w:tc>
          <w:tcPr>
            <w:tcW w:type="dxa" w:w="4513"/>
            <w:vAlign w:val="center"/>
          </w:tcPr>
          <w:p>
            <w:pPr>
              <w:spacing w:after="0"/>
              <w:jc w:val="left"/>
            </w:pPr>
            <w:r/>
            <w:r>
              <w:rPr>
                <w:rFonts w:ascii="Calibri" w:hAnsi="Calibri" w:eastAsia="Calibri"/>
                <w:b w:val="0"/>
                <w:sz w:val="18"/>
              </w:rPr>
              <w:t>Centralize paths, random_state=42, target names, and leakage-column definitions.</w:t>
            </w:r>
          </w:p>
        </w:tc>
      </w:tr>
      <w:tr>
        <w:tc>
          <w:tcPr>
            <w:tcW w:type="dxa" w:w="4513"/>
            <w:vAlign w:val="center"/>
          </w:tcPr>
          <w:p>
            <w:pPr>
              <w:spacing w:after="0"/>
              <w:jc w:val="center"/>
            </w:pPr>
            <w:r/>
            <w:r>
              <w:rPr>
                <w:rFonts w:ascii="Calibri" w:hAnsi="Calibri" w:eastAsia="Calibri"/>
                <w:b w:val="0"/>
                <w:sz w:val="18"/>
              </w:rPr>
              <w:t>src/data_utils.py</w:t>
            </w:r>
          </w:p>
        </w:tc>
        <w:tc>
          <w:tcPr>
            <w:tcW w:type="dxa" w:w="4513"/>
            <w:vAlign w:val="center"/>
          </w:tcPr>
          <w:p>
            <w:pPr>
              <w:spacing w:after="0"/>
              <w:jc w:val="left"/>
            </w:pPr>
            <w:r/>
            <w:r>
              <w:rPr>
                <w:rFonts w:ascii="Calibri" w:hAnsi="Calibri" w:eastAsia="Calibri"/>
                <w:b w:val="0"/>
                <w:sz w:val="18"/>
              </w:rPr>
              <w:t>Provide dataset loading, saving, and reusable quality-check helpers.</w:t>
            </w:r>
          </w:p>
        </w:tc>
      </w:tr>
      <w:tr>
        <w:tc>
          <w:tcPr>
            <w:tcW w:type="dxa" w:w="4513"/>
            <w:vAlign w:val="center"/>
          </w:tcPr>
          <w:p>
            <w:pPr>
              <w:spacing w:after="0"/>
              <w:jc w:val="left"/>
            </w:pPr>
            <w:r/>
            <w:r>
              <w:rPr>
                <w:rFonts w:ascii="Calibri" w:hAnsi="Calibri" w:eastAsia="Calibri"/>
                <w:b w:val="0"/>
                <w:sz w:val="18"/>
              </w:rPr>
              <w:t>src/feature_engineering.py</w:t>
            </w:r>
          </w:p>
        </w:tc>
        <w:tc>
          <w:tcPr>
            <w:tcW w:type="dxa" w:w="4513"/>
            <w:vAlign w:val="center"/>
          </w:tcPr>
          <w:p>
            <w:pPr>
              <w:spacing w:after="0"/>
              <w:jc w:val="left"/>
            </w:pPr>
            <w:r/>
            <w:r>
              <w:rPr>
                <w:rFonts w:ascii="Calibri" w:hAnsi="Calibri" w:eastAsia="Calibri"/>
                <w:b w:val="0"/>
                <w:sz w:val="18"/>
              </w:rPr>
              <w:t>Generate engineered behavior-ratio and interaction features and define task-specific feature sets.</w:t>
            </w:r>
          </w:p>
        </w:tc>
      </w:tr>
      <w:tr>
        <w:tc>
          <w:tcPr>
            <w:tcW w:type="dxa" w:w="4513"/>
            <w:vAlign w:val="center"/>
          </w:tcPr>
          <w:p>
            <w:pPr>
              <w:spacing w:after="0"/>
              <w:jc w:val="center"/>
            </w:pPr>
            <w:r/>
            <w:r>
              <w:rPr>
                <w:rFonts w:ascii="Calibri" w:hAnsi="Calibri" w:eastAsia="Calibri"/>
                <w:b w:val="0"/>
                <w:sz w:val="18"/>
              </w:rPr>
              <w:t>src/model_utils.py</w:t>
            </w:r>
          </w:p>
        </w:tc>
        <w:tc>
          <w:tcPr>
            <w:tcW w:type="dxa" w:w="4513"/>
            <w:vAlign w:val="center"/>
          </w:tcPr>
          <w:p>
            <w:pPr>
              <w:spacing w:after="0"/>
              <w:jc w:val="left"/>
            </w:pPr>
            <w:r/>
            <w:r>
              <w:rPr>
                <w:rFonts w:ascii="Calibri" w:hAnsi="Calibri" w:eastAsia="Calibri"/>
                <w:b w:val="0"/>
                <w:sz w:val="18"/>
              </w:rPr>
              <w:t>Provide model evaluation, metric calculation, threshold tuning, and clustering utilities.</w:t>
            </w:r>
          </w:p>
        </w:tc>
      </w:tr>
      <w:tr>
        <w:tc>
          <w:tcPr>
            <w:tcW w:type="dxa" w:w="4513"/>
            <w:vAlign w:val="center"/>
          </w:tcPr>
          <w:p>
            <w:pPr>
              <w:spacing w:after="0"/>
              <w:jc w:val="left"/>
            </w:pPr>
            <w:r/>
            <w:r>
              <w:rPr>
                <w:rFonts w:ascii="Calibri" w:hAnsi="Calibri" w:eastAsia="Calibri"/>
                <w:b w:val="0"/>
                <w:sz w:val="18"/>
              </w:rPr>
              <w:t>scripts/stage2_5_evidence_enhancement.py</w:t>
            </w:r>
          </w:p>
        </w:tc>
        <w:tc>
          <w:tcPr>
            <w:tcW w:type="dxa" w:w="4513"/>
            <w:vAlign w:val="center"/>
          </w:tcPr>
          <w:p>
            <w:pPr>
              <w:spacing w:after="0"/>
              <w:jc w:val="left"/>
            </w:pPr>
            <w:r/>
            <w:r>
              <w:rPr>
                <w:rFonts w:ascii="Calibri" w:hAnsi="Calibri" w:eastAsia="Calibri"/>
                <w:b w:val="0"/>
                <w:sz w:val="18"/>
              </w:rPr>
              <w:t>Generate preprocessing quality checks, PCA explained variance evidence, and final report artifact lists.</w:t>
            </w:r>
          </w:p>
        </w:tc>
      </w:tr>
      <w:tr>
        <w:tc>
          <w:tcPr>
            <w:tcW w:type="dxa" w:w="4513"/>
            <w:vAlign w:val="center"/>
          </w:tcPr>
          <w:p>
            <w:pPr>
              <w:spacing w:after="0"/>
              <w:jc w:val="center"/>
            </w:pPr>
            <w:r/>
            <w:r>
              <w:rPr>
                <w:rFonts w:ascii="Calibri" w:hAnsi="Calibri" w:eastAsia="Calibri"/>
                <w:b w:val="0"/>
                <w:sz w:val="18"/>
              </w:rPr>
              <w:t>results/ and figures/</w:t>
            </w:r>
          </w:p>
        </w:tc>
        <w:tc>
          <w:tcPr>
            <w:tcW w:type="dxa" w:w="4513"/>
            <w:vAlign w:val="center"/>
          </w:tcPr>
          <w:p>
            <w:pPr>
              <w:spacing w:after="0"/>
              <w:jc w:val="left"/>
            </w:pPr>
            <w:r/>
            <w:r>
              <w:rPr>
                <w:rFonts w:ascii="Calibri" w:hAnsi="Calibri" w:eastAsia="Calibri"/>
                <w:b w:val="0"/>
                <w:sz w:val="18"/>
              </w:rPr>
              <w:t>Store CSV metrics, summaries, tables, and all visual evidence used in the report.</w:t>
            </w:r>
          </w:p>
        </w:tc>
      </w:tr>
      <w:tr>
        <w:tc>
          <w:tcPr>
            <w:tcW w:type="dxa" w:w="4513"/>
            <w:vAlign w:val="center"/>
          </w:tcPr>
          <w:p>
            <w:pPr>
              <w:spacing w:after="0"/>
              <w:jc w:val="center"/>
            </w:pPr>
            <w:r/>
            <w:r>
              <w:rPr>
                <w:rFonts w:ascii="Calibri" w:hAnsi="Calibri" w:eastAsia="Calibri"/>
                <w:b w:val="0"/>
                <w:sz w:val="18"/>
              </w:rPr>
              <w:t>final_submit/</w:t>
            </w:r>
          </w:p>
        </w:tc>
        <w:tc>
          <w:tcPr>
            <w:tcW w:type="dxa" w:w="4513"/>
            <w:vAlign w:val="center"/>
          </w:tcPr>
          <w:p>
            <w:pPr>
              <w:spacing w:after="0"/>
              <w:jc w:val="left"/>
            </w:pPr>
            <w:r/>
            <w:r>
              <w:rPr>
                <w:rFonts w:ascii="Calibri" w:hAnsi="Calibri" w:eastAsia="Calibri"/>
                <w:b w:val="0"/>
                <w:sz w:val="18"/>
              </w:rPr>
              <w:t>Store the final Word submission file.</w:t>
            </w:r>
          </w:p>
        </w:tc>
      </w:tr>
    </w:tbl>
    <w:p/>
    <w:p>
      <w:pPr>
        <w:pStyle w:val="2"/>
      </w:pPr>
      <w:r>
        <w:rPr>
          <w:rFonts w:ascii="Calibri" w:hAnsi="Calibri" w:eastAsia="Calibri"/>
          <w:b/>
          <w:color w:val="2E74B5"/>
          <w:sz w:val="26"/>
        </w:rPr>
        <w:t>6.2 Notebook and Python Source Code Organization</w:t>
      </w:r>
    </w:p>
    <w:p>
      <w:pPr>
        <w:spacing w:line="264" w:lineRule="auto" w:after="120"/>
      </w:pPr>
      <w:r>
        <w:rPr>
          <w:rFonts w:ascii="Calibri" w:hAnsi="Calibri" w:eastAsia="Calibri"/>
          <w:sz w:val="22"/>
        </w:rPr>
        <w:t>The notebooks are executed in the order 00_dataset_selection_and_compliance, 01_data_preprocessing_and_eda, 02_classification_high_risk, 03_regression_productivity, 04_clustering_lifestyle_profiles, and 05_result_summary_for_report. The source files include config.py, data_utils.py, feature_engineering.py, model_utils.py, and visualization.py.</w:t>
      </w:r>
    </w:p>
    <w:p>
      <w:pPr>
        <w:pStyle w:val="2"/>
      </w:pPr>
      <w:r>
        <w:rPr>
          <w:rFonts w:ascii="Calibri" w:hAnsi="Calibri" w:eastAsia="Calibri"/>
          <w:b/>
          <w:color w:val="2E74B5"/>
          <w:sz w:val="26"/>
        </w:rPr>
        <w:t>6.3 Core Code Snippets and Explanations</w:t>
      </w:r>
    </w:p>
    <w:p>
      <w:pPr>
        <w:spacing w:line="264" w:lineRule="auto" w:after="120"/>
      </w:pPr>
      <w:r>
        <w:rPr>
          <w:rFonts w:ascii="Calibri" w:hAnsi="Calibri" w:eastAsia="Calibri"/>
          <w:sz w:val="22"/>
        </w:rPr>
        <w:t>The main text embeds core code snippets with explanations, while complete code is provided in notebooks/, src/, and scripts/. This balances readability and reproducibility: readers can understand key logic in the report and still inspect the full implementation in the project directory.</w:t>
      </w:r>
    </w:p>
    <w:p>
      <w:pPr>
        <w:jc w:val="center"/>
      </w:pPr>
      <w:r>
        <w:rPr>
          <w:rFonts w:ascii="Calibri" w:hAnsi="Calibri" w:eastAsia="Calibri"/>
          <w:b/>
          <w:sz w:val="20"/>
        </w:rPr>
        <w:t>Code 6-1 Reproducible configuration</w:t>
      </w:r>
    </w:p>
    <w:p>
      <w:pPr>
        <w:spacing w:after="0"/>
        <w:ind w:left="360"/>
      </w:pPr>
      <w:r>
        <w:rPr>
          <w:rFonts w:ascii="Consolas" w:hAnsi="Consolas" w:eastAsia="Consolas"/>
          <w:sz w:val="16"/>
        </w:rPr>
        <w:t>RANDOM_STATE = 42</w:t>
      </w:r>
    </w:p>
    <w:p>
      <w:pPr>
        <w:spacing w:after="0"/>
        <w:ind w:left="360"/>
      </w:pPr>
      <w:r>
        <w:rPr>
          <w:rFonts w:ascii="Consolas" w:hAnsi="Consolas" w:eastAsia="Consolas"/>
          <w:sz w:val="16"/>
        </w:rPr>
        <w:t>CLASSIFICATION_TARGET = "high_risk_flag"</w:t>
      </w:r>
    </w:p>
    <w:p>
      <w:pPr>
        <w:spacing w:after="0"/>
        <w:ind w:left="360"/>
      </w:pPr>
      <w:r>
        <w:rPr>
          <w:rFonts w:ascii="Consolas" w:hAnsi="Consolas" w:eastAsia="Consolas"/>
          <w:sz w:val="16"/>
        </w:rPr>
        <w:t>REGRESSION_TARGETS = [</w:t>
      </w:r>
    </w:p>
    <w:p>
      <w:pPr>
        <w:spacing w:after="0"/>
        <w:ind w:left="360"/>
      </w:pPr>
      <w:r>
        <w:rPr>
          <w:rFonts w:ascii="Consolas" w:hAnsi="Consolas" w:eastAsia="Consolas"/>
          <w:sz w:val="16"/>
        </w:rPr>
        <w:t xml:space="preserve">    "productivity_score",</w:t>
      </w:r>
    </w:p>
    <w:p>
      <w:pPr>
        <w:spacing w:after="0"/>
        <w:ind w:left="360"/>
      </w:pPr>
      <w:r>
        <w:rPr>
          <w:rFonts w:ascii="Consolas" w:hAnsi="Consolas" w:eastAsia="Consolas"/>
          <w:sz w:val="16"/>
        </w:rPr>
        <w:t xml:space="preserve">    "digital_dependence_score",</w:t>
      </w:r>
    </w:p>
    <w:p>
      <w:pPr>
        <w:spacing w:after="0"/>
        <w:ind w:left="360"/>
      </w:pPr>
      <w:r>
        <w:rPr>
          <w:rFonts w:ascii="Consolas" w:hAnsi="Consolas" w:eastAsia="Consolas"/>
          <w:sz w:val="16"/>
        </w:rPr>
        <w:t>]</w:t>
      </w:r>
    </w:p>
    <w:p>
      <w:pPr>
        <w:spacing w:after="0"/>
        <w:ind w:left="360"/>
      </w:pPr>
      <w:r>
        <w:rPr>
          <w:rFonts w:ascii="Consolas" w:hAnsi="Consolas" w:eastAsia="Consolas"/>
          <w:sz w:val="16"/>
        </w:rPr>
      </w:r>
    </w:p>
    <w:p>
      <w:pPr>
        <w:spacing w:after="0"/>
        <w:ind w:left="360"/>
      </w:pPr>
      <w:r>
        <w:rPr>
          <w:rFonts w:ascii="Consolas" w:hAnsi="Consolas" w:eastAsia="Consolas"/>
          <w:sz w:val="16"/>
        </w:rPr>
        <w:t>HIGH_RISK_LEAKAGE_COLUMNS = [</w:t>
      </w:r>
    </w:p>
    <w:p>
      <w:pPr>
        <w:spacing w:after="0"/>
        <w:ind w:left="360"/>
      </w:pPr>
      <w:r>
        <w:rPr>
          <w:rFonts w:ascii="Consolas" w:hAnsi="Consolas" w:eastAsia="Consolas"/>
          <w:sz w:val="16"/>
        </w:rPr>
        <w:t xml:space="preserve">    "anxiety_score", "depression_score", "stress_level",</w:t>
      </w:r>
    </w:p>
    <w:p>
      <w:pPr>
        <w:spacing w:after="0"/>
        <w:ind w:left="360"/>
      </w:pPr>
      <w:r>
        <w:rPr>
          <w:rFonts w:ascii="Consolas" w:hAnsi="Consolas" w:eastAsia="Consolas"/>
          <w:sz w:val="16"/>
        </w:rPr>
        <w:t xml:space="preserve">    "happiness_score", "focus_score", "productivity_score",</w:t>
      </w:r>
    </w:p>
    <w:p>
      <w:pPr>
        <w:spacing w:after="0"/>
        <w:ind w:left="360"/>
      </w:pPr>
      <w:r>
        <w:rPr>
          <w:rFonts w:ascii="Consolas" w:hAnsi="Consolas" w:eastAsia="Consolas"/>
          <w:sz w:val="16"/>
        </w:rPr>
        <w:t xml:space="preserve">    "digital_dependence_score",</w:t>
      </w:r>
    </w:p>
    <w:p>
      <w:pPr>
        <w:spacing w:after="0"/>
        <w:ind w:left="360"/>
      </w:pPr>
      <w:r>
        <w:rPr>
          <w:rFonts w:ascii="Consolas" w:hAnsi="Consolas" w:eastAsia="Consolas"/>
          <w:sz w:val="16"/>
        </w:rPr>
        <w:t>]</w:t>
      </w:r>
    </w:p>
    <w:p>
      <w:pPr>
        <w:pStyle w:val="2"/>
      </w:pPr>
      <w:r>
        <w:rPr>
          <w:rFonts w:ascii="Calibri" w:hAnsi="Calibri" w:eastAsia="Calibri"/>
          <w:b/>
          <w:color w:val="2E74B5"/>
          <w:sz w:val="26"/>
        </w:rPr>
        <w:t>6.4 Figures, Result Files, and Reproducibility</w:t>
      </w:r>
    </w:p>
    <w:p>
      <w:pPr>
        <w:spacing w:line="264" w:lineRule="auto" w:after="120"/>
      </w:pPr>
      <w:r>
        <w:rPr>
          <w:rFonts w:ascii="Calibri" w:hAnsi="Calibri" w:eastAsia="Calibri"/>
          <w:sz w:val="22"/>
        </w:rPr>
        <w:t>All major results are saved as CSV files in results/ and all visual evidence is saved as PNG files in figures/. This makes the report auditable: every metric and figure can be traced back to a generated artifact.</w:t>
      </w:r>
    </w:p>
    <w:p>
      <w:pPr>
        <w:jc w:val="center"/>
      </w:pPr>
      <w:r>
        <w:rPr>
          <w:rFonts w:ascii="Calibri" w:hAnsi="Calibri" w:eastAsia="Calibri"/>
          <w:b/>
          <w:sz w:val="20"/>
        </w:rPr>
        <w:t>Code 6-2 Artifact-oriented result saving</w:t>
      </w:r>
    </w:p>
    <w:p>
      <w:pPr>
        <w:spacing w:after="0"/>
        <w:ind w:left="360"/>
      </w:pPr>
      <w:r>
        <w:rPr>
          <w:rFonts w:ascii="Consolas" w:hAnsi="Consolas" w:eastAsia="Consolas"/>
          <w:sz w:val="16"/>
        </w:rPr>
        <w:t>metrics_df.to_csv(results_dir / "classification_tuned_metrics.csv", index=False)</w:t>
      </w:r>
    </w:p>
    <w:p>
      <w:pPr>
        <w:spacing w:after="0"/>
        <w:ind w:left="360"/>
      </w:pPr>
      <w:r>
        <w:rPr>
          <w:rFonts w:ascii="Consolas" w:hAnsi="Consolas" w:eastAsia="Consolas"/>
          <w:sz w:val="16"/>
        </w:rPr>
        <w:t>threshold_df.to_csv(results_dir / "classification_threshold_tuning.csv", index=False)</w:t>
      </w:r>
    </w:p>
    <w:p>
      <w:pPr>
        <w:spacing w:after="0"/>
        <w:ind w:left="360"/>
      </w:pPr>
      <w:r>
        <w:rPr>
          <w:rFonts w:ascii="Consolas" w:hAnsi="Consolas" w:eastAsia="Consolas"/>
          <w:sz w:val="16"/>
        </w:rPr>
        <w:t>profile_df.to_csv(results_dir / "clustering_lifestyle_profiles_compact.csv", index=False)</w:t>
      </w:r>
    </w:p>
    <w:p>
      <w:pPr>
        <w:spacing w:after="0"/>
        <w:ind w:left="360"/>
      </w:pPr>
      <w:r>
        <w:rPr>
          <w:rFonts w:ascii="Consolas" w:hAnsi="Consolas" w:eastAsia="Consolas"/>
          <w:sz w:val="16"/>
        </w:rPr>
      </w:r>
    </w:p>
    <w:p>
      <w:pPr>
        <w:spacing w:after="0"/>
        <w:ind w:left="360"/>
      </w:pPr>
      <w:r>
        <w:rPr>
          <w:rFonts w:ascii="Consolas" w:hAnsi="Consolas" w:eastAsia="Consolas"/>
          <w:sz w:val="16"/>
        </w:rPr>
        <w:t>fig.savefig(figures_dir / "classification_precision_recall_curve.png", dpi=160)</w:t>
      </w:r>
    </w:p>
    <w:p>
      <w:pPr>
        <w:spacing w:after="0"/>
        <w:ind w:left="360"/>
      </w:pPr>
      <w:r>
        <w:rPr>
          <w:rFonts w:ascii="Consolas" w:hAnsi="Consolas" w:eastAsia="Consolas"/>
          <w:sz w:val="16"/>
        </w:rPr>
        <w:t>fig.savefig(figures_dir / "clustering_lifestyle_profile_heatmap.png", dpi=160)</w:t>
      </w:r>
    </w:p>
    <w:p>
      <w:pPr>
        <w:pStyle w:val="2"/>
      </w:pPr>
      <w:r>
        <w:rPr>
          <w:rFonts w:ascii="Calibri" w:hAnsi="Calibri" w:eastAsia="Calibri"/>
          <w:b/>
          <w:color w:val="2E74B5"/>
          <w:sz w:val="26"/>
        </w:rPr>
        <w:t>6.5 Complete Code Appendix Description</w:t>
      </w:r>
    </w:p>
    <w:p>
      <w:pPr>
        <w:spacing w:line="264" w:lineRule="auto" w:after="120"/>
      </w:pPr>
      <w:r>
        <w:rPr>
          <w:rFonts w:ascii="Calibri" w:hAnsi="Calibri" w:eastAsia="Calibri"/>
          <w:sz w:val="22"/>
        </w:rPr>
        <w:t>The complete code is not fully copied into the main text because long notebooks would reduce readability. Instead, Appendix A explains the core code structure, Appendix B gives the running order, and Appendix C lists important result files and figures.</w:t>
      </w:r>
    </w:p>
    <w:p>
      <w:r>
        <w:br w:type="page"/>
      </w:r>
    </w:p>
    <w:p>
      <w:pPr>
        <w:pStyle w:val="1"/>
        <w:jc w:val="center"/>
      </w:pPr>
      <w:r>
        <w:rPr>
          <w:rFonts w:ascii="Calibri" w:hAnsi="Calibri" w:eastAsia="Calibri"/>
          <w:b/>
          <w:color w:val="2E74B5"/>
          <w:sz w:val="32"/>
        </w:rPr>
        <w:t>Chapter 7 Conclusions and Personal Reflection</w:t>
      </w:r>
    </w:p>
    <w:p>
      <w:pPr>
        <w:pStyle w:val="2"/>
      </w:pPr>
      <w:r>
        <w:rPr>
          <w:rFonts w:ascii="Calibri" w:hAnsi="Calibri" w:eastAsia="Calibri"/>
          <w:b/>
          <w:color w:val="2E74B5"/>
          <w:sz w:val="26"/>
        </w:rPr>
        <w:t>7.1 Core Experimental Conclusions</w:t>
      </w:r>
    </w:p>
    <w:p>
      <w:pPr>
        <w:spacing w:line="264" w:lineRule="auto" w:after="120"/>
      </w:pPr>
      <w:r>
        <w:rPr>
          <w:rFonts w:ascii="Calibri" w:hAnsi="Calibri" w:eastAsia="Calibri"/>
          <w:sz w:val="22"/>
        </w:rPr>
        <w:t>This report completed independent dataset selection, data preprocessing, EDA, classification, regression, clustering, result visualization, code organization, and final Word report preparation. The classification task provides a recall-oriented screening model; the regression task shows strong predictability for digital_dependence_score and weak predictability for productivity_score; the clustering task provides exploratory lifestyle profiles.</w:t>
      </w:r>
    </w:p>
    <w:p>
      <w:pPr>
        <w:pStyle w:val="2"/>
      </w:pPr>
      <w:r>
        <w:rPr>
          <w:rFonts w:ascii="Calibri" w:hAnsi="Calibri" w:eastAsia="Calibri"/>
          <w:b/>
          <w:color w:val="2E74B5"/>
          <w:sz w:val="26"/>
        </w:rPr>
        <w:t>7.2 Data Patterns and Practical Value</w:t>
      </w:r>
    </w:p>
    <w:p>
      <w:pPr>
        <w:spacing w:line="264" w:lineRule="auto" w:after="120"/>
      </w:pPr>
      <w:r>
        <w:rPr>
          <w:rFonts w:ascii="Calibri" w:hAnsi="Calibri" w:eastAsia="Calibri"/>
          <w:sz w:val="22"/>
        </w:rPr>
        <w:t>The descriptive and modeling results suggest that high device usage, notifications, and social media behavior are associated with high-risk labels and digital dependence patterns in this synthetic dataset. These patterns can support digital lifestyle awareness, notification management, sleep/activity balance, and manual review of screening results.</w:t>
      </w:r>
    </w:p>
    <w:p>
      <w:pPr>
        <w:pStyle w:val="2"/>
      </w:pPr>
      <w:r>
        <w:rPr>
          <w:rFonts w:ascii="Calibri" w:hAnsi="Calibri" w:eastAsia="Calibri"/>
          <w:b/>
          <w:color w:val="2E74B5"/>
          <w:sz w:val="26"/>
        </w:rPr>
        <w:t>7.3 Model Advantages, Limitations, and Risks</w:t>
      </w:r>
    </w:p>
    <w:p>
      <w:pPr>
        <w:spacing w:line="264" w:lineRule="auto" w:after="120"/>
      </w:pPr>
      <w:r>
        <w:rPr>
          <w:rFonts w:ascii="Calibri" w:hAnsi="Calibri" w:eastAsia="Calibri"/>
          <w:sz w:val="22"/>
        </w:rPr>
        <w:t>The classification model improves recall by lowering the threshold, but this also increases false positives. The regression model for digital dependence is strong, but it does not prove causality. The productivity regression result is weak, which shows that the current variables do not explain every outcome. The clustering profiles are interpretable, but the silhouette score is low, so the boundaries are not strong.</w:t>
      </w:r>
    </w:p>
    <w:p>
      <w:pPr>
        <w:pStyle w:val="2"/>
      </w:pPr>
      <w:r>
        <w:rPr>
          <w:rFonts w:ascii="Calibri" w:hAnsi="Calibri" w:eastAsia="Calibri"/>
          <w:b/>
          <w:color w:val="2E74B5"/>
          <w:sz w:val="26"/>
        </w:rPr>
        <w:t>7.4 Future Improvements</w:t>
      </w:r>
    </w:p>
    <w:p>
      <w:pPr>
        <w:spacing w:line="264" w:lineRule="auto" w:after="120"/>
      </w:pPr>
      <w:r>
        <w:rPr>
          <w:rFonts w:ascii="Calibri" w:hAnsi="Calibri" w:eastAsia="Calibri"/>
          <w:sz w:val="22"/>
        </w:rPr>
        <w:t>Future work could use real-world longitudinal data, richer behavioral features, external validation, more robust threshold-selection protocols, and additional unsupervised modeling methods. If privacy and ethics conditions are satisfied, time-series behavioral features may also improve the interpretation of digital lifestyle changes.</w:t>
      </w:r>
    </w:p>
    <w:p>
      <w:pPr>
        <w:pStyle w:val="2"/>
      </w:pPr>
      <w:r>
        <w:rPr>
          <w:rFonts w:ascii="Calibri" w:hAnsi="Calibri" w:eastAsia="Calibri"/>
          <w:b/>
          <w:color w:val="2E74B5"/>
          <w:sz w:val="26"/>
        </w:rPr>
        <w:t>7.5 Course Learning Reflection and Appreciation</w:t>
      </w:r>
    </w:p>
    <w:p>
      <w:pPr>
        <w:spacing w:line="264" w:lineRule="auto" w:after="120"/>
      </w:pPr>
      <w:r>
        <w:rPr>
          <w:rFonts w:ascii="Calibri" w:hAnsi="Calibri" w:eastAsia="Calibri"/>
          <w:sz w:val="22"/>
        </w:rPr>
        <w:t>During the course, the teacher repeatedly emphasized that a qualified big data analysis report should not only present model scores, but also explain data cleaning, feature extraction, visualization, evaluation metrics, analytical conclusions, and reproducibility. These reminders helped me organize the whole project in a more systematic way.</w:t>
      </w:r>
    </w:p>
    <w:p>
      <w:pPr>
        <w:spacing w:line="264" w:lineRule="auto" w:after="120"/>
      </w:pPr>
      <w:r>
        <w:rPr>
          <w:rFonts w:ascii="Calibri" w:hAnsi="Calibri" w:eastAsia="Calibri"/>
          <w:sz w:val="22"/>
        </w:rPr>
        <w:t>Through this final report, I learned that data compliance, target leakage control, metric selection, negative-result interpretation, visualized evidence, and code organization are all essential parts of a complete analysis. I sincerely appreciate the teacher's clear teaching, patient guidance, and emphasis on rigorous experimental reporting throughout the course.</w:t>
      </w:r>
    </w:p>
    <w:p>
      <w:r>
        <w:br w:type="page"/>
      </w:r>
    </w:p>
    <w:p>
      <w:pPr>
        <w:pStyle w:val="1"/>
        <w:jc w:val="center"/>
      </w:pPr>
      <w:r>
        <w:rPr>
          <w:rFonts w:ascii="Calibri" w:hAnsi="Calibri" w:eastAsia="Calibri"/>
          <w:b/>
          <w:color w:val="2E74B5"/>
          <w:sz w:val="32"/>
        </w:rPr>
        <w:t>References</w:t>
      </w:r>
    </w:p>
    <w:p>
      <w:pPr>
        <w:spacing w:line="264" w:lineRule="auto" w:after="80"/>
      </w:pPr>
      <w:r>
        <w:rPr>
          <w:rFonts w:ascii="Calibri" w:hAnsi="Calibri" w:eastAsia="Calibri"/>
          <w:sz w:val="22"/>
        </w:rPr>
        <w:t>[1] Digital Lifestyle Benchmark Dataset (2025). Public dataset page and data card.</w:t>
      </w:r>
    </w:p>
    <w:p>
      <w:pPr>
        <w:spacing w:line="264" w:lineRule="auto" w:after="80"/>
      </w:pPr>
      <w:r>
        <w:rPr>
          <w:rFonts w:ascii="Calibri" w:hAnsi="Calibri" w:eastAsia="Calibri"/>
          <w:sz w:val="22"/>
        </w:rPr>
        <w:t>[2] scikit-learn official documentation. https://scikit-learn.org/</w:t>
      </w:r>
    </w:p>
    <w:p>
      <w:pPr>
        <w:spacing w:line="264" w:lineRule="auto" w:after="80"/>
      </w:pPr>
      <w:r>
        <w:rPr>
          <w:rFonts w:ascii="Calibri" w:hAnsi="Calibri" w:eastAsia="Calibri"/>
          <w:sz w:val="22"/>
        </w:rPr>
        <w:t>[3] Pedregosa F., Varoquaux G., Gramfort A., et al. Scikit-learn: Machine Learning in Python. Journal of Machine Learning Research, 2011.</w:t>
      </w:r>
    </w:p>
    <w:p>
      <w:pPr>
        <w:spacing w:line="264" w:lineRule="auto" w:after="80"/>
      </w:pPr>
      <w:r>
        <w:rPr>
          <w:rFonts w:ascii="Calibri" w:hAnsi="Calibri" w:eastAsia="Calibri"/>
          <w:sz w:val="22"/>
        </w:rPr>
        <w:t>[4] pandas official documentation. https://pandas.pydata.org/</w:t>
      </w:r>
    </w:p>
    <w:p>
      <w:pPr>
        <w:spacing w:line="264" w:lineRule="auto" w:after="80"/>
      </w:pPr>
      <w:r>
        <w:rPr>
          <w:rFonts w:ascii="Calibri" w:hAnsi="Calibri" w:eastAsia="Calibri"/>
          <w:sz w:val="22"/>
        </w:rPr>
        <w:t>[5] NumPy official documentation. https://numpy.org/</w:t>
      </w:r>
    </w:p>
    <w:p>
      <w:pPr>
        <w:spacing w:line="264" w:lineRule="auto" w:after="80"/>
      </w:pPr>
      <w:r>
        <w:rPr>
          <w:rFonts w:ascii="Calibri" w:hAnsi="Calibri" w:eastAsia="Calibri"/>
          <w:sz w:val="22"/>
        </w:rPr>
        <w:t>[6] Matplotlib official documentation. https://matplotlib.org/</w:t>
      </w:r>
    </w:p>
    <w:p>
      <w:pPr>
        <w:spacing w:line="264" w:lineRule="auto" w:after="80"/>
      </w:pPr>
      <w:r>
        <w:rPr>
          <w:rFonts w:ascii="Calibri" w:hAnsi="Calibri" w:eastAsia="Calibri"/>
          <w:sz w:val="22"/>
        </w:rPr>
        <w:t>[7] Course requirements for Big Data Analysis and Applications final course report.</w:t>
      </w:r>
    </w:p>
    <w:p>
      <w:r>
        <w:br w:type="page"/>
      </w:r>
    </w:p>
    <w:p>
      <w:pPr>
        <w:pStyle w:val="1"/>
        <w:jc w:val="center"/>
      </w:pPr>
      <w:r>
        <w:rPr>
          <w:rFonts w:ascii="Calibri" w:hAnsi="Calibri" w:eastAsia="Calibri"/>
          <w:b/>
          <w:color w:val="2E74B5"/>
          <w:sz w:val="32"/>
        </w:rPr>
        <w:t>Appendix A Core Code</w:t>
      </w:r>
    </w:p>
    <w:p>
      <w:pPr>
        <w:spacing w:line="264" w:lineRule="auto" w:after="120"/>
      </w:pPr>
      <w:r>
        <w:rPr>
          <w:rFonts w:ascii="Calibri" w:hAnsi="Calibri" w:eastAsia="Calibri"/>
          <w:sz w:val="22"/>
        </w:rPr>
        <w:t>Appendix A records the purpose of the core source files and the main code snippets already shown in the report. The complete executable code is located in notebooks/, src/, and scripts/. The report avoids copying every notebook cell into the main text so that the reading flow remains clear.</w:t>
      </w:r>
    </w:p>
    <w:p>
      <w:r>
        <w:br w:type="page"/>
      </w:r>
    </w:p>
    <w:p>
      <w:pPr>
        <w:pStyle w:val="1"/>
        <w:jc w:val="center"/>
      </w:pPr>
      <w:r>
        <w:rPr>
          <w:rFonts w:ascii="Calibri" w:hAnsi="Calibri" w:eastAsia="Calibri"/>
          <w:b/>
          <w:color w:val="2E74B5"/>
          <w:sz w:val="32"/>
        </w:rPr>
        <w:t>Appendix B Full Experimental Running Instructions</w:t>
      </w:r>
    </w:p>
    <w:p>
      <w:pPr>
        <w:pStyle w:val="ListBullet"/>
        <w:ind w:left="360" w:hanging="259"/>
      </w:pPr>
      <w:r>
        <w:rPr>
          <w:rFonts w:ascii="Calibri" w:hAnsi="Calibri" w:eastAsia="Calibri"/>
          <w:sz w:val="22"/>
        </w:rPr>
        <w:t>Install dependencies with pip install -r requirements.txt.</w:t>
      </w:r>
    </w:p>
    <w:p>
      <w:pPr>
        <w:pStyle w:val="ListBullet"/>
        <w:ind w:left="360" w:hanging="259"/>
      </w:pPr>
      <w:r>
        <w:rPr>
          <w:rFonts w:ascii="Calibri" w:hAnsi="Calibri" w:eastAsia="Calibri"/>
          <w:sz w:val="22"/>
        </w:rPr>
        <w:t>Run notebooks in the order 00 to 05.</w:t>
      </w:r>
    </w:p>
    <w:p>
      <w:pPr>
        <w:pStyle w:val="ListBullet"/>
        <w:ind w:left="360" w:hanging="259"/>
      </w:pPr>
      <w:r>
        <w:rPr>
          <w:rFonts w:ascii="Calibri" w:hAnsi="Calibri" w:eastAsia="Calibri"/>
          <w:sz w:val="22"/>
        </w:rPr>
        <w:t>Run scripts/stage2_5_evidence_enhancement.py when preprocessing quality checks and PCA evidence need to be regenerated.</w:t>
      </w:r>
    </w:p>
    <w:p>
      <w:pPr>
        <w:pStyle w:val="ListBullet"/>
        <w:ind w:left="360" w:hanging="259"/>
      </w:pPr>
      <w:r>
        <w:rPr>
          <w:rFonts w:ascii="Calibri" w:hAnsi="Calibri" w:eastAsia="Calibri"/>
          <w:sz w:val="22"/>
        </w:rPr>
        <w:t>Use CPU only and keep random_state=42.</w:t>
      </w:r>
    </w:p>
    <w:p>
      <w:pPr>
        <w:pStyle w:val="ListBullet"/>
        <w:ind w:left="360" w:hanging="259"/>
      </w:pPr>
      <w:r>
        <w:rPr>
          <w:rFonts w:ascii="Calibri" w:hAnsi="Calibri" w:eastAsia="Calibri"/>
          <w:sz w:val="22"/>
        </w:rPr>
        <w:t>Open the final DOCX in Word/WPS, fill personal information, check pages, and export PDF manually if the local converter is unavailable.</w:t>
      </w:r>
    </w:p>
    <w:p>
      <w:r>
        <w:br w:type="page"/>
      </w:r>
    </w:p>
    <w:p>
      <w:pPr>
        <w:pStyle w:val="1"/>
        <w:jc w:val="center"/>
      </w:pPr>
      <w:r>
        <w:rPr>
          <w:rFonts w:ascii="Calibri" w:hAnsi="Calibri" w:eastAsia="Calibri"/>
          <w:b/>
          <w:color w:val="2E74B5"/>
          <w:sz w:val="32"/>
        </w:rPr>
        <w:t>Appendix C Result Files and Figure List</w:t>
      </w:r>
    </w:p>
    <w:p>
      <w:pPr>
        <w:spacing w:line="264" w:lineRule="auto" w:after="120"/>
      </w:pPr>
      <w:r>
        <w:rPr>
          <w:rFonts w:ascii="Calibri" w:hAnsi="Calibri" w:eastAsia="Calibri"/>
          <w:sz w:val="22"/>
        </w:rPr>
        <w:t>Important result files include dataset_compliance_summary.csv, preprocessing_quality_check.csv, classification_tuned_metrics.csv, classification_threshold_tuning.csv, regression_target_comparison.csv, regression_digital_dependence_metrics.csv, regression_productivity_metrics.csv, clustering_model_comparison.csv, clustering_lifestyle_profiles_compact.csv, and pca_explained_variance.csv.</w:t>
      </w:r>
    </w:p>
    <w:p>
      <w:pPr>
        <w:jc w:val="center"/>
      </w:pPr>
      <w:r>
        <w:rPr>
          <w:rFonts w:ascii="Calibri" w:hAnsi="Calibri" w:eastAsia="Calibri"/>
          <w:b/>
          <w:sz w:val="20"/>
        </w:rPr>
        <w:t>Table 10-1 Result file and figure categories</w:t>
      </w:r>
    </w:p>
    <w:tbl>
      <w:tblPr>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513"/>
        <w:gridCol w:w="4513"/>
      </w:tblGrid>
      <w:tr>
        <w:tc>
          <w:tcPr>
            <w:tcW w:type="dxa" w:w="4513"/>
            <w:vAlign w:val="center"/>
            <w:shd w:fill="F2F4F7"/>
          </w:tcPr>
          <w:p>
            <w:pPr>
              <w:spacing w:after="0"/>
              <w:jc w:val="center"/>
            </w:pPr>
            <w:r/>
            <w:r>
              <w:rPr>
                <w:rFonts w:ascii="Calibri" w:hAnsi="Calibri" w:eastAsia="Calibri"/>
                <w:b/>
                <w:sz w:val="18"/>
              </w:rPr>
              <w:t>Artifact group</w:t>
            </w:r>
          </w:p>
        </w:tc>
        <w:tc>
          <w:tcPr>
            <w:tcW w:type="dxa" w:w="4513"/>
            <w:vAlign w:val="center"/>
            <w:shd w:fill="F2F4F7"/>
          </w:tcPr>
          <w:p>
            <w:pPr>
              <w:spacing w:after="0"/>
              <w:jc w:val="center"/>
            </w:pPr>
            <w:r/>
            <w:r>
              <w:rPr>
                <w:rFonts w:ascii="Calibri" w:hAnsi="Calibri" w:eastAsia="Calibri"/>
                <w:b/>
                <w:sz w:val="18"/>
              </w:rPr>
              <w:t>Examples</w:t>
            </w:r>
          </w:p>
        </w:tc>
      </w:tr>
      <w:tr>
        <w:tc>
          <w:tcPr>
            <w:tcW w:type="dxa" w:w="4513"/>
            <w:vAlign w:val="center"/>
          </w:tcPr>
          <w:p>
            <w:pPr>
              <w:spacing w:after="0"/>
              <w:jc w:val="center"/>
            </w:pPr>
            <w:r/>
            <w:r>
              <w:rPr>
                <w:rFonts w:ascii="Calibri" w:hAnsi="Calibri" w:eastAsia="Calibri"/>
                <w:b w:val="0"/>
                <w:sz w:val="18"/>
              </w:rPr>
              <w:t>EDA figures</w:t>
            </w:r>
          </w:p>
        </w:tc>
        <w:tc>
          <w:tcPr>
            <w:tcW w:type="dxa" w:w="4513"/>
            <w:vAlign w:val="center"/>
          </w:tcPr>
          <w:p>
            <w:pPr>
              <w:spacing w:after="0"/>
              <w:jc w:val="left"/>
            </w:pPr>
            <w:r/>
            <w:r>
              <w:rPr>
                <w:rFonts w:ascii="Calibri" w:hAnsi="Calibri" w:eastAsia="Calibri"/>
                <w:b w:val="0"/>
                <w:sz w:val="18"/>
              </w:rPr>
              <w:t>target distribution, histograms, correlation heatmap, boxplots, categorical risk-rate bars, scatter plots</w:t>
            </w:r>
          </w:p>
        </w:tc>
      </w:tr>
      <w:tr>
        <w:tc>
          <w:tcPr>
            <w:tcW w:type="dxa" w:w="4513"/>
            <w:vAlign w:val="center"/>
          </w:tcPr>
          <w:p>
            <w:pPr>
              <w:spacing w:after="0"/>
              <w:jc w:val="left"/>
            </w:pPr>
            <w:r/>
            <w:r>
              <w:rPr>
                <w:rFonts w:ascii="Calibri" w:hAnsi="Calibri" w:eastAsia="Calibri"/>
                <w:b w:val="0"/>
                <w:sz w:val="18"/>
              </w:rPr>
              <w:t>Classification figures</w:t>
            </w:r>
          </w:p>
        </w:tc>
        <w:tc>
          <w:tcPr>
            <w:tcW w:type="dxa" w:w="4513"/>
            <w:vAlign w:val="center"/>
          </w:tcPr>
          <w:p>
            <w:pPr>
              <w:spacing w:after="0"/>
              <w:jc w:val="left"/>
            </w:pPr>
            <w:r/>
            <w:r>
              <w:rPr>
                <w:rFonts w:ascii="Calibri" w:hAnsi="Calibri" w:eastAsia="Calibri"/>
                <w:b w:val="0"/>
                <w:sz w:val="18"/>
              </w:rPr>
              <w:t>tuned metrics comparison, confusion matrix, PR curve, ROC curve, permutation importance</w:t>
            </w:r>
          </w:p>
        </w:tc>
      </w:tr>
      <w:tr>
        <w:tc>
          <w:tcPr>
            <w:tcW w:type="dxa" w:w="4513"/>
            <w:vAlign w:val="center"/>
          </w:tcPr>
          <w:p>
            <w:pPr>
              <w:spacing w:after="0"/>
              <w:jc w:val="center"/>
            </w:pPr>
            <w:r/>
            <w:r>
              <w:rPr>
                <w:rFonts w:ascii="Calibri" w:hAnsi="Calibri" w:eastAsia="Calibri"/>
                <w:b w:val="0"/>
                <w:sz w:val="18"/>
              </w:rPr>
              <w:t>Regression figures</w:t>
            </w:r>
          </w:p>
        </w:tc>
        <w:tc>
          <w:tcPr>
            <w:tcW w:type="dxa" w:w="4513"/>
            <w:vAlign w:val="center"/>
          </w:tcPr>
          <w:p>
            <w:pPr>
              <w:spacing w:after="0"/>
              <w:jc w:val="left"/>
            </w:pPr>
            <w:r/>
            <w:r>
              <w:rPr>
                <w:rFonts w:ascii="Calibri" w:hAnsi="Calibri" w:eastAsia="Calibri"/>
                <w:b w:val="0"/>
                <w:sz w:val="18"/>
              </w:rPr>
              <w:t>target comparison, observed-vs-predicted plots, permutation importance</w:t>
            </w:r>
          </w:p>
        </w:tc>
      </w:tr>
      <w:tr>
        <w:tc>
          <w:tcPr>
            <w:tcW w:type="dxa" w:w="4513"/>
            <w:vAlign w:val="center"/>
          </w:tcPr>
          <w:p>
            <w:pPr>
              <w:spacing w:after="0"/>
              <w:jc w:val="left"/>
            </w:pPr>
            <w:r/>
            <w:r>
              <w:rPr>
                <w:rFonts w:ascii="Calibri" w:hAnsi="Calibri" w:eastAsia="Calibri"/>
                <w:b w:val="0"/>
                <w:sz w:val="18"/>
              </w:rPr>
              <w:t>Clustering/PCA figures</w:t>
            </w:r>
          </w:p>
        </w:tc>
        <w:tc>
          <w:tcPr>
            <w:tcW w:type="dxa" w:w="4513"/>
            <w:vAlign w:val="center"/>
          </w:tcPr>
          <w:p>
            <w:pPr>
              <w:spacing w:after="0"/>
              <w:jc w:val="left"/>
            </w:pPr>
            <w:r/>
            <w:r>
              <w:rPr>
                <w:rFonts w:ascii="Calibri" w:hAnsi="Calibri" w:eastAsia="Calibri"/>
                <w:b w:val="0"/>
                <w:sz w:val="18"/>
              </w:rPr>
              <w:t>elbow curve, silhouette curve, PCA explained variance, PCA cluster plot, profile heatmap</w:t>
            </w:r>
          </w:p>
        </w:tc>
      </w:tr>
    </w:tbl>
    <w:p/>
    <w:p>
      <w:r>
        <w:br w:type="page"/>
      </w:r>
    </w:p>
    <w:p>
      <w:pPr>
        <w:pStyle w:val="1"/>
        <w:jc w:val="center"/>
      </w:pPr>
      <w:r>
        <w:rPr>
          <w:rFonts w:ascii="Calibri" w:hAnsi="Calibri" w:eastAsia="Calibri"/>
          <w:b/>
          <w:color w:val="2E74B5"/>
          <w:sz w:val="32"/>
        </w:rPr>
        <w:t>Appendix D Personal Contribution and Academic Integrity Statement</w:t>
      </w:r>
    </w:p>
    <w:p>
      <w:pPr>
        <w:spacing w:line="264" w:lineRule="auto" w:after="120"/>
      </w:pPr>
      <w:r>
        <w:rPr>
          <w:rFonts w:ascii="Calibri" w:hAnsi="Calibri" w:eastAsia="Calibri"/>
          <w:sz w:val="22"/>
        </w:rPr>
        <w:t>This report was independently completed for the Big Data Analysis and Applications course. Previous experiments were used only as workflow references. The final topic, dataset selection, feature design, EDA, modeling tasks, visualizations, interpretations, Word formatting, and conclusions were redesigned for this final course report.</w:t>
      </w:r>
    </w:p>
    <w:p>
      <w:pPr>
        <w:spacing w:line="264" w:lineRule="auto" w:after="120"/>
      </w:pPr>
      <w:r>
        <w:rPr>
          <w:rFonts w:ascii="Calibri" w:hAnsi="Calibri" w:eastAsia="Calibri"/>
          <w:sz w:val="22"/>
        </w:rPr>
        <w:t>The report does not copy the artificial intelligence course report content. Personal information remains blank and should be filled manually before final submission.</w:t>
      </w:r>
    </w:p>
    <w:sectPr w:rsidR="00544BD6">
      <w:headerReference w:type="default" r:id="rId10"/>
      <w:footerReference w:type="default" r:id="rId11"/>
      <w:pgSz w:w="11906" w:h="16838"/>
      <w:pgMar w:top="1440" w:right="1440" w:bottom="1440" w:left="1440" w:header="709" w:footer="709"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45C9C" w14:textId="77777777" w:rsidR="00EB1D57" w:rsidRDefault="00EB1D57" w:rsidP="00DA2FFE">
      <w:r>
        <w:separator/>
      </w:r>
    </w:p>
  </w:endnote>
  <w:endnote w:type="continuationSeparator" w:id="0">
    <w:p w14:paraId="791BAEA3" w14:textId="77777777" w:rsidR="00EB1D57" w:rsidRDefault="00EB1D57" w:rsidP="00DA2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书宋简体">
    <w:altName w:val="宋体"/>
    <w:charset w:val="86"/>
    <w:family w:val="auto"/>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B0445" w14:textId="77777777" w:rsidR="00EB1D57" w:rsidRDefault="00EB1D57" w:rsidP="00DA2FFE">
      <w:r>
        <w:separator/>
      </w:r>
    </w:p>
  </w:footnote>
  <w:footnote w:type="continuationSeparator" w:id="0">
    <w:p w14:paraId="49B8B8F4" w14:textId="77777777" w:rsidR="00EB1D57" w:rsidRDefault="00EB1D57" w:rsidP="00DA2FF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F132E"/>
    <w:multiLevelType w:val="hybridMultilevel"/>
    <w:tmpl w:val="C8AE319E"/>
    <w:lvl w:ilvl="0" w:tplc="8A8696FC">
      <w:start w:val="1"/>
      <w:numFmt w:val="decimal"/>
      <w:lvlText w:val="%1."/>
      <w:lvlJc w:val="left"/>
      <w:pPr>
        <w:ind w:left="456" w:hanging="45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BBC1604"/>
    <w:multiLevelType w:val="hybridMultilevel"/>
    <w:tmpl w:val="613226E8"/>
    <w:lvl w:ilvl="0" w:tplc="722EAA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0C024D0"/>
    <w:multiLevelType w:val="multilevel"/>
    <w:tmpl w:val="50C024D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609776310">
    <w:abstractNumId w:val="2"/>
  </w:num>
  <w:num w:numId="2" w16cid:durableId="164443982">
    <w:abstractNumId w:val="0"/>
  </w:num>
  <w:num w:numId="3" w16cid:durableId="28995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6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mQwMGUyMWQ3YTkwZDYyYWE0ZjA3NWM3NjMxYjcwMmMifQ=="/>
  </w:docVars>
  <w:rsids>
    <w:rsidRoot w:val="00D535E6"/>
    <w:rsid w:val="00000314"/>
    <w:rsid w:val="00081364"/>
    <w:rsid w:val="00091DF9"/>
    <w:rsid w:val="00094A32"/>
    <w:rsid w:val="000B21A7"/>
    <w:rsid w:val="00100865"/>
    <w:rsid w:val="00120D0D"/>
    <w:rsid w:val="0014632E"/>
    <w:rsid w:val="001759EA"/>
    <w:rsid w:val="001B0112"/>
    <w:rsid w:val="001C6A8A"/>
    <w:rsid w:val="001E02FA"/>
    <w:rsid w:val="001E6C72"/>
    <w:rsid w:val="00233991"/>
    <w:rsid w:val="002577DB"/>
    <w:rsid w:val="00267163"/>
    <w:rsid w:val="002D46D5"/>
    <w:rsid w:val="00311776"/>
    <w:rsid w:val="00312089"/>
    <w:rsid w:val="00317C91"/>
    <w:rsid w:val="00346AA7"/>
    <w:rsid w:val="00385A07"/>
    <w:rsid w:val="00392BB2"/>
    <w:rsid w:val="003B55C6"/>
    <w:rsid w:val="003D193D"/>
    <w:rsid w:val="003D5B1A"/>
    <w:rsid w:val="003F25D2"/>
    <w:rsid w:val="00420E18"/>
    <w:rsid w:val="00463FBE"/>
    <w:rsid w:val="004C08F6"/>
    <w:rsid w:val="004E6582"/>
    <w:rsid w:val="00526E86"/>
    <w:rsid w:val="00544BD6"/>
    <w:rsid w:val="00570FD1"/>
    <w:rsid w:val="00582226"/>
    <w:rsid w:val="0059357F"/>
    <w:rsid w:val="005B2971"/>
    <w:rsid w:val="00607035"/>
    <w:rsid w:val="00633BEF"/>
    <w:rsid w:val="006747F0"/>
    <w:rsid w:val="006B32C2"/>
    <w:rsid w:val="006C14DA"/>
    <w:rsid w:val="006E088D"/>
    <w:rsid w:val="006E1BE6"/>
    <w:rsid w:val="006F50F4"/>
    <w:rsid w:val="007258EC"/>
    <w:rsid w:val="00785A7D"/>
    <w:rsid w:val="007E51C7"/>
    <w:rsid w:val="007E5232"/>
    <w:rsid w:val="00833443"/>
    <w:rsid w:val="00833D3D"/>
    <w:rsid w:val="008401EE"/>
    <w:rsid w:val="00850CC1"/>
    <w:rsid w:val="00872187"/>
    <w:rsid w:val="00876BCE"/>
    <w:rsid w:val="00896C9F"/>
    <w:rsid w:val="008C73BB"/>
    <w:rsid w:val="00936DB8"/>
    <w:rsid w:val="00A107E8"/>
    <w:rsid w:val="00A33AD0"/>
    <w:rsid w:val="00A77AC0"/>
    <w:rsid w:val="00A8090D"/>
    <w:rsid w:val="00A820B2"/>
    <w:rsid w:val="00A8777E"/>
    <w:rsid w:val="00A92FB3"/>
    <w:rsid w:val="00AD31EB"/>
    <w:rsid w:val="00B10348"/>
    <w:rsid w:val="00B302AE"/>
    <w:rsid w:val="00B322B6"/>
    <w:rsid w:val="00B919E3"/>
    <w:rsid w:val="00BA5753"/>
    <w:rsid w:val="00BC5491"/>
    <w:rsid w:val="00BE2178"/>
    <w:rsid w:val="00BF2B05"/>
    <w:rsid w:val="00BF421F"/>
    <w:rsid w:val="00C126AE"/>
    <w:rsid w:val="00C321D3"/>
    <w:rsid w:val="00C33A82"/>
    <w:rsid w:val="00C47A2E"/>
    <w:rsid w:val="00C52FB1"/>
    <w:rsid w:val="00C56694"/>
    <w:rsid w:val="00C632BB"/>
    <w:rsid w:val="00CF53A9"/>
    <w:rsid w:val="00D136D8"/>
    <w:rsid w:val="00D20238"/>
    <w:rsid w:val="00D535E6"/>
    <w:rsid w:val="00D75763"/>
    <w:rsid w:val="00D825AA"/>
    <w:rsid w:val="00DA263A"/>
    <w:rsid w:val="00DA2FFE"/>
    <w:rsid w:val="00DC5D64"/>
    <w:rsid w:val="00DD62BC"/>
    <w:rsid w:val="00DF123C"/>
    <w:rsid w:val="00E246AB"/>
    <w:rsid w:val="00E461ED"/>
    <w:rsid w:val="00E5472A"/>
    <w:rsid w:val="00E8472D"/>
    <w:rsid w:val="00EA5C17"/>
    <w:rsid w:val="00EB1D57"/>
    <w:rsid w:val="00EC6503"/>
    <w:rsid w:val="00F1387E"/>
    <w:rsid w:val="00F17178"/>
    <w:rsid w:val="00F53473"/>
    <w:rsid w:val="00F6048F"/>
    <w:rsid w:val="00F71BD8"/>
    <w:rsid w:val="00FB53ED"/>
    <w:rsid w:val="00FD7643"/>
    <w:rsid w:val="00FE285A"/>
    <w:rsid w:val="00FE6833"/>
    <w:rsid w:val="095A5270"/>
    <w:rsid w:val="09FE7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6"/>
    <o:shapelayout v:ext="edit">
      <o:idmap v:ext="edit" data="2"/>
    </o:shapelayout>
  </w:shapeDefaults>
  <w:decimalSymbol w:val="."/>
  <w:listSeparator w:val=","/>
  <w14:docId w14:val="7C18CD78"/>
  <w15:chartTrackingRefBased/>
  <w15:docId w15:val="{805F7CE7-A70C-4F60-8D64-1CF447216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eastAsia="Calibri"/>
      <w:kern w:val="2"/>
      <w:sz w:val="22"/>
      <w:szCs w:val="24"/>
    </w:rPr>
  </w:style>
  <w:style w:type="paragraph" w:styleId="1">
    <w:name w:val="heading 1"/>
    <w:basedOn w:val="a"/>
    <w:next w:val="a"/>
    <w:link w:val="10"/>
    <w:qFormat/>
    <w:rsid w:val="00607035"/>
    <w:pPr>
      <w:keepNext/>
      <w:keepLines/>
      <w:spacing w:before="240" w:after="120" w:line="578" w:lineRule="auto"/>
      <w:outlineLvl w:val="0"/>
    </w:pPr>
    <w:rPr>
      <w:rFonts w:ascii="Calibri" w:hAnsi="Calibri" w:eastAsia="Calibri"/>
      <w:b/>
      <w:bCs/>
      <w:color w:val="2E74B5"/>
      <w:kern w:val="44"/>
      <w:sz w:val="32"/>
      <w:szCs w:val="44"/>
    </w:rPr>
  </w:style>
  <w:style w:type="paragraph" w:styleId="2">
    <w:name w:val="heading 2"/>
    <w:basedOn w:val="a"/>
    <w:next w:val="a"/>
    <w:link w:val="20"/>
    <w:unhideWhenUsed/>
    <w:qFormat/>
    <w:rsid w:val="00607035"/>
    <w:pPr>
      <w:keepNext/>
      <w:keepLines/>
      <w:spacing w:before="160" w:after="120" w:line="416" w:lineRule="auto"/>
      <w:outlineLvl w:val="1"/>
    </w:pPr>
    <w:rPr>
      <w:rFonts w:ascii="Calibri" w:eastAsia="Calibri" w:hAnsi="Calibri"/>
      <w:b/>
      <w:bCs/>
      <w:color w:val="2E74B5"/>
      <w:sz w:val="26"/>
      <w:szCs w:val="32"/>
    </w:rPr>
  </w:style>
  <w:style w:type="paragraph" w:styleId="3">
    <w:name w:val="heading 3"/>
    <w:basedOn w:val="a"/>
    <w:next w:val="a"/>
    <w:link w:val="30"/>
    <w:unhideWhenUsed/>
    <w:qFormat/>
    <w:rsid w:val="00607035"/>
    <w:pPr>
      <w:keepNext/>
      <w:keepLines/>
      <w:spacing w:before="160" w:after="120" w:line="416" w:lineRule="auto"/>
      <w:outlineLvl w:val="2"/>
    </w:pPr>
    <w:rPr>
      <w:rFonts w:ascii="Calibri" w:hAnsi="Calibri" w:eastAsia="Calibri"/>
      <w:b/>
      <w:bCs/>
      <w:color w:val="1F4D78"/>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paragraph" w:customStyle="1" w:styleId="a8">
    <w:name w:val="列出段落"/>
    <w:basedOn w:val="a"/>
    <w:uiPriority w:val="34"/>
    <w:qFormat/>
    <w:pPr>
      <w:ind w:firstLineChars="200" w:firstLine="420"/>
    </w:pPr>
  </w:style>
  <w:style w:type="character" w:customStyle="1" w:styleId="10">
    <w:name w:val="标题 1 字符"/>
    <w:link w:val="1"/>
    <w:rsid w:val="00607035"/>
    <w:rPr>
      <w:b/>
      <w:bCs/>
      <w:kern w:val="44"/>
      <w:sz w:val="44"/>
      <w:szCs w:val="44"/>
    </w:rPr>
  </w:style>
  <w:style w:type="character" w:customStyle="1" w:styleId="20">
    <w:name w:val="标题 2 字符"/>
    <w:link w:val="2"/>
    <w:rsid w:val="00607035"/>
    <w:rPr>
      <w:rFonts w:ascii="等线 Light" w:eastAsia="等线 Light" w:hAnsi="等线 Light" w:cs="Times New Roman"/>
      <w:b/>
      <w:bCs/>
      <w:kern w:val="2"/>
      <w:sz w:val="32"/>
      <w:szCs w:val="32"/>
    </w:rPr>
  </w:style>
  <w:style w:type="character" w:customStyle="1" w:styleId="30">
    <w:name w:val="标题 3 字符"/>
    <w:link w:val="3"/>
    <w:rsid w:val="00607035"/>
    <w:rPr>
      <w:b/>
      <w:bCs/>
      <w:kern w:val="2"/>
      <w:sz w:val="32"/>
      <w:szCs w:val="32"/>
    </w:rPr>
  </w:style>
  <w:style w:type="paragraph" w:customStyle="1" w:styleId="ListBullet">
    <w:name w:val="List Bullet"/>
    <w:pPr>
      <w:spacing w:after="80"/>
    </w:pPr>
    <w:rPr>
      <w:rFonts w:ascii="Calibri" w:hAnsi="Calibri" w:eastAsia="Calibri"/>
      <w:sz w:val="22"/>
    </w:rPr>
  </w:style>
  <w:style w:type="paragraph" w:customStyle="1" w:styleId="ListNumber">
    <w:name w:val="List Number"/>
    <w:pPr>
      <w:spacing w:after="80"/>
    </w:pPr>
    <w:rPr>
      <w:rFonts w:ascii="Calibri" w:hAnsi="Calibri" w:eastAsia="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5AD3EE-0BC1-4BDC-A8A3-400E32019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333</Words>
  <Characters>1923</Characters>
  <Application>Microsoft Office Word</Application>
  <DocSecurity>0</DocSecurity>
  <Lines>137</Lines>
  <Paragraphs>40</Paragraphs>
  <ScaleCrop>false</ScaleCrop>
  <Company>Microsoft</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High-Risk Identification, Digital Dependence Prediction, and User Profiling in Digital Lifestyles: A Classification, Regression, and Clustering Study Based on the 2025 Digital Lifestyle Benchmark Dataset</dc:title>
  <dc:subject>Big Data Analysis and Applications</dc:subject>
  <dc:creator/>
  <cp:keywords/>
  <cp:lastModifiedBy>天 秦</cp:lastModifiedBy>
  <cp:revision>14</cp:revision>
  <cp:lastPrinted>2006-11-27T01:47:00Z</cp:lastPrinted>
  <dcterms:created xsi:type="dcterms:W3CDTF">2026-04-10T08:38:00Z</dcterms:created>
  <dcterms:modified xsi:type="dcterms:W3CDTF">2026-05-19T02:30:00Z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FDF633DCE43449829D46F93C1D5A6971_12</vt:lpwstr>
  </property>
</Properties>
</file>