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C5E7A"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关于采购更换西机房及塔台群楼二楼机房精密空调滤网的请示</w:t>
      </w:r>
    </w:p>
    <w:p w14:paraId="50B52BF4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</w:p>
    <w:p w14:paraId="65FD703D"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 w14:paraId="09F55BE6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为保障西机房及塔台群楼二楼机房精密空调系统通风制冷效能，消除设备安全隐患，技术保障部拟组织开展两处机房精密空调滤网采购更换工作，本次采购费用待最终比选报价核定。</w:t>
      </w:r>
    </w:p>
    <w:p w14:paraId="4D141C3A"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 w14:paraId="1F05E0A2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，供配电设备运行维护应确保设备性能指标、运行环境符合规定，并组织实施设备的风险管理、隐患排查治理和应急管理。细则同时要求按照维护规程实施维护，定期开展巡视检查和隐患排查，及时整改相关隐患。西机房、塔台群楼二楼机房作为我站核心业务枢纽，分别承载通信导航监视设备及传输设备等核心业务系统，机房温湿度稳定达标是上述设备不间断运行的基本前提，精密空调通风制冷效能直接决定机房运行环境质量。</w:t>
      </w:r>
    </w:p>
    <w:p w14:paraId="35F64969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2025年10月，上述两处机房共新装9台精密空调投入使用，其中业务楼西机房6台、塔台群楼二楼机房3台。近期技术保障部对两处机房开展现场巡检及设备性能检测，发现所有空调滤网积尘严重。两处机房均属新建竣工环境，建设遗留粉尘量大，加之空调长期满负荷运行，滤网积灰速度远超预期，当前通风阻力明显上升，制冷送风效果已不满足标准工况要求。若不及时更换，滤网积尘持续加重将触发机组“无气流或气流小”故障预警，进而导致机房温湿度偏离标准范围，影响核心通信设备稳定运行，存在安全风险。</w:t>
      </w:r>
    </w:p>
    <w:p w14:paraId="663170A8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bookmarkStart w:id="0" w:name="_GoBack"/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非预期中断的核心通信和供电链路已列为我站危险源，开展精密空调滤网采购更换工作是为了管控机房运行环境保障风险，落实站级危险源管控措施。</w:t>
      </w:r>
      <w:bookmarkEnd w:id="0"/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完成更换后，可恢复空调正常通风制冷效能，消除因滤网积尘引发的设备异常风险，保障西机房及塔台群楼二楼机房运行环境持续稳定。</w:t>
      </w:r>
    </w:p>
    <w:p w14:paraId="0129A8EF"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 w14:paraId="582544CF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拟采购精密空调滤网一批，主要内容如下：</w:t>
      </w:r>
    </w:p>
    <w:p w14:paraId="7B3D75F6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（一）采购范围：对照9台精密空调原厂型号及滤网规格参数，购置适配专用空调滤网共计18片（每台配置进风滤网2片）；</w:t>
      </w:r>
    </w:p>
    <w:p w14:paraId="2CCD37B3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（二）技术要求：滤网规格应与现用精密空调设备匹配，满足通风过滤、安装适配和日常运行维护要求；</w:t>
      </w:r>
    </w:p>
    <w:p w14:paraId="6F5F4410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（三）实施要求：滤网到位后同步开展精密空调整机维保，完成滤网更换、整机巡检、除尘保养、性能调试及温湿度复测，确保设备恢复正常运行工况。</w:t>
      </w:r>
    </w:p>
    <w:p w14:paraId="0F0CA747"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 w14:paraId="0AA1EBE3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本次采购费用待最终比选报价核定，拟使用2026年预算“维修（护）费-设备维修费”科目中的相关项费用。</w:t>
      </w:r>
    </w:p>
    <w:p w14:paraId="7BFD45A0"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 w14:paraId="691EC0E3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按照深圳空管站《直接采购、比选采购和询价采购实施管理规定》相关管理规定，经市场调研比价，拟向质优价廉的供应商直接采购精密空调滤网及配套维保服务。</w:t>
      </w:r>
    </w:p>
    <w:p w14:paraId="717E8CEE"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 w14:paraId="709B1074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本项目经空管站审核批准后，由技术保障部作为主办部门牵头实施，计划基建部、财务部协办，于2个月内完成。</w:t>
      </w:r>
    </w:p>
    <w:p w14:paraId="6F94CE43"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 w14:paraId="363FE054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</w:p>
    <w:p w14:paraId="7EC5D247"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附件：1.精密空调滤网采购更换需求清单（建议稿）</w:t>
      </w:r>
    </w:p>
    <w:p w14:paraId="6A2DABE8"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 w14:paraId="1C2E96D9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</w:p>
    <w:p w14:paraId="4EE21638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</w:p>
    <w:p w14:paraId="069C12FF"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</w:p>
    <w:p w14:paraId="4801BFA3"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 w14:paraId="06A5575A"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B6DDEF6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38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2026-03-11T00:21:00Z</dcterms:created>
  <dc:creator>hansy</dc:creator>
  <cp:lastModifiedBy>姚汉杰</cp:lastModifiedBy>
  <dcterms:modified xsi:type="dcterms:W3CDTF">2026-03-19T13:09:10Z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