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 5% Thresholds (DI_y3–DI_y15)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1440"/>
          </w:tcPr>
          <w:p>
            <w:r>
              <w:t>year</w:t>
            </w:r>
          </w:p>
        </w:tc>
        <w:tc>
          <w:tcPr>
            <w:tcW w:type="dxa" w:w="1440"/>
          </w:tcPr>
          <w:p>
            <w:r>
              <w:t>field</w:t>
            </w:r>
          </w:p>
        </w:tc>
        <w:tc>
          <w:tcPr>
            <w:tcW w:type="dxa" w:w="1440"/>
          </w:tcPr>
          <w:p>
            <w:r>
              <w:t>DI_y3_threshold</w:t>
            </w:r>
          </w:p>
        </w:tc>
        <w:tc>
          <w:tcPr>
            <w:tcW w:type="dxa" w:w="1440"/>
          </w:tcPr>
          <w:p>
            <w:r>
              <w:t>DI_y4_threshold</w:t>
            </w:r>
          </w:p>
        </w:tc>
        <w:tc>
          <w:tcPr>
            <w:tcW w:type="dxa" w:w="1440"/>
          </w:tcPr>
          <w:p>
            <w:r>
              <w:t>DI_y5_threshold</w:t>
            </w:r>
          </w:p>
        </w:tc>
        <w:tc>
          <w:tcPr>
            <w:tcW w:type="dxa" w:w="1440"/>
          </w:tcPr>
          <w:p>
            <w:r>
              <w:t>DI_y6_threshold</w:t>
            </w:r>
          </w:p>
        </w:tc>
        <w:tc>
          <w:tcPr>
            <w:tcW w:type="dxa" w:w="1440"/>
          </w:tcPr>
          <w:p>
            <w:r>
              <w:t>DI_y7_threshold</w:t>
            </w:r>
          </w:p>
        </w:tc>
        <w:tc>
          <w:tcPr>
            <w:tcW w:type="dxa" w:w="1440"/>
          </w:tcPr>
          <w:p>
            <w:r>
              <w:t>DI_y8_threshold</w:t>
            </w:r>
          </w:p>
        </w:tc>
        <w:tc>
          <w:tcPr>
            <w:tcW w:type="dxa" w:w="1440"/>
          </w:tcPr>
          <w:p>
            <w:r>
              <w:t>DI_y9_threshold</w:t>
            </w:r>
          </w:p>
        </w:tc>
        <w:tc>
          <w:tcPr>
            <w:tcW w:type="dxa" w:w="1440"/>
          </w:tcPr>
          <w:p>
            <w:r>
              <w:t>DI_y10_threshold</w:t>
            </w:r>
          </w:p>
        </w:tc>
        <w:tc>
          <w:tcPr>
            <w:tcW w:type="dxa" w:w="1440"/>
          </w:tcPr>
          <w:p>
            <w:r>
              <w:t>DI_y11_threshold</w:t>
            </w:r>
          </w:p>
        </w:tc>
        <w:tc>
          <w:tcPr>
            <w:tcW w:type="dxa" w:w="1440"/>
          </w:tcPr>
          <w:p>
            <w:r>
              <w:t>DI_y12_threshold</w:t>
            </w:r>
          </w:p>
        </w:tc>
        <w:tc>
          <w:tcPr>
            <w:tcW w:type="dxa" w:w="1440"/>
          </w:tcPr>
          <w:p>
            <w:r>
              <w:t>DI_y13_threshold</w:t>
            </w:r>
          </w:p>
        </w:tc>
        <w:tc>
          <w:tcPr>
            <w:tcW w:type="dxa" w:w="1440"/>
          </w:tcPr>
          <w:p>
            <w:r>
              <w:t>DI_y14_threshold</w:t>
            </w:r>
          </w:p>
        </w:tc>
        <w:tc>
          <w:tcPr>
            <w:tcW w:type="dxa" w:w="1440"/>
          </w:tcPr>
          <w:p>
            <w:r>
              <w:t>DI_y15_threshold</w:t>
            </w:r>
          </w:p>
        </w:tc>
      </w:tr>
      <w:tr>
        <w:tc>
          <w:tcPr>
            <w:tcW w:type="dxa" w:w="1440"/>
          </w:tcPr>
          <w:p>
            <w:r>
              <w:t>1999</w:t>
            </w:r>
          </w:p>
        </w:tc>
        <w:tc>
          <w:tcPr>
            <w:tcW w:type="dxa" w:w="1440"/>
          </w:tcPr>
          <w:p>
            <w:r>
              <w:t>Chemistry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0.020</w:t>
            </w:r>
          </w:p>
        </w:tc>
        <w:tc>
          <w:tcPr>
            <w:tcW w:type="dxa" w:w="1440"/>
          </w:tcPr>
          <w:p>
            <w:r>
              <w:t>0.020</w:t>
            </w:r>
          </w:p>
        </w:tc>
        <w:tc>
          <w:tcPr>
            <w:tcW w:type="dxa" w:w="1440"/>
          </w:tcPr>
          <w:p>
            <w:r>
              <w:t>0.021</w:t>
            </w:r>
          </w:p>
        </w:tc>
      </w:tr>
      <w:tr>
        <w:tc>
          <w:tcPr>
            <w:tcW w:type="dxa" w:w="1440"/>
          </w:tcPr>
          <w:p>
            <w:r>
              <w:t>1999</w:t>
            </w:r>
          </w:p>
        </w:tc>
        <w:tc>
          <w:tcPr>
            <w:tcW w:type="dxa" w:w="1440"/>
          </w:tcPr>
          <w:p>
            <w:r>
              <w:t>Pharmacology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</w:tr>
      <w:tr>
        <w:tc>
          <w:tcPr>
            <w:tcW w:type="dxa" w:w="1440"/>
          </w:tcPr>
          <w:p>
            <w:r>
              <w:t>1999</w:t>
            </w:r>
          </w:p>
        </w:tc>
        <w:tc>
          <w:tcPr>
            <w:tcW w:type="dxa" w:w="1440"/>
          </w:tcPr>
          <w:p>
            <w:r>
              <w:t>Physics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</w:tr>
      <w:tr>
        <w:tc>
          <w:tcPr>
            <w:tcW w:type="dxa" w:w="1440"/>
          </w:tcPr>
          <w:p>
            <w:r>
              <w:t>1999</w:t>
            </w:r>
          </w:p>
        </w:tc>
        <w:tc>
          <w:tcPr>
            <w:tcW w:type="dxa" w:w="1440"/>
          </w:tcPr>
          <w:p>
            <w:r>
              <w:t>BMA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</w:tr>
      <w:tr>
        <w:tc>
          <w:tcPr>
            <w:tcW w:type="dxa" w:w="1440"/>
          </w:tcPr>
          <w:p>
            <w:r>
              <w:t>2004</w:t>
            </w:r>
          </w:p>
        </w:tc>
        <w:tc>
          <w:tcPr>
            <w:tcW w:type="dxa" w:w="1440"/>
          </w:tcPr>
          <w:p>
            <w:r>
              <w:t>Chemistry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</w:tr>
      <w:tr>
        <w:tc>
          <w:tcPr>
            <w:tcW w:type="dxa" w:w="1440"/>
          </w:tcPr>
          <w:p>
            <w:r>
              <w:t>2004</w:t>
            </w:r>
          </w:p>
        </w:tc>
        <w:tc>
          <w:tcPr>
            <w:tcW w:type="dxa" w:w="1440"/>
          </w:tcPr>
          <w:p>
            <w:r>
              <w:t>Pharmacology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</w:tr>
      <w:tr>
        <w:tc>
          <w:tcPr>
            <w:tcW w:type="dxa" w:w="1440"/>
          </w:tcPr>
          <w:p>
            <w:r>
              <w:t>2004</w:t>
            </w:r>
          </w:p>
        </w:tc>
        <w:tc>
          <w:tcPr>
            <w:tcW w:type="dxa" w:w="1440"/>
          </w:tcPr>
          <w:p>
            <w:r>
              <w:t>Physics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</w:tr>
      <w:tr>
        <w:tc>
          <w:tcPr>
            <w:tcW w:type="dxa" w:w="1440"/>
          </w:tcPr>
          <w:p>
            <w:r>
              <w:t>2004</w:t>
            </w:r>
          </w:p>
        </w:tc>
        <w:tc>
          <w:tcPr>
            <w:tcW w:type="dxa" w:w="1440"/>
          </w:tcPr>
          <w:p>
            <w:r>
              <w:t>BMA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</w:tr>
      <w:tr>
        <w:tc>
          <w:tcPr>
            <w:tcW w:type="dxa" w:w="1440"/>
          </w:tcPr>
          <w:p>
            <w:r>
              <w:t>2009</w:t>
            </w:r>
          </w:p>
        </w:tc>
        <w:tc>
          <w:tcPr>
            <w:tcW w:type="dxa" w:w="1440"/>
          </w:tcPr>
          <w:p>
            <w:r>
              <w:t>Chemistry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</w:tr>
      <w:tr>
        <w:tc>
          <w:tcPr>
            <w:tcW w:type="dxa" w:w="1440"/>
          </w:tcPr>
          <w:p>
            <w:r>
              <w:t>2009</w:t>
            </w:r>
          </w:p>
        </w:tc>
        <w:tc>
          <w:tcPr>
            <w:tcW w:type="dxa" w:w="1440"/>
          </w:tcPr>
          <w:p>
            <w:r>
              <w:t>Pharmacology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</w:tr>
      <w:tr>
        <w:tc>
          <w:tcPr>
            <w:tcW w:type="dxa" w:w="1440"/>
          </w:tcPr>
          <w:p>
            <w:r>
              <w:t>2009</w:t>
            </w:r>
          </w:p>
        </w:tc>
        <w:tc>
          <w:tcPr>
            <w:tcW w:type="dxa" w:w="1440"/>
          </w:tcPr>
          <w:p>
            <w:r>
              <w:t>Physics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</w:tr>
      <w:tr>
        <w:tc>
          <w:tcPr>
            <w:tcW w:type="dxa" w:w="1440"/>
          </w:tcPr>
          <w:p>
            <w:r>
              <w:t>2009</w:t>
            </w:r>
          </w:p>
        </w:tc>
        <w:tc>
          <w:tcPr>
            <w:tcW w:type="dxa" w:w="1440"/>
          </w:tcPr>
          <w:p>
            <w:r>
              <w:t>BMA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