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082" w:rsidRPr="00E3517B" w:rsidRDefault="00955082" w:rsidP="003E778C">
      <w:pPr>
        <w:spacing w:before="240" w:after="240" w:line="312" w:lineRule="auto"/>
        <w:jc w:val="center"/>
        <w:rPr>
          <w:rFonts w:asciiTheme="minorEastAsia" w:eastAsiaTheme="minorEastAsia" w:hAnsiTheme="minorEastAsia"/>
          <w:sz w:val="28"/>
          <w:szCs w:val="28"/>
        </w:rPr>
      </w:pPr>
      <w:r w:rsidRPr="00E3517B">
        <w:rPr>
          <w:rFonts w:eastAsiaTheme="minorEastAsia"/>
          <w:sz w:val="28"/>
          <w:szCs w:val="28"/>
        </w:rPr>
        <w:t>201</w:t>
      </w:r>
      <w:r w:rsidR="00594EF5">
        <w:rPr>
          <w:rFonts w:eastAsiaTheme="minorEastAsia"/>
          <w:sz w:val="28"/>
          <w:szCs w:val="28"/>
        </w:rPr>
        <w:t>9</w:t>
      </w:r>
      <w:r w:rsidRPr="00E3517B">
        <w:rPr>
          <w:rFonts w:asciiTheme="minorEastAsia" w:eastAsiaTheme="minorEastAsia" w:hAnsiTheme="minorEastAsia" w:hint="eastAsia"/>
          <w:sz w:val="28"/>
          <w:szCs w:val="28"/>
        </w:rPr>
        <w:t>年度</w:t>
      </w:r>
      <w:r w:rsidR="003E778C" w:rsidRPr="00E3517B">
        <w:rPr>
          <w:rFonts w:asciiTheme="minorEastAsia" w:eastAsiaTheme="minorEastAsia" w:hAnsiTheme="minorEastAsia" w:hint="eastAsia"/>
          <w:sz w:val="28"/>
          <w:szCs w:val="28"/>
        </w:rPr>
        <w:t>媒体</w:t>
      </w:r>
      <w:r w:rsidRPr="00E3517B">
        <w:rPr>
          <w:rFonts w:asciiTheme="minorEastAsia" w:eastAsiaTheme="minorEastAsia" w:hAnsiTheme="minorEastAsia" w:hint="eastAsia"/>
          <w:sz w:val="28"/>
          <w:szCs w:val="28"/>
        </w:rPr>
        <w:t>新词语表说明</w:t>
      </w:r>
    </w:p>
    <w:p w:rsidR="00955082" w:rsidRPr="00E3517B" w:rsidRDefault="00955082" w:rsidP="00E3517B">
      <w:pPr>
        <w:spacing w:line="312" w:lineRule="auto"/>
        <w:ind w:firstLineChars="200" w:firstLine="480"/>
        <w:rPr>
          <w:rFonts w:eastAsiaTheme="minorEastAsia"/>
          <w:sz w:val="24"/>
        </w:rPr>
      </w:pPr>
      <w:r w:rsidRPr="00E3517B">
        <w:rPr>
          <w:rFonts w:eastAsiaTheme="minorEastAsia"/>
          <w:sz w:val="24"/>
        </w:rPr>
        <w:t>1.</w:t>
      </w:r>
      <w:r w:rsidR="00FF36FF" w:rsidRPr="00E3517B">
        <w:rPr>
          <w:rFonts w:eastAsiaTheme="minorEastAsia"/>
          <w:sz w:val="24"/>
        </w:rPr>
        <w:t xml:space="preserve"> </w:t>
      </w:r>
      <w:r w:rsidRPr="00E3517B">
        <w:rPr>
          <w:rFonts w:eastAsiaTheme="minorEastAsia"/>
          <w:sz w:val="24"/>
        </w:rPr>
        <w:t>《</w:t>
      </w:r>
      <w:r w:rsidRPr="00E3517B">
        <w:rPr>
          <w:rFonts w:eastAsiaTheme="minorEastAsia"/>
          <w:sz w:val="24"/>
        </w:rPr>
        <w:t>201</w:t>
      </w:r>
      <w:r w:rsidR="00594EF5">
        <w:rPr>
          <w:rFonts w:eastAsiaTheme="minorEastAsia"/>
          <w:sz w:val="24"/>
        </w:rPr>
        <w:t>9</w:t>
      </w:r>
      <w:r w:rsidRPr="00E3517B">
        <w:rPr>
          <w:rFonts w:eastAsiaTheme="minorEastAsia"/>
          <w:sz w:val="24"/>
        </w:rPr>
        <w:t>年度媒体新词语表》共编录</w:t>
      </w:r>
      <w:r w:rsidR="00594EF5">
        <w:rPr>
          <w:rFonts w:eastAsiaTheme="minorEastAsia"/>
          <w:sz w:val="24"/>
        </w:rPr>
        <w:t>24</w:t>
      </w:r>
      <w:r w:rsidR="000B0385">
        <w:rPr>
          <w:rFonts w:eastAsiaTheme="minorEastAsia"/>
          <w:sz w:val="24"/>
        </w:rPr>
        <w:t>4</w:t>
      </w:r>
      <w:bookmarkStart w:id="0" w:name="_GoBack"/>
      <w:bookmarkEnd w:id="0"/>
      <w:r w:rsidRPr="00E3517B">
        <w:rPr>
          <w:rFonts w:eastAsiaTheme="minorEastAsia"/>
          <w:sz w:val="24"/>
        </w:rPr>
        <w:t>条</w:t>
      </w:r>
      <w:r w:rsidR="00750455" w:rsidRPr="00E3517B">
        <w:rPr>
          <w:rFonts w:eastAsiaTheme="minorEastAsia"/>
          <w:sz w:val="24"/>
        </w:rPr>
        <w:t>新词语，按使用频次降序排列</w:t>
      </w:r>
      <w:r w:rsidRPr="00E3517B">
        <w:rPr>
          <w:rFonts w:eastAsiaTheme="minorEastAsia"/>
          <w:sz w:val="24"/>
        </w:rPr>
        <w:t>。这里刊出其中</w:t>
      </w:r>
      <w:r w:rsidRPr="00E3517B">
        <w:rPr>
          <w:rFonts w:eastAsiaTheme="minorEastAsia"/>
          <w:sz w:val="24"/>
        </w:rPr>
        <w:t>10</w:t>
      </w:r>
      <w:r w:rsidRPr="00E3517B">
        <w:rPr>
          <w:rFonts w:eastAsiaTheme="minorEastAsia"/>
          <w:sz w:val="24"/>
        </w:rPr>
        <w:t>条作为示例。</w:t>
      </w:r>
    </w:p>
    <w:p w:rsidR="00955082" w:rsidRPr="00E3517B" w:rsidRDefault="00955082" w:rsidP="00E3517B">
      <w:pPr>
        <w:spacing w:line="312" w:lineRule="auto"/>
        <w:ind w:firstLineChars="200" w:firstLine="480"/>
        <w:rPr>
          <w:rFonts w:eastAsiaTheme="minorEastAsia"/>
          <w:sz w:val="24"/>
        </w:rPr>
      </w:pPr>
      <w:r w:rsidRPr="00E3517B">
        <w:rPr>
          <w:rFonts w:eastAsiaTheme="minorEastAsia"/>
          <w:sz w:val="24"/>
        </w:rPr>
        <w:t xml:space="preserve">2. </w:t>
      </w:r>
      <w:r w:rsidRPr="00E3517B">
        <w:rPr>
          <w:rFonts w:eastAsiaTheme="minorEastAsia"/>
          <w:sz w:val="24"/>
        </w:rPr>
        <w:t>每条词语都给出提示性释义、一个例句以及频次、文本数。</w:t>
      </w:r>
    </w:p>
    <w:p w:rsidR="00955082" w:rsidRPr="00E3517B" w:rsidRDefault="00955082" w:rsidP="00E3517B">
      <w:pPr>
        <w:spacing w:line="312" w:lineRule="auto"/>
        <w:ind w:firstLineChars="200" w:firstLine="480"/>
        <w:rPr>
          <w:rFonts w:eastAsiaTheme="minorEastAsia"/>
          <w:sz w:val="24"/>
        </w:rPr>
      </w:pPr>
      <w:r w:rsidRPr="00E3517B">
        <w:rPr>
          <w:rFonts w:eastAsiaTheme="minorEastAsia"/>
          <w:sz w:val="24"/>
        </w:rPr>
        <w:t xml:space="preserve">3. </w:t>
      </w:r>
      <w:r w:rsidR="009422E4" w:rsidRPr="00E3517B">
        <w:rPr>
          <w:rFonts w:eastAsiaTheme="minorEastAsia"/>
          <w:sz w:val="24"/>
        </w:rPr>
        <w:t>在对新词语进行释义时，除了依据国家语言</w:t>
      </w:r>
      <w:r w:rsidRPr="00E3517B">
        <w:rPr>
          <w:rFonts w:eastAsiaTheme="minorEastAsia"/>
          <w:sz w:val="24"/>
        </w:rPr>
        <w:t>监测语料库的语料外，还参考了网络上的相关资料。</w:t>
      </w:r>
    </w:p>
    <w:p w:rsidR="00955082" w:rsidRPr="00E3517B" w:rsidRDefault="00955082" w:rsidP="00E3517B">
      <w:pPr>
        <w:spacing w:line="312" w:lineRule="auto"/>
        <w:ind w:firstLineChars="200" w:firstLine="480"/>
        <w:rPr>
          <w:rFonts w:eastAsiaTheme="minorEastAsia"/>
          <w:sz w:val="24"/>
        </w:rPr>
      </w:pPr>
      <w:r w:rsidRPr="00E3517B">
        <w:rPr>
          <w:rFonts w:eastAsiaTheme="minorEastAsia"/>
          <w:sz w:val="24"/>
        </w:rPr>
        <w:t xml:space="preserve">4. </w:t>
      </w:r>
      <w:r w:rsidR="009422E4" w:rsidRPr="00E3517B">
        <w:rPr>
          <w:rFonts w:eastAsiaTheme="minorEastAsia"/>
          <w:sz w:val="24"/>
        </w:rPr>
        <w:t>频次、文本数是这些词条在国家语言</w:t>
      </w:r>
      <w:r w:rsidRPr="00E3517B">
        <w:rPr>
          <w:rFonts w:eastAsiaTheme="minorEastAsia"/>
          <w:sz w:val="24"/>
        </w:rPr>
        <w:t>监测语料库</w:t>
      </w:r>
      <w:r w:rsidR="00697242" w:rsidRPr="00E3517B">
        <w:rPr>
          <w:rFonts w:eastAsiaTheme="minorEastAsia"/>
          <w:sz w:val="24"/>
        </w:rPr>
        <w:t>201</w:t>
      </w:r>
      <w:r w:rsidR="00594EF5">
        <w:rPr>
          <w:rFonts w:eastAsiaTheme="minorEastAsia"/>
          <w:sz w:val="24"/>
        </w:rPr>
        <w:t>9</w:t>
      </w:r>
      <w:r w:rsidR="009422E4" w:rsidRPr="00E3517B">
        <w:rPr>
          <w:rFonts w:eastAsiaTheme="minorEastAsia"/>
          <w:sz w:val="24"/>
        </w:rPr>
        <w:t>年</w:t>
      </w:r>
      <w:r w:rsidR="00594EF5">
        <w:rPr>
          <w:rFonts w:eastAsiaTheme="minorEastAsia"/>
          <w:sz w:val="24"/>
        </w:rPr>
        <w:t>23.5</w:t>
      </w:r>
      <w:r w:rsidR="009422E4" w:rsidRPr="00E3517B">
        <w:rPr>
          <w:rFonts w:eastAsiaTheme="minorEastAsia"/>
          <w:sz w:val="24"/>
        </w:rPr>
        <w:t>亿字次语料</w:t>
      </w:r>
      <w:r w:rsidRPr="00E3517B">
        <w:rPr>
          <w:rFonts w:eastAsiaTheme="minorEastAsia"/>
          <w:sz w:val="24"/>
        </w:rPr>
        <w:t>里统计的结果。词频统计时尽可能做了排除伪词频的工作。</w:t>
      </w:r>
    </w:p>
    <w:p w:rsidR="00955082" w:rsidRPr="00E3517B" w:rsidRDefault="00955082" w:rsidP="00E3517B">
      <w:pPr>
        <w:spacing w:line="312" w:lineRule="auto"/>
        <w:ind w:firstLineChars="200" w:firstLine="480"/>
        <w:rPr>
          <w:rFonts w:eastAsiaTheme="minorEastAsia"/>
          <w:sz w:val="24"/>
        </w:rPr>
      </w:pPr>
      <w:r w:rsidRPr="00E3517B">
        <w:rPr>
          <w:rFonts w:eastAsiaTheme="minorEastAsia"/>
          <w:sz w:val="24"/>
        </w:rPr>
        <w:t xml:space="preserve">5. </w:t>
      </w:r>
      <w:r w:rsidRPr="00E3517B">
        <w:rPr>
          <w:rFonts w:eastAsiaTheme="minorEastAsia"/>
          <w:sz w:val="24"/>
        </w:rPr>
        <w:t>除个别词条外，所</w:t>
      </w:r>
      <w:r w:rsidR="006E7446" w:rsidRPr="00E3517B">
        <w:rPr>
          <w:rFonts w:eastAsiaTheme="minorEastAsia"/>
          <w:sz w:val="24"/>
        </w:rPr>
        <w:t>引例句都源自国家语言监测语料库，所有引例都注明出处。例句内容不做</w:t>
      </w:r>
      <w:r w:rsidRPr="00E3517B">
        <w:rPr>
          <w:rFonts w:eastAsiaTheme="minorEastAsia"/>
          <w:sz w:val="24"/>
        </w:rPr>
        <w:t>改动，只对少量例句中明显的别字、标点错误做了修改。例句后面没有标点的是引用的标题。凡引自广播电视节目的注明电台或电视台、栏目（子栏目）名称、播出时间，引自报纸的注明报纸名称和发行时间，引自网络新闻的则注明网站、上传时间和网页地址。</w:t>
      </w:r>
    </w:p>
    <w:p w:rsidR="00567D83" w:rsidRDefault="00955082" w:rsidP="00E3517B">
      <w:pPr>
        <w:spacing w:line="312" w:lineRule="auto"/>
        <w:ind w:firstLineChars="200" w:firstLine="480"/>
        <w:rPr>
          <w:rFonts w:asciiTheme="minorEastAsia" w:eastAsiaTheme="minorEastAsia" w:hAnsiTheme="minorEastAsia"/>
          <w:sz w:val="18"/>
          <w:szCs w:val="18"/>
        </w:rPr>
      </w:pPr>
      <w:r w:rsidRPr="00E3517B">
        <w:rPr>
          <w:rFonts w:eastAsiaTheme="minorEastAsia"/>
          <w:sz w:val="24"/>
        </w:rPr>
        <w:t xml:space="preserve">6. </w:t>
      </w:r>
      <w:r w:rsidRPr="00E3517B">
        <w:rPr>
          <w:rFonts w:asciiTheme="minorEastAsia" w:eastAsiaTheme="minorEastAsia" w:hAnsiTheme="minorEastAsia" w:hint="eastAsia"/>
          <w:sz w:val="24"/>
        </w:rPr>
        <w:t>词目上标有“*”号的是新词义。</w:t>
      </w:r>
    </w:p>
    <w:tbl>
      <w:tblPr>
        <w:tblW w:w="8844" w:type="dxa"/>
        <w:jc w:val="center"/>
        <w:tblLook w:val="04A0" w:firstRow="1" w:lastRow="0" w:firstColumn="1" w:lastColumn="0" w:noHBand="0" w:noVBand="1"/>
      </w:tblPr>
      <w:tblGrid>
        <w:gridCol w:w="1134"/>
        <w:gridCol w:w="2692"/>
        <w:gridCol w:w="3318"/>
        <w:gridCol w:w="850"/>
        <w:gridCol w:w="850"/>
      </w:tblGrid>
      <w:tr w:rsidR="00567D83" w:rsidRPr="00567D83" w:rsidTr="001C04B3">
        <w:trPr>
          <w:trHeight w:val="375"/>
          <w:tblHeader/>
          <w:jc w:val="center"/>
        </w:trPr>
        <w:tc>
          <w:tcPr>
            <w:tcW w:w="113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67D83" w:rsidRPr="00E3517B" w:rsidRDefault="00567D83" w:rsidP="00567D83">
            <w:pPr>
              <w:widowControl/>
              <w:jc w:val="center"/>
              <w:rPr>
                <w:rFonts w:ascii="楷体" w:eastAsia="楷体" w:hAnsi="楷体" w:cs="宋体"/>
                <w:b/>
                <w:kern w:val="0"/>
                <w:szCs w:val="21"/>
              </w:rPr>
            </w:pPr>
            <w:r w:rsidRPr="00E3517B">
              <w:rPr>
                <w:rFonts w:ascii="楷体" w:eastAsia="楷体" w:hAnsi="楷体" w:cs="宋体" w:hint="eastAsia"/>
                <w:b/>
                <w:kern w:val="0"/>
                <w:szCs w:val="21"/>
              </w:rPr>
              <w:t>词</w:t>
            </w:r>
            <w:r w:rsidR="00E3517B">
              <w:rPr>
                <w:rFonts w:ascii="楷体" w:eastAsia="楷体" w:hAnsi="楷体" w:cs="宋体" w:hint="eastAsia"/>
                <w:b/>
                <w:kern w:val="0"/>
                <w:szCs w:val="21"/>
              </w:rPr>
              <w:t xml:space="preserve">  </w:t>
            </w:r>
            <w:r w:rsidRPr="00E3517B">
              <w:rPr>
                <w:rFonts w:ascii="楷体" w:eastAsia="楷体" w:hAnsi="楷体" w:cs="宋体" w:hint="eastAsia"/>
                <w:b/>
                <w:kern w:val="0"/>
                <w:szCs w:val="21"/>
              </w:rPr>
              <w:t>目</w:t>
            </w:r>
          </w:p>
        </w:tc>
        <w:tc>
          <w:tcPr>
            <w:tcW w:w="2692" w:type="dxa"/>
            <w:tcBorders>
              <w:top w:val="single" w:sz="4" w:space="0" w:color="auto"/>
              <w:left w:val="nil"/>
              <w:bottom w:val="single" w:sz="4" w:space="0" w:color="auto"/>
              <w:right w:val="single" w:sz="4" w:space="0" w:color="auto"/>
            </w:tcBorders>
            <w:shd w:val="clear" w:color="000000" w:fill="BFBFBF"/>
            <w:noWrap/>
            <w:vAlign w:val="center"/>
            <w:hideMark/>
          </w:tcPr>
          <w:p w:rsidR="00567D83" w:rsidRPr="00E3517B" w:rsidRDefault="00567D83" w:rsidP="00567D83">
            <w:pPr>
              <w:widowControl/>
              <w:jc w:val="center"/>
              <w:rPr>
                <w:rFonts w:ascii="楷体" w:eastAsia="楷体" w:hAnsi="楷体" w:cs="宋体"/>
                <w:b/>
                <w:kern w:val="0"/>
                <w:szCs w:val="21"/>
              </w:rPr>
            </w:pPr>
            <w:r w:rsidRPr="00E3517B">
              <w:rPr>
                <w:rFonts w:ascii="楷体" w:eastAsia="楷体" w:hAnsi="楷体" w:cs="宋体" w:hint="eastAsia"/>
                <w:b/>
                <w:kern w:val="0"/>
                <w:szCs w:val="21"/>
              </w:rPr>
              <w:t>提示性释义</w:t>
            </w:r>
          </w:p>
        </w:tc>
        <w:tc>
          <w:tcPr>
            <w:tcW w:w="3318" w:type="dxa"/>
            <w:tcBorders>
              <w:top w:val="single" w:sz="4" w:space="0" w:color="auto"/>
              <w:left w:val="nil"/>
              <w:bottom w:val="single" w:sz="4" w:space="0" w:color="auto"/>
              <w:right w:val="single" w:sz="4" w:space="0" w:color="auto"/>
            </w:tcBorders>
            <w:shd w:val="clear" w:color="000000" w:fill="BFBFBF"/>
            <w:noWrap/>
            <w:vAlign w:val="center"/>
            <w:hideMark/>
          </w:tcPr>
          <w:p w:rsidR="00567D83" w:rsidRPr="00E3517B" w:rsidRDefault="00567D83" w:rsidP="00567D83">
            <w:pPr>
              <w:widowControl/>
              <w:jc w:val="center"/>
              <w:rPr>
                <w:rFonts w:ascii="楷体" w:eastAsia="楷体" w:hAnsi="楷体" w:cs="宋体"/>
                <w:b/>
                <w:kern w:val="0"/>
                <w:szCs w:val="21"/>
              </w:rPr>
            </w:pPr>
            <w:r w:rsidRPr="00E3517B">
              <w:rPr>
                <w:rFonts w:ascii="楷体" w:eastAsia="楷体" w:hAnsi="楷体" w:cs="宋体" w:hint="eastAsia"/>
                <w:b/>
                <w:kern w:val="0"/>
                <w:szCs w:val="21"/>
              </w:rPr>
              <w:t>例</w:t>
            </w:r>
            <w:r w:rsidR="00E3517B">
              <w:rPr>
                <w:rFonts w:ascii="楷体" w:eastAsia="楷体" w:hAnsi="楷体" w:cs="宋体" w:hint="eastAsia"/>
                <w:b/>
                <w:kern w:val="0"/>
                <w:szCs w:val="21"/>
              </w:rPr>
              <w:t xml:space="preserve">  </w:t>
            </w:r>
            <w:r w:rsidRPr="00E3517B">
              <w:rPr>
                <w:rFonts w:ascii="楷体" w:eastAsia="楷体" w:hAnsi="楷体" w:cs="宋体" w:hint="eastAsia"/>
                <w:b/>
                <w:kern w:val="0"/>
                <w:szCs w:val="21"/>
              </w:rPr>
              <w:t>句</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rsidR="00567D83" w:rsidRPr="00E3517B" w:rsidRDefault="00567D83" w:rsidP="00B91A08">
            <w:pPr>
              <w:widowControl/>
              <w:jc w:val="center"/>
              <w:rPr>
                <w:rFonts w:ascii="楷体" w:eastAsia="楷体" w:hAnsi="楷体" w:cs="宋体"/>
                <w:b/>
                <w:kern w:val="0"/>
                <w:szCs w:val="21"/>
              </w:rPr>
            </w:pPr>
            <w:r w:rsidRPr="00E3517B">
              <w:rPr>
                <w:rFonts w:ascii="楷体" w:eastAsia="楷体" w:hAnsi="楷体" w:cs="宋体" w:hint="eastAsia"/>
                <w:b/>
                <w:kern w:val="0"/>
                <w:szCs w:val="21"/>
              </w:rPr>
              <w:t>频</w:t>
            </w:r>
            <w:r w:rsidR="00E3517B">
              <w:rPr>
                <w:rFonts w:ascii="楷体" w:eastAsia="楷体" w:hAnsi="楷体" w:cs="宋体" w:hint="eastAsia"/>
                <w:b/>
                <w:kern w:val="0"/>
                <w:szCs w:val="21"/>
              </w:rPr>
              <w:t xml:space="preserve">  </w:t>
            </w:r>
            <w:r w:rsidRPr="00E3517B">
              <w:rPr>
                <w:rFonts w:ascii="楷体" w:eastAsia="楷体" w:hAnsi="楷体" w:cs="宋体" w:hint="eastAsia"/>
                <w:b/>
                <w:kern w:val="0"/>
                <w:szCs w:val="21"/>
              </w:rPr>
              <w:t>次</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rsidR="00567D83" w:rsidRPr="00E3517B" w:rsidRDefault="00567D83" w:rsidP="00B91A08">
            <w:pPr>
              <w:widowControl/>
              <w:jc w:val="center"/>
              <w:rPr>
                <w:rFonts w:ascii="楷体" w:eastAsia="楷体" w:hAnsi="楷体" w:cs="宋体"/>
                <w:b/>
                <w:kern w:val="0"/>
                <w:szCs w:val="21"/>
              </w:rPr>
            </w:pPr>
            <w:r w:rsidRPr="00E3517B">
              <w:rPr>
                <w:rFonts w:ascii="楷体" w:eastAsia="楷体" w:hAnsi="楷体" w:cs="宋体" w:hint="eastAsia"/>
                <w:b/>
                <w:kern w:val="0"/>
                <w:szCs w:val="21"/>
              </w:rPr>
              <w:t>文本数</w:t>
            </w:r>
          </w:p>
        </w:tc>
      </w:tr>
      <w:tr w:rsidR="001C04B3" w:rsidRPr="00567D83" w:rsidTr="001C04B3">
        <w:trPr>
          <w:trHeight w:val="107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4B3" w:rsidRDefault="001C04B3" w:rsidP="001C04B3">
            <w:pPr>
              <w:widowControl/>
              <w:jc w:val="center"/>
              <w:rPr>
                <w:sz w:val="22"/>
                <w:szCs w:val="22"/>
              </w:rPr>
            </w:pPr>
            <w:r>
              <w:rPr>
                <w:rFonts w:hint="eastAsia"/>
                <w:sz w:val="22"/>
                <w:szCs w:val="22"/>
              </w:rPr>
              <w:t>【折叠屏】</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jc w:val="left"/>
              <w:rPr>
                <w:sz w:val="22"/>
                <w:szCs w:val="22"/>
              </w:rPr>
            </w:pPr>
            <w:bookmarkStart w:id="1" w:name="RANGE!B2"/>
            <w:r>
              <w:rPr>
                <w:rFonts w:hint="eastAsia"/>
                <w:sz w:val="22"/>
                <w:szCs w:val="22"/>
              </w:rPr>
              <w:t>指可以通过向内或者向外折叠起来的屏幕，这种屏幕可以在较小尺寸和大尺寸打开两种状态中转换。</w:t>
            </w:r>
            <w:bookmarkEnd w:id="1"/>
          </w:p>
        </w:tc>
        <w:tc>
          <w:tcPr>
            <w:tcW w:w="3318"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rPr>
                <w:sz w:val="22"/>
                <w:szCs w:val="22"/>
              </w:rPr>
            </w:pPr>
            <w:r>
              <w:rPr>
                <w:rFonts w:hint="eastAsia"/>
                <w:sz w:val="22"/>
                <w:szCs w:val="22"/>
              </w:rPr>
              <w:t>作为消费电子史上最大的形态变革之一，折叠屏不再局限于手机，</w:t>
            </w:r>
            <w:r>
              <w:rPr>
                <w:rFonts w:hint="eastAsia"/>
                <w:sz w:val="22"/>
                <w:szCs w:val="22"/>
              </w:rPr>
              <w:t>PC</w:t>
            </w:r>
            <w:r>
              <w:rPr>
                <w:rFonts w:hint="eastAsia"/>
                <w:sz w:val="22"/>
                <w:szCs w:val="22"/>
              </w:rPr>
              <w:t>和电视也开始引入这一技术，未来还将应用于更多的产品类别，这就成为折叠屏受热捧的驱动。（</w:t>
            </w:r>
            <w:r>
              <w:rPr>
                <w:rFonts w:hint="eastAsia"/>
                <w:sz w:val="22"/>
                <w:szCs w:val="22"/>
              </w:rPr>
              <w:t>2019</w:t>
            </w:r>
            <w:r>
              <w:rPr>
                <w:rFonts w:hint="eastAsia"/>
                <w:sz w:val="22"/>
                <w:szCs w:val="22"/>
              </w:rPr>
              <w:t>年</w:t>
            </w:r>
            <w:r>
              <w:rPr>
                <w:rFonts w:hint="eastAsia"/>
                <w:sz w:val="22"/>
                <w:szCs w:val="22"/>
              </w:rPr>
              <w:t>11</w:t>
            </w:r>
            <w:r>
              <w:rPr>
                <w:rFonts w:hint="eastAsia"/>
                <w:sz w:val="22"/>
                <w:szCs w:val="22"/>
              </w:rPr>
              <w:t>月</w:t>
            </w:r>
            <w:r>
              <w:rPr>
                <w:rFonts w:hint="eastAsia"/>
                <w:sz w:val="22"/>
                <w:szCs w:val="22"/>
              </w:rPr>
              <w:t>18</w:t>
            </w:r>
            <w:r>
              <w:rPr>
                <w:rFonts w:hint="eastAsia"/>
                <w:sz w:val="22"/>
                <w:szCs w:val="22"/>
              </w:rPr>
              <w:t>日《北京商报》）</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23911</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5003</w:t>
            </w:r>
          </w:p>
        </w:tc>
      </w:tr>
      <w:tr w:rsidR="001C04B3" w:rsidRPr="00567D83" w:rsidTr="001C04B3">
        <w:trPr>
          <w:trHeight w:val="119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4B3" w:rsidRDefault="001C04B3" w:rsidP="001C04B3">
            <w:pPr>
              <w:jc w:val="center"/>
              <w:rPr>
                <w:rFonts w:ascii="宋体" w:hAnsi="宋体" w:cs="宋体"/>
                <w:sz w:val="22"/>
                <w:szCs w:val="22"/>
              </w:rPr>
            </w:pPr>
            <w:r>
              <w:rPr>
                <w:rFonts w:hint="eastAsia"/>
                <w:sz w:val="22"/>
                <w:szCs w:val="22"/>
              </w:rPr>
              <w:t>【</w:t>
            </w:r>
            <w:r>
              <w:rPr>
                <w:rFonts w:hint="eastAsia"/>
                <w:sz w:val="22"/>
                <w:szCs w:val="22"/>
              </w:rPr>
              <w:t>5G+</w:t>
            </w:r>
            <w:r>
              <w:rPr>
                <w:rFonts w:hint="eastAsia"/>
                <w:sz w:val="22"/>
                <w:szCs w:val="22"/>
              </w:rPr>
              <w:t>】</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jc w:val="left"/>
              <w:rPr>
                <w:sz w:val="22"/>
                <w:szCs w:val="22"/>
              </w:rPr>
            </w:pPr>
            <w:r>
              <w:rPr>
                <w:rFonts w:hint="eastAsia"/>
                <w:sz w:val="22"/>
                <w:szCs w:val="22"/>
              </w:rPr>
              <w:t>指将</w:t>
            </w:r>
            <w:r>
              <w:rPr>
                <w:rFonts w:hint="eastAsia"/>
                <w:sz w:val="22"/>
                <w:szCs w:val="22"/>
              </w:rPr>
              <w:t>5G</w:t>
            </w:r>
            <w:r>
              <w:rPr>
                <w:rFonts w:hint="eastAsia"/>
                <w:sz w:val="22"/>
                <w:szCs w:val="22"/>
              </w:rPr>
              <w:t>技术融合于各行各业，也称“</w:t>
            </w:r>
            <w:r>
              <w:rPr>
                <w:rFonts w:hint="eastAsia"/>
                <w:sz w:val="22"/>
                <w:szCs w:val="22"/>
              </w:rPr>
              <w:t>5G+X</w:t>
            </w:r>
            <w:r>
              <w:rPr>
                <w:rFonts w:hint="eastAsia"/>
                <w:sz w:val="22"/>
                <w:szCs w:val="22"/>
              </w:rPr>
              <w:t>”。</w:t>
            </w:r>
          </w:p>
        </w:tc>
        <w:tc>
          <w:tcPr>
            <w:tcW w:w="3318"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rPr>
                <w:sz w:val="22"/>
                <w:szCs w:val="22"/>
              </w:rPr>
            </w:pPr>
            <w:r w:rsidRPr="001C04B3">
              <w:rPr>
                <w:rFonts w:hint="eastAsia"/>
                <w:sz w:val="22"/>
                <w:szCs w:val="22"/>
              </w:rPr>
              <w:t>中国移动将全面实施“</w:t>
            </w:r>
            <w:r w:rsidRPr="001C04B3">
              <w:rPr>
                <w:rFonts w:hint="eastAsia"/>
                <w:sz w:val="22"/>
                <w:szCs w:val="22"/>
              </w:rPr>
              <w:t>5G+</w:t>
            </w:r>
            <w:r w:rsidRPr="001C04B3">
              <w:rPr>
                <w:rFonts w:hint="eastAsia"/>
                <w:sz w:val="22"/>
                <w:szCs w:val="22"/>
              </w:rPr>
              <w:t>”计划，建设覆盖全国、技术先进、品质优良的</w:t>
            </w:r>
            <w:r w:rsidRPr="001C04B3">
              <w:rPr>
                <w:rFonts w:hint="eastAsia"/>
                <w:sz w:val="22"/>
                <w:szCs w:val="22"/>
              </w:rPr>
              <w:t>5G</w:t>
            </w:r>
            <w:r w:rsidRPr="001C04B3">
              <w:rPr>
                <w:rFonts w:hint="eastAsia"/>
                <w:sz w:val="22"/>
                <w:szCs w:val="22"/>
              </w:rPr>
              <w:t>精品网络。（</w:t>
            </w:r>
            <w:r w:rsidRPr="001C04B3">
              <w:rPr>
                <w:rFonts w:hint="eastAsia"/>
                <w:sz w:val="22"/>
                <w:szCs w:val="22"/>
              </w:rPr>
              <w:t>2019</w:t>
            </w:r>
            <w:r w:rsidRPr="001C04B3">
              <w:rPr>
                <w:rFonts w:hint="eastAsia"/>
                <w:sz w:val="22"/>
                <w:szCs w:val="22"/>
              </w:rPr>
              <w:t>年</w:t>
            </w:r>
            <w:r w:rsidRPr="001C04B3">
              <w:rPr>
                <w:rFonts w:hint="eastAsia"/>
                <w:sz w:val="22"/>
                <w:szCs w:val="22"/>
              </w:rPr>
              <w:t>6</w:t>
            </w:r>
            <w:r w:rsidRPr="001C04B3">
              <w:rPr>
                <w:rFonts w:hint="eastAsia"/>
                <w:sz w:val="22"/>
                <w:szCs w:val="22"/>
              </w:rPr>
              <w:t>月</w:t>
            </w:r>
            <w:r w:rsidRPr="001C04B3">
              <w:rPr>
                <w:rFonts w:hint="eastAsia"/>
                <w:sz w:val="22"/>
                <w:szCs w:val="22"/>
              </w:rPr>
              <w:t>26</w:t>
            </w:r>
            <w:r w:rsidRPr="001C04B3">
              <w:rPr>
                <w:rFonts w:hint="eastAsia"/>
                <w:sz w:val="22"/>
                <w:szCs w:val="22"/>
              </w:rPr>
              <w:t>日《北京晚报》）</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16219</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6139</w:t>
            </w:r>
          </w:p>
        </w:tc>
      </w:tr>
      <w:tr w:rsidR="001C04B3" w:rsidRPr="00567D83" w:rsidTr="001C04B3">
        <w:trPr>
          <w:trHeight w:val="112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4B3" w:rsidRDefault="001C04B3" w:rsidP="001C04B3">
            <w:pPr>
              <w:jc w:val="center"/>
              <w:rPr>
                <w:rFonts w:ascii="宋体" w:hAnsi="宋体" w:cs="宋体"/>
                <w:sz w:val="22"/>
                <w:szCs w:val="22"/>
              </w:rPr>
            </w:pPr>
            <w:r>
              <w:rPr>
                <w:rFonts w:hint="eastAsia"/>
                <w:sz w:val="22"/>
                <w:szCs w:val="22"/>
              </w:rPr>
              <w:t>【鸿蒙】</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jc w:val="left"/>
              <w:rPr>
                <w:sz w:val="22"/>
                <w:szCs w:val="22"/>
              </w:rPr>
            </w:pPr>
            <w:r>
              <w:rPr>
                <w:rFonts w:hint="eastAsia"/>
                <w:sz w:val="22"/>
                <w:szCs w:val="22"/>
              </w:rPr>
              <w:t>华为技术有限公司研发推出的一款基于微内核的面向全场景的分布式操作系统。全称为华为鸿蒙</w:t>
            </w:r>
            <w:r>
              <w:rPr>
                <w:rFonts w:hint="eastAsia"/>
                <w:sz w:val="22"/>
                <w:szCs w:val="22"/>
              </w:rPr>
              <w:t>OS</w:t>
            </w:r>
            <w:r>
              <w:rPr>
                <w:rFonts w:hint="eastAsia"/>
                <w:sz w:val="22"/>
                <w:szCs w:val="22"/>
              </w:rPr>
              <w:t>（</w:t>
            </w:r>
            <w:r>
              <w:rPr>
                <w:rFonts w:hint="eastAsia"/>
                <w:sz w:val="22"/>
                <w:szCs w:val="22"/>
              </w:rPr>
              <w:t xml:space="preserve">HarmonyOS </w:t>
            </w:r>
            <w:r>
              <w:rPr>
                <w:rFonts w:hint="eastAsia"/>
                <w:sz w:val="22"/>
                <w:szCs w:val="22"/>
              </w:rPr>
              <w:t>）。</w:t>
            </w:r>
            <w:r>
              <w:rPr>
                <w:rFonts w:hint="eastAsia"/>
                <w:sz w:val="22"/>
                <w:szCs w:val="22"/>
              </w:rPr>
              <w:t>2019</w:t>
            </w:r>
            <w:r>
              <w:rPr>
                <w:rFonts w:hint="eastAsia"/>
                <w:sz w:val="22"/>
                <w:szCs w:val="22"/>
              </w:rPr>
              <w:t>年</w:t>
            </w:r>
            <w:r>
              <w:rPr>
                <w:rFonts w:hint="eastAsia"/>
                <w:sz w:val="22"/>
                <w:szCs w:val="22"/>
              </w:rPr>
              <w:t>8</w:t>
            </w:r>
            <w:r>
              <w:rPr>
                <w:rFonts w:hint="eastAsia"/>
                <w:sz w:val="22"/>
                <w:szCs w:val="22"/>
              </w:rPr>
              <w:t>月</w:t>
            </w:r>
            <w:r>
              <w:rPr>
                <w:rFonts w:hint="eastAsia"/>
                <w:sz w:val="22"/>
                <w:szCs w:val="22"/>
              </w:rPr>
              <w:t>9</w:t>
            </w:r>
            <w:r>
              <w:rPr>
                <w:rFonts w:hint="eastAsia"/>
                <w:sz w:val="22"/>
                <w:szCs w:val="22"/>
              </w:rPr>
              <w:t>日正式发布。</w:t>
            </w:r>
          </w:p>
        </w:tc>
        <w:tc>
          <w:tcPr>
            <w:tcW w:w="3318"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rPr>
                <w:sz w:val="22"/>
                <w:szCs w:val="22"/>
              </w:rPr>
            </w:pPr>
            <w:r>
              <w:rPr>
                <w:rFonts w:hint="eastAsia"/>
                <w:sz w:val="22"/>
                <w:szCs w:val="22"/>
              </w:rPr>
              <w:t>华为新款操作系统在国内市场命名为“鸿蒙</w:t>
            </w:r>
            <w:r>
              <w:rPr>
                <w:rFonts w:hint="eastAsia"/>
                <w:sz w:val="22"/>
                <w:szCs w:val="22"/>
              </w:rPr>
              <w:t>OS</w:t>
            </w:r>
            <w:r>
              <w:rPr>
                <w:rFonts w:hint="eastAsia"/>
                <w:sz w:val="22"/>
                <w:szCs w:val="22"/>
              </w:rPr>
              <w:t>”，在海外市场命名为“</w:t>
            </w:r>
            <w:r>
              <w:rPr>
                <w:rFonts w:hint="eastAsia"/>
                <w:sz w:val="22"/>
                <w:szCs w:val="22"/>
              </w:rPr>
              <w:t>Oak</w:t>
            </w:r>
            <w:r>
              <w:rPr>
                <w:rFonts w:hint="eastAsia"/>
                <w:sz w:val="22"/>
                <w:szCs w:val="22"/>
              </w:rPr>
              <w:t>（</w:t>
            </w:r>
            <w:r>
              <w:rPr>
                <w:rFonts w:hint="eastAsia"/>
                <w:sz w:val="22"/>
                <w:szCs w:val="22"/>
              </w:rPr>
              <w:t>Ark</w:t>
            </w:r>
            <w:r>
              <w:rPr>
                <w:rFonts w:hint="eastAsia"/>
                <w:sz w:val="22"/>
                <w:szCs w:val="22"/>
              </w:rPr>
              <w:t>）</w:t>
            </w:r>
            <w:r>
              <w:rPr>
                <w:rFonts w:hint="eastAsia"/>
                <w:sz w:val="22"/>
                <w:szCs w:val="22"/>
              </w:rPr>
              <w:t xml:space="preserve"> OS</w:t>
            </w:r>
            <w:r>
              <w:rPr>
                <w:rFonts w:hint="eastAsia"/>
                <w:sz w:val="22"/>
                <w:szCs w:val="22"/>
              </w:rPr>
              <w:t>”（方舟），或在</w:t>
            </w:r>
            <w:r>
              <w:rPr>
                <w:rFonts w:hint="eastAsia"/>
                <w:sz w:val="22"/>
                <w:szCs w:val="22"/>
              </w:rPr>
              <w:t>8</w:t>
            </w:r>
            <w:r>
              <w:rPr>
                <w:rFonts w:hint="eastAsia"/>
                <w:sz w:val="22"/>
                <w:szCs w:val="22"/>
              </w:rPr>
              <w:t>月份或</w:t>
            </w:r>
            <w:r>
              <w:rPr>
                <w:rFonts w:hint="eastAsia"/>
                <w:sz w:val="22"/>
                <w:szCs w:val="22"/>
              </w:rPr>
              <w:t>9</w:t>
            </w:r>
            <w:r>
              <w:rPr>
                <w:rFonts w:hint="eastAsia"/>
                <w:sz w:val="22"/>
                <w:szCs w:val="22"/>
              </w:rPr>
              <w:t>月份推出。（</w:t>
            </w:r>
            <w:r>
              <w:rPr>
                <w:rFonts w:hint="eastAsia"/>
                <w:sz w:val="22"/>
                <w:szCs w:val="22"/>
              </w:rPr>
              <w:t>2019</w:t>
            </w:r>
            <w:r>
              <w:rPr>
                <w:rFonts w:hint="eastAsia"/>
                <w:sz w:val="22"/>
                <w:szCs w:val="22"/>
              </w:rPr>
              <w:t>年</w:t>
            </w:r>
            <w:r>
              <w:rPr>
                <w:rFonts w:hint="eastAsia"/>
                <w:sz w:val="22"/>
                <w:szCs w:val="22"/>
              </w:rPr>
              <w:t>6</w:t>
            </w:r>
            <w:r>
              <w:rPr>
                <w:rFonts w:hint="eastAsia"/>
                <w:sz w:val="22"/>
                <w:szCs w:val="22"/>
              </w:rPr>
              <w:t>月</w:t>
            </w:r>
            <w:r>
              <w:rPr>
                <w:rFonts w:hint="eastAsia"/>
                <w:sz w:val="22"/>
                <w:szCs w:val="22"/>
              </w:rPr>
              <w:t>8</w:t>
            </w:r>
            <w:r>
              <w:rPr>
                <w:rFonts w:hint="eastAsia"/>
                <w:sz w:val="22"/>
                <w:szCs w:val="22"/>
              </w:rPr>
              <w:t>日《北京青年报》）</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8365</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1707</w:t>
            </w:r>
          </w:p>
        </w:tc>
      </w:tr>
      <w:tr w:rsidR="001C04B3" w:rsidRPr="00567D83" w:rsidTr="001C04B3">
        <w:trPr>
          <w:trHeight w:val="112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4B3" w:rsidRDefault="001C04B3" w:rsidP="001C04B3">
            <w:pPr>
              <w:jc w:val="center"/>
              <w:rPr>
                <w:rFonts w:ascii="宋体" w:hAnsi="宋体" w:cs="宋体"/>
                <w:sz w:val="22"/>
                <w:szCs w:val="22"/>
              </w:rPr>
            </w:pPr>
            <w:r>
              <w:rPr>
                <w:rFonts w:hint="eastAsia"/>
                <w:sz w:val="22"/>
                <w:szCs w:val="22"/>
              </w:rPr>
              <w:t>【夜经济】</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jc w:val="left"/>
              <w:rPr>
                <w:sz w:val="22"/>
                <w:szCs w:val="22"/>
              </w:rPr>
            </w:pPr>
            <w:r>
              <w:rPr>
                <w:rFonts w:hint="eastAsia"/>
                <w:sz w:val="22"/>
                <w:szCs w:val="22"/>
              </w:rPr>
              <w:t>指在当日下午</w:t>
            </w:r>
            <w:r>
              <w:rPr>
                <w:rFonts w:hint="eastAsia"/>
                <w:sz w:val="22"/>
                <w:szCs w:val="22"/>
              </w:rPr>
              <w:t>6</w:t>
            </w:r>
            <w:r>
              <w:rPr>
                <w:rFonts w:hint="eastAsia"/>
                <w:sz w:val="22"/>
                <w:szCs w:val="22"/>
              </w:rPr>
              <w:t>点至次日早上</w:t>
            </w:r>
            <w:r>
              <w:rPr>
                <w:rFonts w:hint="eastAsia"/>
                <w:sz w:val="22"/>
                <w:szCs w:val="22"/>
              </w:rPr>
              <w:t>6</w:t>
            </w:r>
            <w:r>
              <w:rPr>
                <w:rFonts w:hint="eastAsia"/>
                <w:sz w:val="22"/>
                <w:szCs w:val="22"/>
              </w:rPr>
              <w:t>点这一时段内以服务业活动为主要形式的经济文化活动。也称“夜间经济”。</w:t>
            </w:r>
          </w:p>
        </w:tc>
        <w:tc>
          <w:tcPr>
            <w:tcW w:w="3318"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rPr>
                <w:sz w:val="22"/>
                <w:szCs w:val="22"/>
              </w:rPr>
            </w:pPr>
            <w:r>
              <w:rPr>
                <w:rFonts w:hint="eastAsia"/>
                <w:sz w:val="22"/>
                <w:szCs w:val="22"/>
              </w:rPr>
              <w:t>“夜经济”一词作为新消费增长点频频出现。“夜经济”不仅丰富深夜消费图景，也体现着新经济下城市的奋斗与温情。（</w:t>
            </w:r>
            <w:r>
              <w:rPr>
                <w:rFonts w:hint="eastAsia"/>
                <w:sz w:val="22"/>
                <w:szCs w:val="22"/>
              </w:rPr>
              <w:t>2019</w:t>
            </w:r>
            <w:r>
              <w:rPr>
                <w:rFonts w:hint="eastAsia"/>
                <w:sz w:val="22"/>
                <w:szCs w:val="22"/>
              </w:rPr>
              <w:t>年</w:t>
            </w:r>
            <w:r>
              <w:rPr>
                <w:rFonts w:hint="eastAsia"/>
                <w:sz w:val="22"/>
                <w:szCs w:val="22"/>
              </w:rPr>
              <w:t>7</w:t>
            </w:r>
            <w:r>
              <w:rPr>
                <w:rFonts w:hint="eastAsia"/>
                <w:sz w:val="22"/>
                <w:szCs w:val="22"/>
              </w:rPr>
              <w:t>月</w:t>
            </w:r>
            <w:r>
              <w:rPr>
                <w:rFonts w:hint="eastAsia"/>
                <w:sz w:val="22"/>
                <w:szCs w:val="22"/>
              </w:rPr>
              <w:t>30</w:t>
            </w:r>
            <w:r>
              <w:rPr>
                <w:rFonts w:hint="eastAsia"/>
                <w:sz w:val="22"/>
                <w:szCs w:val="22"/>
              </w:rPr>
              <w:t>日《中国青年报》）</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6749</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1556</w:t>
            </w:r>
          </w:p>
        </w:tc>
      </w:tr>
      <w:tr w:rsidR="001C04B3" w:rsidRPr="00567D83" w:rsidTr="001C04B3">
        <w:trPr>
          <w:trHeight w:val="187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4B3" w:rsidRDefault="001C04B3" w:rsidP="001C04B3">
            <w:pPr>
              <w:jc w:val="center"/>
              <w:rPr>
                <w:rFonts w:ascii="宋体" w:hAnsi="宋体" w:cs="宋体"/>
                <w:sz w:val="22"/>
                <w:szCs w:val="22"/>
              </w:rPr>
            </w:pPr>
            <w:r>
              <w:rPr>
                <w:rFonts w:hint="eastAsia"/>
                <w:sz w:val="22"/>
                <w:szCs w:val="22"/>
              </w:rPr>
              <w:lastRenderedPageBreak/>
              <w:t>【</w:t>
            </w:r>
            <w:r>
              <w:rPr>
                <w:rFonts w:hint="eastAsia"/>
                <w:sz w:val="22"/>
                <w:szCs w:val="22"/>
              </w:rPr>
              <w:t>AIoT</w:t>
            </w:r>
            <w:r>
              <w:rPr>
                <w:rFonts w:hint="eastAsia"/>
                <w:sz w:val="22"/>
                <w:szCs w:val="22"/>
              </w:rPr>
              <w:t>】</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jc w:val="left"/>
              <w:rPr>
                <w:sz w:val="22"/>
                <w:szCs w:val="22"/>
              </w:rPr>
            </w:pPr>
            <w:r>
              <w:rPr>
                <w:rFonts w:hint="eastAsia"/>
                <w:sz w:val="22"/>
                <w:szCs w:val="22"/>
              </w:rPr>
              <w:t>人工智能物联网，是人工智能技术与物联网在实际应用中的融合。</w:t>
            </w:r>
            <w:r>
              <w:rPr>
                <w:rFonts w:hint="eastAsia"/>
                <w:sz w:val="22"/>
                <w:szCs w:val="22"/>
              </w:rPr>
              <w:t>AIoT=AI+IoT</w:t>
            </w:r>
            <w:r>
              <w:rPr>
                <w:rFonts w:hint="eastAsia"/>
                <w:sz w:val="22"/>
                <w:szCs w:val="22"/>
              </w:rPr>
              <w:t>，</w:t>
            </w:r>
            <w:r>
              <w:rPr>
                <w:rFonts w:hint="eastAsia"/>
                <w:sz w:val="22"/>
                <w:szCs w:val="22"/>
              </w:rPr>
              <w:t>AI</w:t>
            </w:r>
            <w:r>
              <w:rPr>
                <w:rFonts w:hint="eastAsia"/>
                <w:sz w:val="22"/>
                <w:szCs w:val="22"/>
              </w:rPr>
              <w:t>是英文</w:t>
            </w:r>
            <w:r>
              <w:rPr>
                <w:rFonts w:hint="eastAsia"/>
                <w:sz w:val="22"/>
                <w:szCs w:val="22"/>
              </w:rPr>
              <w:t>Artificial Intelligence</w:t>
            </w:r>
            <w:r>
              <w:rPr>
                <w:rFonts w:hint="eastAsia"/>
                <w:sz w:val="22"/>
                <w:szCs w:val="22"/>
              </w:rPr>
              <w:t>的缩写，</w:t>
            </w:r>
            <w:r>
              <w:rPr>
                <w:rFonts w:hint="eastAsia"/>
                <w:sz w:val="22"/>
                <w:szCs w:val="22"/>
              </w:rPr>
              <w:t>IoT</w:t>
            </w:r>
            <w:r>
              <w:rPr>
                <w:rFonts w:hint="eastAsia"/>
                <w:sz w:val="22"/>
                <w:szCs w:val="22"/>
              </w:rPr>
              <w:t>英文</w:t>
            </w:r>
            <w:r>
              <w:rPr>
                <w:rFonts w:hint="eastAsia"/>
                <w:sz w:val="22"/>
                <w:szCs w:val="22"/>
              </w:rPr>
              <w:t>Internet of Things</w:t>
            </w:r>
            <w:r>
              <w:rPr>
                <w:rFonts w:hint="eastAsia"/>
                <w:sz w:val="22"/>
                <w:szCs w:val="22"/>
              </w:rPr>
              <w:t>的缩写。</w:t>
            </w:r>
          </w:p>
        </w:tc>
        <w:tc>
          <w:tcPr>
            <w:tcW w:w="3318"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rPr>
                <w:sz w:val="22"/>
                <w:szCs w:val="22"/>
              </w:rPr>
            </w:pPr>
            <w:r>
              <w:rPr>
                <w:rFonts w:hint="eastAsia"/>
                <w:sz w:val="22"/>
                <w:szCs w:val="22"/>
              </w:rPr>
              <w:t>小米将把握好</w:t>
            </w:r>
            <w:r>
              <w:rPr>
                <w:rFonts w:hint="eastAsia"/>
                <w:sz w:val="22"/>
                <w:szCs w:val="22"/>
              </w:rPr>
              <w:t>5G</w:t>
            </w:r>
            <w:r>
              <w:rPr>
                <w:rFonts w:hint="eastAsia"/>
                <w:sz w:val="22"/>
                <w:szCs w:val="22"/>
              </w:rPr>
              <w:t>在</w:t>
            </w:r>
            <w:r>
              <w:rPr>
                <w:rFonts w:hint="eastAsia"/>
                <w:sz w:val="22"/>
                <w:szCs w:val="22"/>
              </w:rPr>
              <w:t>AIoT</w:t>
            </w:r>
            <w:r>
              <w:rPr>
                <w:rFonts w:hint="eastAsia"/>
                <w:sz w:val="22"/>
                <w:szCs w:val="22"/>
              </w:rPr>
              <w:t>领域应用的历史机遇，将其作为我们下功夫突破的方向。（</w:t>
            </w:r>
            <w:r>
              <w:rPr>
                <w:rFonts w:hint="eastAsia"/>
                <w:sz w:val="22"/>
                <w:szCs w:val="22"/>
              </w:rPr>
              <w:t>2019</w:t>
            </w:r>
            <w:r>
              <w:rPr>
                <w:rFonts w:hint="eastAsia"/>
                <w:sz w:val="22"/>
                <w:szCs w:val="22"/>
              </w:rPr>
              <w:t>年</w:t>
            </w:r>
            <w:r>
              <w:rPr>
                <w:rFonts w:hint="eastAsia"/>
                <w:sz w:val="22"/>
                <w:szCs w:val="22"/>
              </w:rPr>
              <w:t>3</w:t>
            </w:r>
            <w:r>
              <w:rPr>
                <w:rFonts w:hint="eastAsia"/>
                <w:sz w:val="22"/>
                <w:szCs w:val="22"/>
              </w:rPr>
              <w:t>月</w:t>
            </w:r>
            <w:r>
              <w:rPr>
                <w:rFonts w:hint="eastAsia"/>
                <w:sz w:val="22"/>
                <w:szCs w:val="22"/>
              </w:rPr>
              <w:t>16</w:t>
            </w:r>
            <w:r>
              <w:rPr>
                <w:rFonts w:hint="eastAsia"/>
                <w:sz w:val="22"/>
                <w:szCs w:val="22"/>
              </w:rPr>
              <w:t>日《光明日报》）</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5435</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1649</w:t>
            </w:r>
          </w:p>
        </w:tc>
      </w:tr>
      <w:tr w:rsidR="001C04B3" w:rsidRPr="00567D83" w:rsidTr="001C04B3">
        <w:trPr>
          <w:trHeight w:val="112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4B3" w:rsidRDefault="001C04B3" w:rsidP="001C04B3">
            <w:pPr>
              <w:jc w:val="center"/>
              <w:rPr>
                <w:rFonts w:ascii="宋体" w:hAnsi="宋体" w:cs="宋体"/>
                <w:sz w:val="22"/>
                <w:szCs w:val="22"/>
              </w:rPr>
            </w:pPr>
            <w:r>
              <w:rPr>
                <w:rFonts w:hint="eastAsia"/>
                <w:sz w:val="22"/>
                <w:szCs w:val="22"/>
              </w:rPr>
              <w:t>【盲盒】</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jc w:val="left"/>
              <w:rPr>
                <w:sz w:val="22"/>
                <w:szCs w:val="22"/>
              </w:rPr>
            </w:pPr>
            <w:r>
              <w:rPr>
                <w:rFonts w:hint="eastAsia"/>
                <w:sz w:val="22"/>
                <w:szCs w:val="22"/>
              </w:rPr>
              <w:t>指包装相同，里面装着不同样式动漫、影视作品周边产品，或者设计师单独设计出来的玩偶的盒子。因只有买完后拆开包装，才知道买到的具体是哪一款，故称。</w:t>
            </w:r>
          </w:p>
        </w:tc>
        <w:tc>
          <w:tcPr>
            <w:tcW w:w="3318"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rPr>
                <w:sz w:val="22"/>
                <w:szCs w:val="22"/>
              </w:rPr>
            </w:pPr>
            <w:r>
              <w:rPr>
                <w:rFonts w:hint="eastAsia"/>
                <w:sz w:val="22"/>
                <w:szCs w:val="22"/>
              </w:rPr>
              <w:t>严格意义上的盲盒，就是玩家投入少量钱后就能获得的装有物品的盒子，盒子里的物品样式需要打开后才能知晓。现有市场上的盲盒一般内含小型玩偶手办。（</w:t>
            </w:r>
            <w:r>
              <w:rPr>
                <w:rFonts w:hint="eastAsia"/>
                <w:sz w:val="22"/>
                <w:szCs w:val="22"/>
              </w:rPr>
              <w:t>2019</w:t>
            </w:r>
            <w:r>
              <w:rPr>
                <w:rFonts w:hint="eastAsia"/>
                <w:sz w:val="22"/>
                <w:szCs w:val="22"/>
              </w:rPr>
              <w:t>年</w:t>
            </w:r>
            <w:r>
              <w:rPr>
                <w:rFonts w:hint="eastAsia"/>
                <w:sz w:val="22"/>
                <w:szCs w:val="22"/>
              </w:rPr>
              <w:t>9</w:t>
            </w:r>
            <w:r>
              <w:rPr>
                <w:rFonts w:hint="eastAsia"/>
                <w:sz w:val="22"/>
                <w:szCs w:val="22"/>
              </w:rPr>
              <w:t>月</w:t>
            </w:r>
            <w:r>
              <w:rPr>
                <w:rFonts w:hint="eastAsia"/>
                <w:sz w:val="22"/>
                <w:szCs w:val="22"/>
              </w:rPr>
              <w:t>19</w:t>
            </w:r>
            <w:r>
              <w:rPr>
                <w:rFonts w:hint="eastAsia"/>
                <w:sz w:val="22"/>
                <w:szCs w:val="22"/>
              </w:rPr>
              <w:t>日《中国青年报》）</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4493</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309</w:t>
            </w:r>
          </w:p>
        </w:tc>
      </w:tr>
      <w:tr w:rsidR="001C04B3" w:rsidRPr="00567D83" w:rsidTr="001C04B3">
        <w:trPr>
          <w:trHeight w:val="15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4B3" w:rsidRDefault="001C04B3" w:rsidP="001C04B3">
            <w:pPr>
              <w:jc w:val="center"/>
              <w:rPr>
                <w:rFonts w:ascii="宋体" w:hAnsi="宋体" w:cs="宋体"/>
                <w:sz w:val="22"/>
                <w:szCs w:val="22"/>
              </w:rPr>
            </w:pPr>
            <w:r>
              <w:rPr>
                <w:rFonts w:hint="eastAsia"/>
                <w:sz w:val="22"/>
                <w:szCs w:val="22"/>
              </w:rPr>
              <w:t>【止暴制乱】</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jc w:val="left"/>
              <w:rPr>
                <w:sz w:val="22"/>
                <w:szCs w:val="22"/>
              </w:rPr>
            </w:pPr>
            <w:r>
              <w:rPr>
                <w:rFonts w:hint="eastAsia"/>
                <w:sz w:val="22"/>
                <w:szCs w:val="22"/>
              </w:rPr>
              <w:t>中央政府对香港局势的基本立场和坚定态度，也为当前香港工作指明了方向和路径。</w:t>
            </w:r>
          </w:p>
        </w:tc>
        <w:tc>
          <w:tcPr>
            <w:tcW w:w="3318"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rPr>
                <w:sz w:val="22"/>
                <w:szCs w:val="22"/>
              </w:rPr>
            </w:pPr>
            <w:r>
              <w:rPr>
                <w:rFonts w:hint="eastAsia"/>
                <w:sz w:val="22"/>
                <w:szCs w:val="22"/>
              </w:rPr>
              <w:t>近日来，数名全国青联委员针对香港问题发声，纷纷表示只有止暴制乱，香港才有未来。（</w:t>
            </w:r>
            <w:r>
              <w:rPr>
                <w:rFonts w:hint="eastAsia"/>
                <w:sz w:val="22"/>
                <w:szCs w:val="22"/>
              </w:rPr>
              <w:t>2019</w:t>
            </w:r>
            <w:r>
              <w:rPr>
                <w:rFonts w:hint="eastAsia"/>
                <w:sz w:val="22"/>
                <w:szCs w:val="22"/>
              </w:rPr>
              <w:t>年</w:t>
            </w:r>
            <w:r>
              <w:rPr>
                <w:rFonts w:hint="eastAsia"/>
                <w:sz w:val="22"/>
                <w:szCs w:val="22"/>
              </w:rPr>
              <w:t>8</w:t>
            </w:r>
            <w:r>
              <w:rPr>
                <w:rFonts w:hint="eastAsia"/>
                <w:sz w:val="22"/>
                <w:szCs w:val="22"/>
              </w:rPr>
              <w:t>月</w:t>
            </w:r>
            <w:r>
              <w:rPr>
                <w:rFonts w:hint="eastAsia"/>
                <w:sz w:val="22"/>
                <w:szCs w:val="22"/>
              </w:rPr>
              <w:t>27</w:t>
            </w:r>
            <w:r>
              <w:rPr>
                <w:rFonts w:hint="eastAsia"/>
                <w:sz w:val="22"/>
                <w:szCs w:val="22"/>
              </w:rPr>
              <w:t>日《中国青年报》）</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4001</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1752</w:t>
            </w:r>
          </w:p>
        </w:tc>
      </w:tr>
      <w:tr w:rsidR="001C04B3" w:rsidRPr="00567D83" w:rsidTr="001C04B3">
        <w:trPr>
          <w:trHeight w:val="190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4B3" w:rsidRDefault="001C04B3" w:rsidP="001C04B3">
            <w:pPr>
              <w:jc w:val="center"/>
              <w:rPr>
                <w:rFonts w:ascii="宋体" w:hAnsi="宋体" w:cs="宋体"/>
                <w:sz w:val="22"/>
                <w:szCs w:val="22"/>
              </w:rPr>
            </w:pPr>
            <w:r>
              <w:rPr>
                <w:rFonts w:hint="eastAsia"/>
                <w:sz w:val="22"/>
                <w:szCs w:val="22"/>
              </w:rPr>
              <w:t>【黑洞照片】</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jc w:val="left"/>
              <w:rPr>
                <w:sz w:val="22"/>
                <w:szCs w:val="22"/>
              </w:rPr>
            </w:pPr>
            <w:r>
              <w:rPr>
                <w:rFonts w:hint="eastAsia"/>
                <w:sz w:val="22"/>
                <w:szCs w:val="22"/>
              </w:rPr>
              <w:t>指由事件视界望远镜（</w:t>
            </w:r>
            <w:r>
              <w:rPr>
                <w:rFonts w:hint="eastAsia"/>
                <w:sz w:val="22"/>
                <w:szCs w:val="22"/>
              </w:rPr>
              <w:t>Event Horizon Telescope</w:t>
            </w:r>
            <w:r>
              <w:rPr>
                <w:rFonts w:hint="eastAsia"/>
                <w:sz w:val="22"/>
                <w:szCs w:val="22"/>
              </w:rPr>
              <w:t>）拍摄的距离地球</w:t>
            </w:r>
            <w:r>
              <w:rPr>
                <w:rFonts w:hint="eastAsia"/>
                <w:sz w:val="22"/>
                <w:szCs w:val="22"/>
              </w:rPr>
              <w:t>5500</w:t>
            </w:r>
            <w:r>
              <w:rPr>
                <w:rFonts w:hint="eastAsia"/>
                <w:sz w:val="22"/>
                <w:szCs w:val="22"/>
              </w:rPr>
              <w:t>万光年的</w:t>
            </w:r>
            <w:r>
              <w:rPr>
                <w:rFonts w:hint="eastAsia"/>
                <w:sz w:val="22"/>
                <w:szCs w:val="22"/>
              </w:rPr>
              <w:t>M87*</w:t>
            </w:r>
            <w:r>
              <w:rPr>
                <w:rFonts w:hint="eastAsia"/>
                <w:sz w:val="22"/>
                <w:szCs w:val="22"/>
              </w:rPr>
              <w:t>黑洞的照片，是人类首张黑洞正面照片。</w:t>
            </w:r>
          </w:p>
        </w:tc>
        <w:tc>
          <w:tcPr>
            <w:tcW w:w="3318" w:type="dxa"/>
            <w:tcBorders>
              <w:top w:val="single" w:sz="4" w:space="0" w:color="auto"/>
              <w:left w:val="nil"/>
              <w:bottom w:val="single" w:sz="4" w:space="0" w:color="auto"/>
              <w:right w:val="single" w:sz="4" w:space="0" w:color="auto"/>
            </w:tcBorders>
            <w:shd w:val="clear" w:color="auto" w:fill="auto"/>
            <w:vAlign w:val="center"/>
            <w:hideMark/>
          </w:tcPr>
          <w:p w:rsidR="001C04B3" w:rsidRDefault="001C04B3" w:rsidP="001C04B3">
            <w:pPr>
              <w:rPr>
                <w:sz w:val="22"/>
                <w:szCs w:val="22"/>
              </w:rPr>
            </w:pPr>
            <w:r>
              <w:rPr>
                <w:rFonts w:hint="eastAsia"/>
                <w:sz w:val="22"/>
                <w:szCs w:val="22"/>
              </w:rPr>
              <w:t>今天，由</w:t>
            </w:r>
            <w:r>
              <w:rPr>
                <w:rFonts w:hint="eastAsia"/>
                <w:sz w:val="22"/>
                <w:szCs w:val="22"/>
              </w:rPr>
              <w:t>200</w:t>
            </w:r>
            <w:r>
              <w:rPr>
                <w:rFonts w:hint="eastAsia"/>
                <w:sz w:val="22"/>
                <w:szCs w:val="22"/>
              </w:rPr>
              <w:t>多位科研人员组成的国际合作组织——事件视界望远镜（英文简称</w:t>
            </w:r>
            <w:r>
              <w:rPr>
                <w:rFonts w:hint="eastAsia"/>
                <w:sz w:val="22"/>
                <w:szCs w:val="22"/>
              </w:rPr>
              <w:t>EHT</w:t>
            </w:r>
            <w:r>
              <w:rPr>
                <w:rFonts w:hint="eastAsia"/>
                <w:sz w:val="22"/>
                <w:szCs w:val="22"/>
              </w:rPr>
              <w:t>）——在全球</w:t>
            </w:r>
            <w:r>
              <w:rPr>
                <w:rFonts w:hint="eastAsia"/>
                <w:sz w:val="22"/>
                <w:szCs w:val="22"/>
              </w:rPr>
              <w:t>6</w:t>
            </w:r>
            <w:r>
              <w:rPr>
                <w:rFonts w:hint="eastAsia"/>
                <w:sz w:val="22"/>
                <w:szCs w:val="22"/>
              </w:rPr>
              <w:t>地同步举行新闻发布会公布了这张黑洞照片，照片记录的是室女座星系团中超大质量星系</w:t>
            </w:r>
            <w:r>
              <w:rPr>
                <w:rFonts w:hint="eastAsia"/>
                <w:sz w:val="22"/>
                <w:szCs w:val="22"/>
              </w:rPr>
              <w:t>M87</w:t>
            </w:r>
            <w:r>
              <w:rPr>
                <w:rFonts w:hint="eastAsia"/>
                <w:sz w:val="22"/>
                <w:szCs w:val="22"/>
              </w:rPr>
              <w:t>中心的黑洞。（</w:t>
            </w:r>
            <w:r>
              <w:rPr>
                <w:rFonts w:hint="eastAsia"/>
                <w:sz w:val="22"/>
                <w:szCs w:val="22"/>
              </w:rPr>
              <w:t>2019</w:t>
            </w:r>
            <w:r>
              <w:rPr>
                <w:rFonts w:hint="eastAsia"/>
                <w:sz w:val="22"/>
                <w:szCs w:val="22"/>
              </w:rPr>
              <w:t>年</w:t>
            </w:r>
            <w:r>
              <w:rPr>
                <w:rFonts w:hint="eastAsia"/>
                <w:sz w:val="22"/>
                <w:szCs w:val="22"/>
              </w:rPr>
              <w:t>4</w:t>
            </w:r>
            <w:r>
              <w:rPr>
                <w:rFonts w:hint="eastAsia"/>
                <w:sz w:val="22"/>
                <w:szCs w:val="22"/>
              </w:rPr>
              <w:t>月</w:t>
            </w:r>
            <w:r>
              <w:rPr>
                <w:rFonts w:hint="eastAsia"/>
                <w:sz w:val="22"/>
                <w:szCs w:val="22"/>
              </w:rPr>
              <w:t>11</w:t>
            </w:r>
            <w:r>
              <w:rPr>
                <w:rFonts w:hint="eastAsia"/>
                <w:sz w:val="22"/>
                <w:szCs w:val="22"/>
              </w:rPr>
              <w:t>日《中国青年报》）</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3427</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1C04B3" w:rsidRDefault="001C04B3" w:rsidP="001C04B3">
            <w:pPr>
              <w:jc w:val="center"/>
              <w:rPr>
                <w:sz w:val="22"/>
                <w:szCs w:val="22"/>
              </w:rPr>
            </w:pPr>
            <w:r>
              <w:rPr>
                <w:sz w:val="22"/>
                <w:szCs w:val="22"/>
              </w:rPr>
              <w:t>1228</w:t>
            </w:r>
          </w:p>
        </w:tc>
      </w:tr>
      <w:tr w:rsidR="001C04B3" w:rsidRPr="00567D83" w:rsidTr="001C04B3">
        <w:trPr>
          <w:trHeight w:val="190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04B3" w:rsidRDefault="001C04B3" w:rsidP="001C04B3">
            <w:pPr>
              <w:jc w:val="center"/>
              <w:rPr>
                <w:rFonts w:ascii="宋体" w:hAnsi="宋体" w:cs="宋体"/>
                <w:sz w:val="22"/>
                <w:szCs w:val="22"/>
              </w:rPr>
            </w:pPr>
            <w:r>
              <w:rPr>
                <w:rFonts w:hint="eastAsia"/>
                <w:sz w:val="22"/>
                <w:szCs w:val="22"/>
              </w:rPr>
              <w:t>【砍头息】</w:t>
            </w:r>
          </w:p>
        </w:tc>
        <w:tc>
          <w:tcPr>
            <w:tcW w:w="2692" w:type="dxa"/>
            <w:tcBorders>
              <w:top w:val="single" w:sz="4" w:space="0" w:color="auto"/>
              <w:left w:val="nil"/>
              <w:bottom w:val="single" w:sz="4" w:space="0" w:color="auto"/>
              <w:right w:val="single" w:sz="4" w:space="0" w:color="auto"/>
            </w:tcBorders>
            <w:shd w:val="clear" w:color="auto" w:fill="auto"/>
            <w:vAlign w:val="center"/>
          </w:tcPr>
          <w:p w:rsidR="001C04B3" w:rsidRDefault="001C04B3" w:rsidP="001C04B3">
            <w:pPr>
              <w:jc w:val="left"/>
              <w:rPr>
                <w:sz w:val="22"/>
                <w:szCs w:val="22"/>
              </w:rPr>
            </w:pPr>
            <w:r>
              <w:rPr>
                <w:rFonts w:hint="eastAsia"/>
                <w:sz w:val="22"/>
                <w:szCs w:val="22"/>
              </w:rPr>
              <w:t>指高利贷或地下钱庄给借款者放贷时从本金里面扣除的那一部分钱。因这部分被扣除的钱被当做了贷款的利息，故称。</w:t>
            </w:r>
          </w:p>
        </w:tc>
        <w:tc>
          <w:tcPr>
            <w:tcW w:w="3318" w:type="dxa"/>
            <w:tcBorders>
              <w:top w:val="single" w:sz="4" w:space="0" w:color="auto"/>
              <w:left w:val="nil"/>
              <w:bottom w:val="single" w:sz="4" w:space="0" w:color="auto"/>
              <w:right w:val="single" w:sz="4" w:space="0" w:color="auto"/>
            </w:tcBorders>
            <w:shd w:val="clear" w:color="auto" w:fill="auto"/>
            <w:vAlign w:val="center"/>
          </w:tcPr>
          <w:p w:rsidR="001C04B3" w:rsidRDefault="001C04B3" w:rsidP="001C04B3">
            <w:pPr>
              <w:rPr>
                <w:sz w:val="22"/>
                <w:szCs w:val="22"/>
              </w:rPr>
            </w:pPr>
            <w:r>
              <w:rPr>
                <w:rFonts w:hint="eastAsia"/>
                <w:sz w:val="22"/>
                <w:szCs w:val="22"/>
              </w:rPr>
              <w:t>所谓“砍头息”，就是借款人借</w:t>
            </w:r>
            <w:r>
              <w:rPr>
                <w:rFonts w:hint="eastAsia"/>
                <w:sz w:val="22"/>
                <w:szCs w:val="22"/>
              </w:rPr>
              <w:t>1000</w:t>
            </w:r>
            <w:r>
              <w:rPr>
                <w:rFonts w:hint="eastAsia"/>
                <w:sz w:val="22"/>
                <w:szCs w:val="22"/>
              </w:rPr>
              <w:t>元，要被砍掉</w:t>
            </w:r>
            <w:r>
              <w:rPr>
                <w:rFonts w:hint="eastAsia"/>
                <w:sz w:val="22"/>
                <w:szCs w:val="22"/>
              </w:rPr>
              <w:t>300</w:t>
            </w:r>
            <w:r>
              <w:rPr>
                <w:rFonts w:hint="eastAsia"/>
                <w:sz w:val="22"/>
                <w:szCs w:val="22"/>
              </w:rPr>
              <w:t>元作为利息，实际拿到手的只有</w:t>
            </w:r>
            <w:r>
              <w:rPr>
                <w:rFonts w:hint="eastAsia"/>
                <w:sz w:val="22"/>
                <w:szCs w:val="22"/>
              </w:rPr>
              <w:t>700</w:t>
            </w:r>
            <w:r>
              <w:rPr>
                <w:rFonts w:hint="eastAsia"/>
                <w:sz w:val="22"/>
                <w:szCs w:val="22"/>
              </w:rPr>
              <w:t>元，这是不法分子变相收取高额利息的方式之一。（</w:t>
            </w:r>
            <w:r>
              <w:rPr>
                <w:rFonts w:hint="eastAsia"/>
                <w:sz w:val="22"/>
                <w:szCs w:val="22"/>
              </w:rPr>
              <w:t>2019</w:t>
            </w:r>
            <w:r>
              <w:rPr>
                <w:rFonts w:hint="eastAsia"/>
                <w:sz w:val="22"/>
                <w:szCs w:val="22"/>
              </w:rPr>
              <w:t>年</w:t>
            </w:r>
            <w:r>
              <w:rPr>
                <w:rFonts w:hint="eastAsia"/>
                <w:sz w:val="22"/>
                <w:szCs w:val="22"/>
              </w:rPr>
              <w:t>2</w:t>
            </w:r>
            <w:r>
              <w:rPr>
                <w:rFonts w:hint="eastAsia"/>
                <w:sz w:val="22"/>
                <w:szCs w:val="22"/>
              </w:rPr>
              <w:t>月</w:t>
            </w:r>
            <w:r>
              <w:rPr>
                <w:rFonts w:hint="eastAsia"/>
                <w:sz w:val="22"/>
                <w:szCs w:val="22"/>
              </w:rPr>
              <w:t>27</w:t>
            </w:r>
            <w:r>
              <w:rPr>
                <w:rFonts w:hint="eastAsia"/>
                <w:sz w:val="22"/>
                <w:szCs w:val="22"/>
              </w:rPr>
              <w:t>日《光明日报》）</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1C04B3" w:rsidRDefault="001C04B3" w:rsidP="001C04B3">
            <w:pPr>
              <w:jc w:val="center"/>
              <w:rPr>
                <w:sz w:val="22"/>
                <w:szCs w:val="22"/>
              </w:rPr>
            </w:pPr>
            <w:r>
              <w:rPr>
                <w:sz w:val="22"/>
                <w:szCs w:val="22"/>
              </w:rPr>
              <w:t>2957</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1C04B3" w:rsidRDefault="001C04B3" w:rsidP="001C04B3">
            <w:pPr>
              <w:jc w:val="center"/>
              <w:rPr>
                <w:sz w:val="22"/>
                <w:szCs w:val="22"/>
              </w:rPr>
            </w:pPr>
            <w:r>
              <w:rPr>
                <w:sz w:val="22"/>
                <w:szCs w:val="22"/>
              </w:rPr>
              <w:t>1112</w:t>
            </w:r>
          </w:p>
        </w:tc>
      </w:tr>
      <w:tr w:rsidR="001C04B3" w:rsidRPr="00567D83" w:rsidTr="001C04B3">
        <w:trPr>
          <w:trHeight w:val="190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04B3" w:rsidRDefault="001C04B3" w:rsidP="001C04B3">
            <w:pPr>
              <w:jc w:val="center"/>
              <w:rPr>
                <w:rFonts w:ascii="宋体" w:hAnsi="宋体" w:cs="宋体"/>
                <w:sz w:val="22"/>
                <w:szCs w:val="22"/>
              </w:rPr>
            </w:pPr>
            <w:r>
              <w:rPr>
                <w:rFonts w:hint="eastAsia"/>
                <w:sz w:val="22"/>
                <w:szCs w:val="22"/>
              </w:rPr>
              <w:t>【接诉即办】</w:t>
            </w:r>
          </w:p>
        </w:tc>
        <w:tc>
          <w:tcPr>
            <w:tcW w:w="2692" w:type="dxa"/>
            <w:tcBorders>
              <w:top w:val="single" w:sz="4" w:space="0" w:color="auto"/>
              <w:left w:val="nil"/>
              <w:bottom w:val="single" w:sz="4" w:space="0" w:color="auto"/>
              <w:right w:val="single" w:sz="4" w:space="0" w:color="auto"/>
            </w:tcBorders>
            <w:shd w:val="clear" w:color="auto" w:fill="auto"/>
            <w:vAlign w:val="center"/>
          </w:tcPr>
          <w:p w:rsidR="001C04B3" w:rsidRDefault="001C04B3" w:rsidP="001C04B3">
            <w:pPr>
              <w:jc w:val="left"/>
              <w:rPr>
                <w:sz w:val="22"/>
                <w:szCs w:val="22"/>
              </w:rPr>
            </w:pPr>
            <w:r>
              <w:rPr>
                <w:rFonts w:hint="eastAsia"/>
                <w:sz w:val="22"/>
                <w:szCs w:val="22"/>
              </w:rPr>
              <w:t>北京市政府推出的以</w:t>
            </w:r>
            <w:r>
              <w:rPr>
                <w:rFonts w:hint="eastAsia"/>
                <w:sz w:val="22"/>
                <w:szCs w:val="22"/>
              </w:rPr>
              <w:t>12345</w:t>
            </w:r>
            <w:r>
              <w:rPr>
                <w:rFonts w:hint="eastAsia"/>
                <w:sz w:val="22"/>
                <w:szCs w:val="22"/>
              </w:rPr>
              <w:t>市民服务热线为主渠道的群众诉求快速响应机制。</w:t>
            </w:r>
          </w:p>
        </w:tc>
        <w:tc>
          <w:tcPr>
            <w:tcW w:w="3318" w:type="dxa"/>
            <w:tcBorders>
              <w:top w:val="single" w:sz="4" w:space="0" w:color="auto"/>
              <w:left w:val="nil"/>
              <w:bottom w:val="single" w:sz="4" w:space="0" w:color="auto"/>
              <w:right w:val="single" w:sz="4" w:space="0" w:color="auto"/>
            </w:tcBorders>
            <w:shd w:val="clear" w:color="auto" w:fill="auto"/>
            <w:vAlign w:val="center"/>
          </w:tcPr>
          <w:p w:rsidR="001C04B3" w:rsidRDefault="001C04B3" w:rsidP="001C04B3">
            <w:pPr>
              <w:rPr>
                <w:sz w:val="22"/>
                <w:szCs w:val="22"/>
              </w:rPr>
            </w:pPr>
            <w:r>
              <w:rPr>
                <w:rFonts w:hint="eastAsia"/>
                <w:sz w:val="22"/>
                <w:szCs w:val="22"/>
              </w:rPr>
              <w:t>在北京，我们参加“</w:t>
            </w:r>
            <w:r>
              <w:rPr>
                <w:rFonts w:hint="eastAsia"/>
                <w:sz w:val="22"/>
                <w:szCs w:val="22"/>
              </w:rPr>
              <w:t>12345</w:t>
            </w:r>
            <w:r>
              <w:rPr>
                <w:rFonts w:hint="eastAsia"/>
                <w:sz w:val="22"/>
                <w:szCs w:val="22"/>
              </w:rPr>
              <w:t>市民热线”接诉即办、“四不两直”社区调研，推动整改落实；到内蒙古察看习近平总书记关于“一湖两海”和腾格里沙漠环境污染等问题重要指示精神落实情况。（</w:t>
            </w:r>
            <w:r>
              <w:rPr>
                <w:rFonts w:hint="eastAsia"/>
                <w:sz w:val="22"/>
                <w:szCs w:val="22"/>
              </w:rPr>
              <w:t>2019</w:t>
            </w:r>
            <w:r>
              <w:rPr>
                <w:rFonts w:hint="eastAsia"/>
                <w:sz w:val="22"/>
                <w:szCs w:val="22"/>
              </w:rPr>
              <w:t>年</w:t>
            </w:r>
            <w:r>
              <w:rPr>
                <w:rFonts w:hint="eastAsia"/>
                <w:sz w:val="22"/>
                <w:szCs w:val="22"/>
              </w:rPr>
              <w:t>8</w:t>
            </w:r>
            <w:r>
              <w:rPr>
                <w:rFonts w:hint="eastAsia"/>
                <w:sz w:val="22"/>
                <w:szCs w:val="22"/>
              </w:rPr>
              <w:t>月</w:t>
            </w:r>
            <w:r>
              <w:rPr>
                <w:rFonts w:hint="eastAsia"/>
                <w:sz w:val="22"/>
                <w:szCs w:val="22"/>
              </w:rPr>
              <w:t>13</w:t>
            </w:r>
            <w:r>
              <w:rPr>
                <w:rFonts w:hint="eastAsia"/>
                <w:sz w:val="22"/>
                <w:szCs w:val="22"/>
              </w:rPr>
              <w:t>日《人民日报》）</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1C04B3" w:rsidRDefault="001C04B3" w:rsidP="001C04B3">
            <w:pPr>
              <w:jc w:val="center"/>
              <w:rPr>
                <w:sz w:val="22"/>
                <w:szCs w:val="22"/>
              </w:rPr>
            </w:pPr>
            <w:r>
              <w:rPr>
                <w:sz w:val="22"/>
                <w:szCs w:val="22"/>
              </w:rPr>
              <w:t>2896</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1C04B3" w:rsidRDefault="001C04B3" w:rsidP="001C04B3">
            <w:pPr>
              <w:jc w:val="center"/>
              <w:rPr>
                <w:sz w:val="22"/>
                <w:szCs w:val="22"/>
              </w:rPr>
            </w:pPr>
            <w:r>
              <w:rPr>
                <w:sz w:val="22"/>
                <w:szCs w:val="22"/>
              </w:rPr>
              <w:t>1007</w:t>
            </w:r>
          </w:p>
        </w:tc>
      </w:tr>
    </w:tbl>
    <w:p w:rsidR="008C0C3A" w:rsidRPr="00E3517B" w:rsidRDefault="00955082" w:rsidP="00567D83">
      <w:pPr>
        <w:rPr>
          <w:rFonts w:asciiTheme="minorEastAsia" w:eastAsiaTheme="minorEastAsia" w:hAnsiTheme="minorEastAsia"/>
          <w:szCs w:val="21"/>
        </w:rPr>
      </w:pPr>
      <w:r w:rsidRPr="00E3517B">
        <w:rPr>
          <w:rFonts w:asciiTheme="minorEastAsia" w:eastAsiaTheme="minorEastAsia" w:hAnsiTheme="minorEastAsia" w:hint="eastAsia"/>
          <w:szCs w:val="21"/>
        </w:rPr>
        <w:t>（</w:t>
      </w:r>
      <w:r w:rsidR="00BB547A" w:rsidRPr="00E3517B">
        <w:rPr>
          <w:rFonts w:asciiTheme="minorEastAsia" w:eastAsiaTheme="minorEastAsia" w:hAnsiTheme="minorEastAsia" w:hint="eastAsia"/>
          <w:szCs w:val="21"/>
        </w:rPr>
        <w:t>邹煜、滕永林</w:t>
      </w:r>
      <w:r w:rsidR="003025B3" w:rsidRPr="00E3517B">
        <w:rPr>
          <w:rFonts w:asciiTheme="minorEastAsia" w:eastAsiaTheme="minorEastAsia" w:hAnsiTheme="minorEastAsia" w:hint="eastAsia"/>
          <w:szCs w:val="21"/>
        </w:rPr>
        <w:t>、</w:t>
      </w:r>
      <w:r w:rsidR="003025B3" w:rsidRPr="00E3517B">
        <w:rPr>
          <w:rFonts w:asciiTheme="minorEastAsia" w:eastAsiaTheme="minorEastAsia" w:hAnsiTheme="minorEastAsia"/>
          <w:szCs w:val="21"/>
        </w:rPr>
        <w:t>程南昌</w:t>
      </w:r>
      <w:r w:rsidRPr="00E3517B">
        <w:rPr>
          <w:rFonts w:asciiTheme="minorEastAsia" w:eastAsiaTheme="minorEastAsia" w:hAnsiTheme="minorEastAsia" w:hint="eastAsia"/>
          <w:szCs w:val="21"/>
        </w:rPr>
        <w:t>撰稿，</w:t>
      </w:r>
      <w:r w:rsidR="00594EF5" w:rsidRPr="00594EF5">
        <w:rPr>
          <w:rFonts w:asciiTheme="minorEastAsia" w:eastAsiaTheme="minorEastAsia" w:hAnsiTheme="minorEastAsia" w:hint="eastAsia"/>
          <w:szCs w:val="21"/>
        </w:rPr>
        <w:t>陈可意、陈诗阳、陈婷、陈星宇、陈雪彤、陈彦池、韩位楠、刘佳雨、邱哲文、宋康、宋文超、孙红、谭瑞雪、王楚楚、王诗惠、吴梦妮、徐楠翕、徐雨蝶、余玲燕、岳珅、邹沫佳</w:t>
      </w:r>
      <w:r w:rsidRPr="00E3517B">
        <w:rPr>
          <w:rFonts w:asciiTheme="minorEastAsia" w:eastAsiaTheme="minorEastAsia" w:hAnsiTheme="minorEastAsia" w:cs="楷体e眠副浡渀." w:hint="eastAsia"/>
          <w:szCs w:val="21"/>
        </w:rPr>
        <w:t>参与词表研制</w:t>
      </w:r>
      <w:r w:rsidRPr="00E3517B">
        <w:rPr>
          <w:rFonts w:asciiTheme="minorEastAsia" w:eastAsiaTheme="minorEastAsia" w:hAnsiTheme="minorEastAsia" w:hint="eastAsia"/>
          <w:szCs w:val="21"/>
        </w:rPr>
        <w:t>）</w:t>
      </w:r>
    </w:p>
    <w:sectPr w:rsidR="008C0C3A" w:rsidRPr="00E3517B" w:rsidSect="00692CAE">
      <w:footerReference w:type="even" r:id="rId7"/>
      <w:footerReference w:type="default" r:id="rId8"/>
      <w:footnotePr>
        <w:numFmt w:val="decimalEnclosedCircleChinese"/>
        <w:numRestart w:val="eachPage"/>
      </w:footnotePr>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775" w:rsidRDefault="005B6775" w:rsidP="00955082">
      <w:r>
        <w:separator/>
      </w:r>
    </w:p>
  </w:endnote>
  <w:endnote w:type="continuationSeparator" w:id="0">
    <w:p w:rsidR="005B6775" w:rsidRDefault="005B6775" w:rsidP="0095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e眠副浡渀.">
    <w:altName w:val="宋体"/>
    <w:charset w:val="86"/>
    <w:family w:val="roman"/>
    <w:pitch w:val="default"/>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9D9" w:rsidRDefault="00B84D7E">
    <w:pPr>
      <w:pStyle w:val="a5"/>
      <w:framePr w:h="0" w:wrap="around" w:vAnchor="text" w:hAnchor="margin" w:xAlign="right" w:y="1"/>
      <w:rPr>
        <w:rStyle w:val="a7"/>
      </w:rPr>
    </w:pPr>
    <w:r>
      <w:fldChar w:fldCharType="begin"/>
    </w:r>
    <w:r w:rsidR="00B16E9C">
      <w:rPr>
        <w:rStyle w:val="a7"/>
      </w:rPr>
      <w:instrText xml:space="preserve">PAGE  </w:instrText>
    </w:r>
    <w:r>
      <w:fldChar w:fldCharType="end"/>
    </w:r>
  </w:p>
  <w:p w:rsidR="007E29D9" w:rsidRDefault="000B038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18333"/>
      <w:docPartObj>
        <w:docPartGallery w:val="Page Numbers (Bottom of Page)"/>
        <w:docPartUnique/>
      </w:docPartObj>
    </w:sdtPr>
    <w:sdtEndPr>
      <w:rPr>
        <w:rFonts w:ascii="Times New Roman" w:hAnsi="Times New Roman" w:cs="Times New Roman"/>
      </w:rPr>
    </w:sdtEndPr>
    <w:sdtContent>
      <w:p w:rsidR="007E29D9" w:rsidRPr="00567D83" w:rsidRDefault="00B84D7E" w:rsidP="00567D83">
        <w:pPr>
          <w:pStyle w:val="a5"/>
          <w:jc w:val="right"/>
          <w:rPr>
            <w:rFonts w:ascii="Times New Roman" w:hAnsi="Times New Roman" w:cs="Times New Roman"/>
          </w:rPr>
        </w:pPr>
        <w:r w:rsidRPr="00567D83">
          <w:rPr>
            <w:rFonts w:ascii="Times New Roman" w:hAnsi="Times New Roman" w:cs="Times New Roman"/>
          </w:rPr>
          <w:fldChar w:fldCharType="begin"/>
        </w:r>
        <w:r w:rsidR="00567D83" w:rsidRPr="00567D83">
          <w:rPr>
            <w:rFonts w:ascii="Times New Roman" w:hAnsi="Times New Roman" w:cs="Times New Roman"/>
          </w:rPr>
          <w:instrText>PAGE   \* MERGEFORMAT</w:instrText>
        </w:r>
        <w:r w:rsidRPr="00567D83">
          <w:rPr>
            <w:rFonts w:ascii="Times New Roman" w:hAnsi="Times New Roman" w:cs="Times New Roman"/>
          </w:rPr>
          <w:fldChar w:fldCharType="separate"/>
        </w:r>
        <w:r w:rsidR="00E3517B" w:rsidRPr="00E3517B">
          <w:rPr>
            <w:rFonts w:ascii="Times New Roman" w:hAnsi="Times New Roman" w:cs="Times New Roman"/>
            <w:noProof/>
            <w:lang w:val="zh-CN"/>
          </w:rPr>
          <w:t>1</w:t>
        </w:r>
        <w:r w:rsidRPr="00567D83">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775" w:rsidRDefault="005B6775" w:rsidP="00955082">
      <w:r>
        <w:separator/>
      </w:r>
    </w:p>
  </w:footnote>
  <w:footnote w:type="continuationSeparator" w:id="0">
    <w:p w:rsidR="005B6775" w:rsidRDefault="005B6775" w:rsidP="009550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7"/>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D62F8"/>
    <w:rsid w:val="00016EB5"/>
    <w:rsid w:val="000271FA"/>
    <w:rsid w:val="00056F90"/>
    <w:rsid w:val="00076AA4"/>
    <w:rsid w:val="000864AF"/>
    <w:rsid w:val="000909A1"/>
    <w:rsid w:val="000970DC"/>
    <w:rsid w:val="000B0385"/>
    <w:rsid w:val="000F0039"/>
    <w:rsid w:val="001724A1"/>
    <w:rsid w:val="001A194B"/>
    <w:rsid w:val="001C04B3"/>
    <w:rsid w:val="001C1331"/>
    <w:rsid w:val="0027450B"/>
    <w:rsid w:val="0029254B"/>
    <w:rsid w:val="002F5C7B"/>
    <w:rsid w:val="003025B3"/>
    <w:rsid w:val="00316A6C"/>
    <w:rsid w:val="00364910"/>
    <w:rsid w:val="00384971"/>
    <w:rsid w:val="003D62F8"/>
    <w:rsid w:val="003E778C"/>
    <w:rsid w:val="003F6A2F"/>
    <w:rsid w:val="00417C38"/>
    <w:rsid w:val="004267C2"/>
    <w:rsid w:val="00450C4C"/>
    <w:rsid w:val="00460190"/>
    <w:rsid w:val="004A3AFE"/>
    <w:rsid w:val="005045FA"/>
    <w:rsid w:val="0052018F"/>
    <w:rsid w:val="00546900"/>
    <w:rsid w:val="00567D83"/>
    <w:rsid w:val="00594EF5"/>
    <w:rsid w:val="005B6775"/>
    <w:rsid w:val="005D624C"/>
    <w:rsid w:val="00640867"/>
    <w:rsid w:val="00657829"/>
    <w:rsid w:val="00697242"/>
    <w:rsid w:val="006C038A"/>
    <w:rsid w:val="006E7446"/>
    <w:rsid w:val="00741087"/>
    <w:rsid w:val="00750455"/>
    <w:rsid w:val="00783343"/>
    <w:rsid w:val="007E03F7"/>
    <w:rsid w:val="00845757"/>
    <w:rsid w:val="008721FD"/>
    <w:rsid w:val="0092170C"/>
    <w:rsid w:val="00930BF0"/>
    <w:rsid w:val="009422E4"/>
    <w:rsid w:val="00955082"/>
    <w:rsid w:val="00A14E03"/>
    <w:rsid w:val="00A34E62"/>
    <w:rsid w:val="00B16E9C"/>
    <w:rsid w:val="00B37992"/>
    <w:rsid w:val="00B84D7E"/>
    <w:rsid w:val="00B91A08"/>
    <w:rsid w:val="00BB0370"/>
    <w:rsid w:val="00BB547A"/>
    <w:rsid w:val="00BB6051"/>
    <w:rsid w:val="00BF05D6"/>
    <w:rsid w:val="00C44920"/>
    <w:rsid w:val="00CC3D90"/>
    <w:rsid w:val="00CF7BF1"/>
    <w:rsid w:val="00D07688"/>
    <w:rsid w:val="00D251DB"/>
    <w:rsid w:val="00E3517B"/>
    <w:rsid w:val="00E802F0"/>
    <w:rsid w:val="00F513DF"/>
    <w:rsid w:val="00F81846"/>
    <w:rsid w:val="00F907AB"/>
    <w:rsid w:val="00F925D8"/>
    <w:rsid w:val="00FA704F"/>
    <w:rsid w:val="00FD29F1"/>
    <w:rsid w:val="00FF36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09F0BD0"/>
  <w15:docId w15:val="{66798DD8-927B-4D89-8188-942439F5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08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08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55082"/>
    <w:rPr>
      <w:sz w:val="18"/>
      <w:szCs w:val="18"/>
    </w:rPr>
  </w:style>
  <w:style w:type="paragraph" w:styleId="a5">
    <w:name w:val="footer"/>
    <w:basedOn w:val="a"/>
    <w:link w:val="a6"/>
    <w:uiPriority w:val="99"/>
    <w:unhideWhenUsed/>
    <w:rsid w:val="0095508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55082"/>
    <w:rPr>
      <w:sz w:val="18"/>
      <w:szCs w:val="18"/>
    </w:rPr>
  </w:style>
  <w:style w:type="character" w:styleId="a7">
    <w:name w:val="page number"/>
    <w:basedOn w:val="a0"/>
    <w:rsid w:val="00955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95516">
      <w:bodyDiv w:val="1"/>
      <w:marLeft w:val="0"/>
      <w:marRight w:val="0"/>
      <w:marTop w:val="0"/>
      <w:marBottom w:val="0"/>
      <w:divBdr>
        <w:top w:val="none" w:sz="0" w:space="0" w:color="auto"/>
        <w:left w:val="none" w:sz="0" w:space="0" w:color="auto"/>
        <w:bottom w:val="none" w:sz="0" w:space="0" w:color="auto"/>
        <w:right w:val="none" w:sz="0" w:space="0" w:color="auto"/>
      </w:divBdr>
    </w:div>
    <w:div w:id="1047147280">
      <w:bodyDiv w:val="1"/>
      <w:marLeft w:val="0"/>
      <w:marRight w:val="0"/>
      <w:marTop w:val="0"/>
      <w:marBottom w:val="0"/>
      <w:divBdr>
        <w:top w:val="none" w:sz="0" w:space="0" w:color="auto"/>
        <w:left w:val="none" w:sz="0" w:space="0" w:color="auto"/>
        <w:bottom w:val="none" w:sz="0" w:space="0" w:color="auto"/>
        <w:right w:val="none" w:sz="0" w:space="0" w:color="auto"/>
      </w:divBdr>
    </w:div>
    <w:div w:id="1190140477">
      <w:bodyDiv w:val="1"/>
      <w:marLeft w:val="0"/>
      <w:marRight w:val="0"/>
      <w:marTop w:val="0"/>
      <w:marBottom w:val="0"/>
      <w:divBdr>
        <w:top w:val="none" w:sz="0" w:space="0" w:color="auto"/>
        <w:left w:val="none" w:sz="0" w:space="0" w:color="auto"/>
        <w:bottom w:val="none" w:sz="0" w:space="0" w:color="auto"/>
        <w:right w:val="none" w:sz="0" w:space="0" w:color="auto"/>
      </w:divBdr>
    </w:div>
    <w:div w:id="183521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E0CD0-4FBC-485E-8246-0A577291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308</Words>
  <Characters>1757</Characters>
  <Application>Microsoft Office Word</Application>
  <DocSecurity>0</DocSecurity>
  <Lines>14</Lines>
  <Paragraphs>4</Paragraphs>
  <ScaleCrop>false</ScaleCrop>
  <Company>Microsoft</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dc:creator>
  <cp:keywords/>
  <dc:description/>
  <cp:lastModifiedBy>ZOU</cp:lastModifiedBy>
  <cp:revision>42</cp:revision>
  <dcterms:created xsi:type="dcterms:W3CDTF">2014-03-23T06:23:00Z</dcterms:created>
  <dcterms:modified xsi:type="dcterms:W3CDTF">2020-05-13T04:24:00Z</dcterms:modified>
</cp:coreProperties>
</file>