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5E57" w14:textId="4043A64C" w:rsidR="00955082" w:rsidRPr="00EF7291" w:rsidRDefault="00955082" w:rsidP="003E778C">
      <w:pPr>
        <w:spacing w:before="240" w:after="240" w:line="312" w:lineRule="auto"/>
        <w:jc w:val="center"/>
        <w:rPr>
          <w:rFonts w:ascii="方正姚体" w:eastAsia="方正姚体" w:hAnsiTheme="minorEastAsia"/>
          <w:sz w:val="32"/>
          <w:szCs w:val="32"/>
        </w:rPr>
      </w:pPr>
      <w:r w:rsidRPr="00EF7291">
        <w:rPr>
          <w:rFonts w:ascii="方正姚体" w:eastAsia="方正姚体" w:hint="eastAsia"/>
          <w:sz w:val="32"/>
          <w:szCs w:val="32"/>
        </w:rPr>
        <w:t>20</w:t>
      </w:r>
      <w:r w:rsidR="008F5DD8" w:rsidRPr="00EF7291">
        <w:rPr>
          <w:rFonts w:ascii="方正姚体" w:eastAsia="方正姚体" w:hint="eastAsia"/>
          <w:sz w:val="32"/>
          <w:szCs w:val="32"/>
        </w:rPr>
        <w:t>2</w:t>
      </w:r>
      <w:r w:rsidR="002937C6" w:rsidRPr="00EF7291">
        <w:rPr>
          <w:rFonts w:ascii="方正姚体" w:eastAsia="方正姚体"/>
          <w:sz w:val="32"/>
          <w:szCs w:val="32"/>
        </w:rPr>
        <w:t>1</w:t>
      </w:r>
      <w:r w:rsidRPr="00EF7291">
        <w:rPr>
          <w:rFonts w:ascii="方正姚体" w:eastAsia="方正姚体" w:hAnsiTheme="minorEastAsia" w:hint="eastAsia"/>
          <w:sz w:val="32"/>
          <w:szCs w:val="32"/>
        </w:rPr>
        <w:t>年度</w:t>
      </w:r>
      <w:r w:rsidR="003E778C" w:rsidRPr="00EF7291">
        <w:rPr>
          <w:rFonts w:ascii="方正姚体" w:eastAsia="方正姚体" w:hAnsiTheme="minorEastAsia" w:hint="eastAsia"/>
          <w:sz w:val="32"/>
          <w:szCs w:val="32"/>
        </w:rPr>
        <w:t>媒体</w:t>
      </w:r>
      <w:r w:rsidRPr="00EF7291">
        <w:rPr>
          <w:rFonts w:ascii="方正姚体" w:eastAsia="方正姚体" w:hAnsiTheme="minorEastAsia" w:hint="eastAsia"/>
          <w:sz w:val="32"/>
          <w:szCs w:val="32"/>
        </w:rPr>
        <w:t>新词语表说明</w:t>
      </w:r>
    </w:p>
    <w:p w14:paraId="00CBD167" w14:textId="03B4F5C8" w:rsidR="00955082" w:rsidRPr="00EF7291" w:rsidRDefault="00955082" w:rsidP="006C5B36">
      <w:pPr>
        <w:spacing w:line="400" w:lineRule="atLeast"/>
        <w:ind w:firstLineChars="200" w:firstLine="480"/>
        <w:rPr>
          <w:rFonts w:eastAsiaTheme="minorEastAsia"/>
          <w:sz w:val="24"/>
        </w:rPr>
      </w:pPr>
      <w:r w:rsidRPr="00EF7291">
        <w:rPr>
          <w:rFonts w:eastAsiaTheme="minorEastAsia"/>
          <w:sz w:val="24"/>
        </w:rPr>
        <w:t>1.</w:t>
      </w:r>
      <w:r w:rsidRPr="00EF7291">
        <w:rPr>
          <w:rFonts w:eastAsiaTheme="minorEastAsia"/>
          <w:sz w:val="24"/>
        </w:rPr>
        <w:t>《</w:t>
      </w:r>
      <w:r w:rsidRPr="00EF7291">
        <w:rPr>
          <w:rFonts w:eastAsiaTheme="minorEastAsia"/>
          <w:sz w:val="24"/>
        </w:rPr>
        <w:t>20</w:t>
      </w:r>
      <w:r w:rsidR="008F5DD8" w:rsidRPr="00EF7291">
        <w:rPr>
          <w:rFonts w:eastAsiaTheme="minorEastAsia" w:hint="eastAsia"/>
          <w:sz w:val="24"/>
        </w:rPr>
        <w:t>2</w:t>
      </w:r>
      <w:r w:rsidR="002937C6" w:rsidRPr="00EF7291">
        <w:rPr>
          <w:rFonts w:eastAsiaTheme="minorEastAsia"/>
          <w:sz w:val="24"/>
        </w:rPr>
        <w:t>1</w:t>
      </w:r>
      <w:r w:rsidRPr="00EF7291">
        <w:rPr>
          <w:rFonts w:eastAsiaTheme="minorEastAsia"/>
          <w:sz w:val="24"/>
        </w:rPr>
        <w:t>年度媒体新词语表》共编录</w:t>
      </w:r>
      <w:r w:rsidR="00BF42F7" w:rsidRPr="00EF7291">
        <w:rPr>
          <w:rFonts w:eastAsiaTheme="minorEastAsia"/>
          <w:sz w:val="24"/>
        </w:rPr>
        <w:t>229</w:t>
      </w:r>
      <w:r w:rsidRPr="00EF7291">
        <w:rPr>
          <w:rFonts w:eastAsiaTheme="minorEastAsia"/>
          <w:sz w:val="24"/>
        </w:rPr>
        <w:t>条</w:t>
      </w:r>
      <w:r w:rsidR="00750455" w:rsidRPr="00EF7291">
        <w:rPr>
          <w:rFonts w:eastAsiaTheme="minorEastAsia"/>
          <w:sz w:val="24"/>
        </w:rPr>
        <w:t>新词语，按使用频次降序排列</w:t>
      </w:r>
      <w:r w:rsidRPr="00EF7291">
        <w:rPr>
          <w:rFonts w:eastAsiaTheme="minorEastAsia"/>
          <w:sz w:val="24"/>
        </w:rPr>
        <w:t>。这里刊出其中</w:t>
      </w:r>
      <w:r w:rsidRPr="00EF7291">
        <w:rPr>
          <w:rFonts w:eastAsiaTheme="minorEastAsia"/>
          <w:sz w:val="24"/>
        </w:rPr>
        <w:t>10</w:t>
      </w:r>
      <w:r w:rsidRPr="00EF7291">
        <w:rPr>
          <w:rFonts w:eastAsiaTheme="minorEastAsia"/>
          <w:sz w:val="24"/>
        </w:rPr>
        <w:t>条作为示例。</w:t>
      </w:r>
    </w:p>
    <w:p w14:paraId="262D0CD3" w14:textId="2B7F72A1" w:rsidR="00955082" w:rsidRPr="00EF7291" w:rsidRDefault="00955082" w:rsidP="006C5B36">
      <w:pPr>
        <w:spacing w:line="400" w:lineRule="atLeast"/>
        <w:ind w:firstLineChars="200" w:firstLine="480"/>
        <w:rPr>
          <w:rFonts w:eastAsiaTheme="minorEastAsia"/>
          <w:sz w:val="24"/>
        </w:rPr>
      </w:pPr>
      <w:r w:rsidRPr="00EF7291">
        <w:rPr>
          <w:rFonts w:eastAsiaTheme="minorEastAsia"/>
          <w:sz w:val="24"/>
        </w:rPr>
        <w:t>2.</w:t>
      </w:r>
      <w:r w:rsidRPr="00EF7291">
        <w:rPr>
          <w:rFonts w:eastAsiaTheme="minorEastAsia"/>
          <w:sz w:val="24"/>
        </w:rPr>
        <w:t>每条词语都给出提示性释义、一个例句</w:t>
      </w:r>
      <w:r w:rsidR="006C5B36" w:rsidRPr="00EF7291">
        <w:rPr>
          <w:rFonts w:eastAsiaTheme="minorEastAsia" w:hint="eastAsia"/>
          <w:sz w:val="24"/>
        </w:rPr>
        <w:t>、</w:t>
      </w:r>
      <w:r w:rsidRPr="00EF7291">
        <w:rPr>
          <w:rFonts w:eastAsiaTheme="minorEastAsia"/>
          <w:sz w:val="24"/>
        </w:rPr>
        <w:t>频次</w:t>
      </w:r>
      <w:r w:rsidR="006C5B36" w:rsidRPr="00EF7291">
        <w:rPr>
          <w:rFonts w:eastAsiaTheme="minorEastAsia" w:hint="eastAsia"/>
          <w:sz w:val="24"/>
        </w:rPr>
        <w:t>和</w:t>
      </w:r>
      <w:r w:rsidRPr="00EF7291">
        <w:rPr>
          <w:rFonts w:eastAsiaTheme="minorEastAsia"/>
          <w:sz w:val="24"/>
        </w:rPr>
        <w:t>文本数。</w:t>
      </w:r>
    </w:p>
    <w:p w14:paraId="2951BB2B" w14:textId="7DE07114" w:rsidR="00955082" w:rsidRPr="00EF7291" w:rsidRDefault="00955082" w:rsidP="006C5B36">
      <w:pPr>
        <w:spacing w:line="400" w:lineRule="atLeast"/>
        <w:ind w:firstLineChars="200" w:firstLine="480"/>
        <w:rPr>
          <w:rFonts w:eastAsiaTheme="minorEastAsia"/>
          <w:sz w:val="24"/>
        </w:rPr>
      </w:pPr>
      <w:r w:rsidRPr="00EF7291">
        <w:rPr>
          <w:rFonts w:eastAsiaTheme="minorEastAsia"/>
          <w:sz w:val="24"/>
        </w:rPr>
        <w:t>3.</w:t>
      </w:r>
      <w:r w:rsidR="009422E4" w:rsidRPr="00EF7291">
        <w:rPr>
          <w:rFonts w:eastAsiaTheme="minorEastAsia"/>
          <w:sz w:val="24"/>
        </w:rPr>
        <w:t>在对新词语进行释义时，除了依据国家语言</w:t>
      </w:r>
      <w:r w:rsidR="00EF7291" w:rsidRPr="00EF7291">
        <w:rPr>
          <w:rFonts w:eastAsiaTheme="minorEastAsia" w:hint="eastAsia"/>
          <w:sz w:val="24"/>
        </w:rPr>
        <w:t>资源</w:t>
      </w:r>
      <w:r w:rsidRPr="00EF7291">
        <w:rPr>
          <w:rFonts w:eastAsiaTheme="minorEastAsia"/>
          <w:sz w:val="24"/>
        </w:rPr>
        <w:t>监测语料库的语料外，还参考了网络上的相关资料。</w:t>
      </w:r>
    </w:p>
    <w:p w14:paraId="3F862EA9" w14:textId="265F03EE" w:rsidR="00955082" w:rsidRPr="00EF7291" w:rsidRDefault="00955082" w:rsidP="006C5B36">
      <w:pPr>
        <w:spacing w:line="400" w:lineRule="atLeast"/>
        <w:ind w:firstLineChars="200" w:firstLine="480"/>
        <w:rPr>
          <w:rFonts w:eastAsiaTheme="minorEastAsia"/>
          <w:sz w:val="24"/>
        </w:rPr>
      </w:pPr>
      <w:r w:rsidRPr="00EF7291">
        <w:rPr>
          <w:rFonts w:eastAsiaTheme="minorEastAsia"/>
          <w:sz w:val="24"/>
        </w:rPr>
        <w:t>4.</w:t>
      </w:r>
      <w:r w:rsidR="009422E4" w:rsidRPr="00EF7291">
        <w:rPr>
          <w:rFonts w:eastAsiaTheme="minorEastAsia"/>
          <w:sz w:val="24"/>
        </w:rPr>
        <w:t>频次、文本数是这些词条在国家语言</w:t>
      </w:r>
      <w:r w:rsidR="00EF7291" w:rsidRPr="00EF7291">
        <w:rPr>
          <w:rFonts w:eastAsiaTheme="minorEastAsia" w:hint="eastAsia"/>
          <w:sz w:val="24"/>
        </w:rPr>
        <w:t>资源</w:t>
      </w:r>
      <w:r w:rsidRPr="00EF7291">
        <w:rPr>
          <w:rFonts w:eastAsiaTheme="minorEastAsia"/>
          <w:sz w:val="24"/>
        </w:rPr>
        <w:t>监测语料库</w:t>
      </w:r>
      <w:r w:rsidR="00697242" w:rsidRPr="00EF7291">
        <w:rPr>
          <w:rFonts w:eastAsiaTheme="minorEastAsia"/>
          <w:sz w:val="24"/>
        </w:rPr>
        <w:t>20</w:t>
      </w:r>
      <w:r w:rsidR="008F5DD8" w:rsidRPr="00EF7291">
        <w:rPr>
          <w:rFonts w:eastAsiaTheme="minorEastAsia" w:hint="eastAsia"/>
          <w:sz w:val="24"/>
        </w:rPr>
        <w:t>2</w:t>
      </w:r>
      <w:r w:rsidR="002937C6" w:rsidRPr="00EF7291">
        <w:rPr>
          <w:rFonts w:eastAsiaTheme="minorEastAsia"/>
          <w:sz w:val="24"/>
        </w:rPr>
        <w:t>1</w:t>
      </w:r>
      <w:r w:rsidR="009422E4" w:rsidRPr="00EF7291">
        <w:rPr>
          <w:rFonts w:eastAsiaTheme="minorEastAsia"/>
          <w:sz w:val="24"/>
        </w:rPr>
        <w:t>年</w:t>
      </w:r>
      <w:r w:rsidR="00205CC7" w:rsidRPr="00EF7291">
        <w:rPr>
          <w:rFonts w:eastAsiaTheme="minorEastAsia" w:hint="eastAsia"/>
          <w:sz w:val="24"/>
        </w:rPr>
        <w:t>共计</w:t>
      </w:r>
      <w:r w:rsidR="00205CC7" w:rsidRPr="00EF7291">
        <w:rPr>
          <w:rFonts w:eastAsiaTheme="minorEastAsia" w:hint="eastAsia"/>
          <w:sz w:val="24"/>
        </w:rPr>
        <w:t>125</w:t>
      </w:r>
      <w:r w:rsidR="00205CC7" w:rsidRPr="00EF7291">
        <w:rPr>
          <w:rFonts w:eastAsiaTheme="minorEastAsia" w:hint="eastAsia"/>
          <w:sz w:val="24"/>
        </w:rPr>
        <w:t>万多个文本、约</w:t>
      </w:r>
      <w:r w:rsidR="00205CC7" w:rsidRPr="00EF7291">
        <w:rPr>
          <w:rFonts w:eastAsiaTheme="minorEastAsia" w:hint="eastAsia"/>
          <w:sz w:val="24"/>
        </w:rPr>
        <w:t>17.5</w:t>
      </w:r>
      <w:r w:rsidR="00205CC7" w:rsidRPr="00EF7291">
        <w:rPr>
          <w:rFonts w:eastAsiaTheme="minorEastAsia" w:hint="eastAsia"/>
          <w:sz w:val="24"/>
        </w:rPr>
        <w:t>亿字次</w:t>
      </w:r>
      <w:r w:rsidR="009422E4" w:rsidRPr="00EF7291">
        <w:rPr>
          <w:rFonts w:eastAsiaTheme="minorEastAsia"/>
          <w:sz w:val="24"/>
        </w:rPr>
        <w:t>语料</w:t>
      </w:r>
      <w:proofErr w:type="gramStart"/>
      <w:r w:rsidRPr="00EF7291">
        <w:rPr>
          <w:rFonts w:eastAsiaTheme="minorEastAsia"/>
          <w:sz w:val="24"/>
        </w:rPr>
        <w:t>里统计</w:t>
      </w:r>
      <w:proofErr w:type="gramEnd"/>
      <w:r w:rsidRPr="00EF7291">
        <w:rPr>
          <w:rFonts w:eastAsiaTheme="minorEastAsia"/>
          <w:sz w:val="24"/>
        </w:rPr>
        <w:t>的结果。词频统计时尽可能做了排除伪词频的工作。</w:t>
      </w:r>
    </w:p>
    <w:p w14:paraId="19B8D6E9" w14:textId="26267816" w:rsidR="00955082" w:rsidRPr="00EF7291" w:rsidRDefault="00955082" w:rsidP="006C5B36">
      <w:pPr>
        <w:spacing w:line="400" w:lineRule="atLeast"/>
        <w:ind w:firstLineChars="200" w:firstLine="480"/>
        <w:rPr>
          <w:rFonts w:eastAsiaTheme="minorEastAsia"/>
          <w:sz w:val="24"/>
        </w:rPr>
      </w:pPr>
      <w:r w:rsidRPr="00EF7291">
        <w:rPr>
          <w:rFonts w:eastAsiaTheme="minorEastAsia"/>
          <w:sz w:val="24"/>
        </w:rPr>
        <w:t>5.</w:t>
      </w:r>
      <w:r w:rsidRPr="00EF7291">
        <w:rPr>
          <w:rFonts w:eastAsiaTheme="minorEastAsia"/>
          <w:sz w:val="24"/>
        </w:rPr>
        <w:t>除个别词条外，所</w:t>
      </w:r>
      <w:r w:rsidR="006E7446" w:rsidRPr="00EF7291">
        <w:rPr>
          <w:rFonts w:eastAsiaTheme="minorEastAsia"/>
          <w:sz w:val="24"/>
        </w:rPr>
        <w:t>引例句都源自国家语言</w:t>
      </w:r>
      <w:r w:rsidR="00EF7291" w:rsidRPr="00EF7291">
        <w:rPr>
          <w:rFonts w:eastAsiaTheme="minorEastAsia" w:hint="eastAsia"/>
          <w:sz w:val="24"/>
        </w:rPr>
        <w:t>资源</w:t>
      </w:r>
      <w:r w:rsidR="006E7446" w:rsidRPr="00EF7291">
        <w:rPr>
          <w:rFonts w:eastAsiaTheme="minorEastAsia"/>
          <w:sz w:val="24"/>
        </w:rPr>
        <w:t>监测语料库，所有引例都注明出处。例句内容不做</w:t>
      </w:r>
      <w:r w:rsidRPr="00EF7291">
        <w:rPr>
          <w:rFonts w:eastAsiaTheme="minorEastAsia"/>
          <w:sz w:val="24"/>
        </w:rPr>
        <w:t>改动，只对少量例句中明显的别字、标点错误做了修改。例句后面没有标点的是引用的标题。凡引自广播电视节目的注明电台或电视台、栏目（子栏目）名称、播出时间，引自报纸的注明报纸名称和发行时间，引自网络新闻的则注明网站、上</w:t>
      </w:r>
      <w:proofErr w:type="gramStart"/>
      <w:r w:rsidRPr="00EF7291">
        <w:rPr>
          <w:rFonts w:eastAsiaTheme="minorEastAsia"/>
          <w:sz w:val="24"/>
        </w:rPr>
        <w:t>传时间</w:t>
      </w:r>
      <w:proofErr w:type="gramEnd"/>
      <w:r w:rsidRPr="00EF7291">
        <w:rPr>
          <w:rFonts w:eastAsiaTheme="minorEastAsia"/>
          <w:sz w:val="24"/>
        </w:rPr>
        <w:t>和网页地址。</w:t>
      </w:r>
    </w:p>
    <w:p w14:paraId="63196BC7" w14:textId="049705FF" w:rsidR="00567D83" w:rsidRPr="00EF7291" w:rsidRDefault="00955082" w:rsidP="006C5B36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</w:rPr>
      </w:pPr>
      <w:r w:rsidRPr="00EF7291">
        <w:rPr>
          <w:rFonts w:eastAsiaTheme="minorEastAsia"/>
          <w:sz w:val="24"/>
        </w:rPr>
        <w:t>6.</w:t>
      </w:r>
      <w:r w:rsidRPr="00EF7291">
        <w:rPr>
          <w:rFonts w:asciiTheme="minorEastAsia" w:eastAsiaTheme="minorEastAsia" w:hAnsiTheme="minorEastAsia" w:hint="eastAsia"/>
          <w:sz w:val="24"/>
        </w:rPr>
        <w:t>词目上标有“*”号的是新词义。</w:t>
      </w:r>
    </w:p>
    <w:p w14:paraId="30CDAC21" w14:textId="77777777" w:rsidR="001E3CB7" w:rsidRPr="00EF7291" w:rsidRDefault="001E3CB7" w:rsidP="006C5B36">
      <w:pPr>
        <w:spacing w:line="400" w:lineRule="atLeast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8528" w:type="dxa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3119"/>
        <w:gridCol w:w="850"/>
        <w:gridCol w:w="907"/>
      </w:tblGrid>
      <w:tr w:rsidR="00EF7291" w:rsidRPr="00EF7291" w14:paraId="0032178F" w14:textId="77777777" w:rsidTr="00B34BCF">
        <w:trPr>
          <w:trHeight w:val="375"/>
          <w:tblHeader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48A7E7" w14:textId="1FBCD4D2" w:rsidR="00567D83" w:rsidRPr="00EF7291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词</w:t>
            </w:r>
            <w:r w:rsidR="00B345EF"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 xml:space="preserve">　</w:t>
            </w: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目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5E375D" w14:textId="77777777" w:rsidR="00567D83" w:rsidRPr="00EF7291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提示性释义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7EBA96" w14:textId="6D7D9AE3" w:rsidR="00567D83" w:rsidRPr="00EF7291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例</w:t>
            </w:r>
            <w:r w:rsidR="006C5B36"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 xml:space="preserve">　</w:t>
            </w: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C8D121" w14:textId="0E03A587" w:rsidR="00567D83" w:rsidRPr="00EF7291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频</w:t>
            </w:r>
            <w:r w:rsidR="006C5B36"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 xml:space="preserve">　</w:t>
            </w: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次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0BA126" w14:textId="77777777" w:rsidR="00567D83" w:rsidRPr="00EF7291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F7291">
              <w:rPr>
                <w:rFonts w:ascii="楷体" w:eastAsia="楷体" w:hAnsi="楷体" w:cs="宋体" w:hint="eastAsia"/>
                <w:b/>
                <w:kern w:val="0"/>
                <w:szCs w:val="21"/>
              </w:rPr>
              <w:t>文本数</w:t>
            </w:r>
          </w:p>
        </w:tc>
      </w:tr>
      <w:tr w:rsidR="00EF7291" w:rsidRPr="00EF7291" w14:paraId="77D27619" w14:textId="77777777" w:rsidTr="007643A2">
        <w:trPr>
          <w:trHeight w:val="107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E79E1" w14:textId="1D2DFDF5" w:rsidR="00BF42F7" w:rsidRPr="00EF7291" w:rsidRDefault="00BF42F7" w:rsidP="007643A2">
            <w:r w:rsidRPr="00EF7291">
              <w:rPr>
                <w:rFonts w:hint="eastAsia"/>
              </w:rPr>
              <w:t>【元宇宙】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77AB" w14:textId="73AD5097" w:rsidR="00BF42F7" w:rsidRPr="00EF7291" w:rsidRDefault="00BF42F7" w:rsidP="00BF42F7">
            <w:r w:rsidRPr="00EF7291">
              <w:rPr>
                <w:rFonts w:hint="eastAsia"/>
              </w:rPr>
              <w:t>指在扩展现实（</w:t>
            </w:r>
            <w:r w:rsidRPr="00EF7291">
              <w:rPr>
                <w:rFonts w:hint="eastAsia"/>
              </w:rPr>
              <w:t>XR</w:t>
            </w:r>
            <w:r w:rsidRPr="00EF7291">
              <w:rPr>
                <w:rFonts w:hint="eastAsia"/>
              </w:rPr>
              <w:t>）、数字孪生、区块链和人工智能（</w:t>
            </w:r>
            <w:r w:rsidRPr="00EF7291">
              <w:rPr>
                <w:rFonts w:hint="eastAsia"/>
              </w:rPr>
              <w:t>AI</w:t>
            </w:r>
            <w:r w:rsidRPr="00EF7291">
              <w:rPr>
                <w:rFonts w:hint="eastAsia"/>
              </w:rPr>
              <w:t>）等技术推动下形成的虚实相融的互联网应用和社会生活形态。源于</w:t>
            </w:r>
            <w:r w:rsidRPr="00EF7291">
              <w:rPr>
                <w:rFonts w:hint="eastAsia"/>
              </w:rPr>
              <w:t>1992</w:t>
            </w:r>
            <w:r w:rsidRPr="00EF7291">
              <w:rPr>
                <w:rFonts w:hint="eastAsia"/>
              </w:rPr>
              <w:t>年的科幻小说《雪崩》。现阶段，元宇宙仍是一个不断演变、不断发展的概念。</w:t>
            </w:r>
            <w:r w:rsidRPr="00EF7291">
              <w:rPr>
                <w:rFonts w:hint="eastAsia"/>
              </w:rPr>
              <w:t>Facebook</w:t>
            </w:r>
            <w:r w:rsidRPr="00EF7291">
              <w:rPr>
                <w:rFonts w:hint="eastAsia"/>
              </w:rPr>
              <w:t>（脸书）对外公布更名为“</w:t>
            </w:r>
            <w:r w:rsidRPr="00EF7291">
              <w:rPr>
                <w:rFonts w:hint="eastAsia"/>
              </w:rPr>
              <w:t>Meta</w:t>
            </w:r>
            <w:r w:rsidRPr="00EF7291">
              <w:rPr>
                <w:rFonts w:hint="eastAsia"/>
              </w:rPr>
              <w:t>”，该词即来源于“</w:t>
            </w:r>
            <w:r w:rsidRPr="00EF7291">
              <w:rPr>
                <w:rFonts w:hint="eastAsia"/>
              </w:rPr>
              <w:t>Metaverse</w:t>
            </w:r>
            <w:r w:rsidRPr="00EF7291">
              <w:rPr>
                <w:rFonts w:hint="eastAsia"/>
              </w:rPr>
              <w:t>”（元宇宙）。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9B58F" w14:textId="03A82E30" w:rsidR="00BF42F7" w:rsidRPr="00EF7291" w:rsidRDefault="00BF42F7" w:rsidP="00BF42F7"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年的互联网投资圈里，“元宇宙”堪称“</w:t>
            </w:r>
            <w:proofErr w:type="gramStart"/>
            <w:r w:rsidRPr="00EF7291">
              <w:rPr>
                <w:rFonts w:hint="eastAsia"/>
              </w:rPr>
              <w:t>最</w:t>
            </w:r>
            <w:proofErr w:type="gramEnd"/>
            <w:r w:rsidRPr="00EF7291">
              <w:rPr>
                <w:rFonts w:hint="eastAsia"/>
              </w:rPr>
              <w:t>靓的</w:t>
            </w:r>
            <w:proofErr w:type="gramStart"/>
            <w:r w:rsidRPr="00EF7291">
              <w:rPr>
                <w:rFonts w:hint="eastAsia"/>
              </w:rPr>
              <w:t>崽</w:t>
            </w:r>
            <w:proofErr w:type="gramEnd"/>
            <w:r w:rsidRPr="00EF7291">
              <w:rPr>
                <w:rFonts w:hint="eastAsia"/>
              </w:rPr>
              <w:t>”，相关概念股备受资金追捧，百度、腾讯、字节跳动等互联网巨头纷纷加入“元宇宙”赛道，虚拟现实、网络游戏、云计算、超高清视频、数字</w:t>
            </w:r>
            <w:proofErr w:type="gramStart"/>
            <w:r w:rsidRPr="00EF7291">
              <w:rPr>
                <w:rFonts w:hint="eastAsia"/>
              </w:rPr>
              <w:t>孪生等</w:t>
            </w:r>
            <w:proofErr w:type="gramEnd"/>
            <w:r w:rsidRPr="00EF7291">
              <w:rPr>
                <w:rFonts w:hint="eastAsia"/>
              </w:rPr>
              <w:t>多个产业链从中受益。（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9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12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《北京晚报》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71200" w14:textId="4B89FB4D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51512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8F27" w14:textId="0325B556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4203</w:t>
            </w:r>
          </w:p>
        </w:tc>
      </w:tr>
      <w:tr w:rsidR="00EF7291" w:rsidRPr="00EF7291" w14:paraId="3B4FB888" w14:textId="77777777" w:rsidTr="007643A2">
        <w:trPr>
          <w:trHeight w:val="1191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9A05B" w14:textId="18367391" w:rsidR="00BF42F7" w:rsidRPr="00EF7291" w:rsidRDefault="00BF42F7" w:rsidP="007643A2">
            <w:r w:rsidRPr="00EF7291">
              <w:rPr>
                <w:rFonts w:hint="eastAsia"/>
              </w:rPr>
              <w:t>【北交所】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9A5E3" w14:textId="16EE9B11" w:rsidR="00BF42F7" w:rsidRPr="00EF7291" w:rsidRDefault="00BF42F7" w:rsidP="00BF42F7">
            <w:r w:rsidRPr="00EF7291">
              <w:rPr>
                <w:rFonts w:hint="eastAsia"/>
              </w:rPr>
              <w:t>北京证券交易所的简称。是经国务院批准设立的中国第一家公司制证券交易所，于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9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3</w:t>
            </w:r>
            <w:r w:rsidRPr="00EF7291">
              <w:rPr>
                <w:rFonts w:hint="eastAsia"/>
              </w:rPr>
              <w:t>日注册成立，</w:t>
            </w:r>
            <w:r w:rsidRPr="00EF7291">
              <w:rPr>
                <w:rFonts w:hint="eastAsia"/>
              </w:rPr>
              <w:t>11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15</w:t>
            </w:r>
            <w:r w:rsidRPr="00EF7291">
              <w:rPr>
                <w:rFonts w:hint="eastAsia"/>
              </w:rPr>
              <w:t>日正式开市交易。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DE5B5" w14:textId="0AFDDDD7" w:rsidR="00BF42F7" w:rsidRPr="00EF7291" w:rsidRDefault="00BF42F7" w:rsidP="00BF42F7">
            <w:r w:rsidRPr="00EF7291">
              <w:rPr>
                <w:rFonts w:hint="eastAsia"/>
              </w:rPr>
              <w:t>北京证券交易所（以下简称“北交所”）的设立对资本市场发展意味着什么？（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9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4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《光明日报》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22E7D" w14:textId="651FB0B2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33880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E542B" w14:textId="73B7C76F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3046</w:t>
            </w:r>
          </w:p>
        </w:tc>
      </w:tr>
      <w:tr w:rsidR="00EF7291" w:rsidRPr="00EF7291" w14:paraId="04008B87" w14:textId="77777777" w:rsidTr="007643A2">
        <w:trPr>
          <w:trHeight w:val="1125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71B1C" w14:textId="5C1BD1E4" w:rsidR="00BF42F7" w:rsidRPr="00EF7291" w:rsidRDefault="00BF42F7" w:rsidP="007643A2">
            <w:r w:rsidRPr="00EF7291">
              <w:rPr>
                <w:rFonts w:hint="eastAsia"/>
              </w:rPr>
              <w:lastRenderedPageBreak/>
              <w:t>【双减】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7FBFB" w14:textId="41F0E808" w:rsidR="00BF42F7" w:rsidRPr="00EF7291" w:rsidRDefault="00BF42F7" w:rsidP="00BF42F7">
            <w:r w:rsidRPr="00EF7291">
              <w:rPr>
                <w:rFonts w:hint="eastAsia"/>
              </w:rPr>
              <w:t>“有效减轻义务教育阶段学生过重作业负担和校外培训负担”的简称。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7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24</w:t>
            </w:r>
            <w:r w:rsidRPr="00EF7291">
              <w:rPr>
                <w:rFonts w:hint="eastAsia"/>
              </w:rPr>
              <w:t>日，中共中央办公厅、国务院办公厅印发《关于进一步减轻义务教育阶段学生作业负担和校外培训负担的意见》，要求切实提升学校育人水平，持续规范校外培训（包括线上培训和线下培训），有效减轻义务教育阶段学生过重作业负担和校外培训负担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A9AEE" w14:textId="7EB40ECB" w:rsidR="00BF42F7" w:rsidRPr="00EF7291" w:rsidRDefault="00BF42F7" w:rsidP="00BF42F7">
            <w:r w:rsidRPr="00EF7291">
              <w:rPr>
                <w:rFonts w:hint="eastAsia"/>
              </w:rPr>
              <w:t>减负是为了让孩子更好地学习，回归学习的本质，</w:t>
            </w:r>
            <w:r w:rsidR="001E3CB7" w:rsidRPr="00EF7291">
              <w:rPr>
                <w:rFonts w:hint="eastAsia"/>
              </w:rPr>
              <w:t>“</w:t>
            </w:r>
            <w:r w:rsidRPr="00EF7291">
              <w:rPr>
                <w:rFonts w:hint="eastAsia"/>
              </w:rPr>
              <w:t>双减</w:t>
            </w:r>
            <w:r w:rsidR="001E3CB7" w:rsidRPr="00EF7291">
              <w:rPr>
                <w:rFonts w:hint="eastAsia"/>
              </w:rPr>
              <w:t>”</w:t>
            </w:r>
            <w:r w:rsidRPr="00EF7291">
              <w:rPr>
                <w:rFonts w:hint="eastAsia"/>
              </w:rPr>
              <w:t>将带来更多教育公平，也为家长带来心态上的放松。（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9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1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《新华日报》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698FD" w14:textId="1A6043D9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31204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81DEB" w14:textId="795F67A3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8761</w:t>
            </w:r>
          </w:p>
        </w:tc>
      </w:tr>
      <w:tr w:rsidR="00EF7291" w:rsidRPr="00EF7291" w14:paraId="775BB91D" w14:textId="77777777" w:rsidTr="007643A2">
        <w:trPr>
          <w:trHeight w:val="1125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574A4" w14:textId="19F8D112" w:rsidR="00BF42F7" w:rsidRPr="00EF7291" w:rsidRDefault="00BF42F7" w:rsidP="007643A2">
            <w:r w:rsidRPr="00EF7291">
              <w:rPr>
                <w:rFonts w:hint="eastAsia"/>
              </w:rPr>
              <w:t>【闭环</w:t>
            </w:r>
            <w:r w:rsidRPr="00EF7291">
              <w:rPr>
                <w:rFonts w:hint="eastAsia"/>
              </w:rPr>
              <w:t>*</w:t>
            </w:r>
            <w:r w:rsidRPr="00EF7291">
              <w:rPr>
                <w:rFonts w:hint="eastAsia"/>
              </w:rPr>
              <w:t>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86CB4" w14:textId="5DCBE100" w:rsidR="00BF42F7" w:rsidRPr="00EF7291" w:rsidRDefault="00BF42F7" w:rsidP="00BF42F7">
            <w:r w:rsidRPr="00EF7291">
              <w:rPr>
                <w:rFonts w:hint="eastAsia"/>
              </w:rPr>
              <w:t>指在新冠</w:t>
            </w:r>
            <w:r w:rsidR="001E3CB7" w:rsidRPr="00EF7291">
              <w:rPr>
                <w:rFonts w:hint="eastAsia"/>
              </w:rPr>
              <w:t>肺炎</w:t>
            </w:r>
            <w:r w:rsidRPr="00EF7291">
              <w:rPr>
                <w:rFonts w:hint="eastAsia"/>
              </w:rPr>
              <w:t>疫情期间针对疫情风险人员创设的不与外界其他人员接触的环境。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F06E9" w14:textId="0F6AEAAD" w:rsidR="00BF42F7" w:rsidRPr="00EF7291" w:rsidRDefault="00BF42F7" w:rsidP="00BF42F7">
            <w:r w:rsidRPr="00EF7291">
              <w:rPr>
                <w:rFonts w:hint="eastAsia"/>
              </w:rPr>
              <w:t>在两类人员</w:t>
            </w:r>
            <w:r w:rsidRPr="00EF7291">
              <w:rPr>
                <w:rFonts w:hint="eastAsia"/>
              </w:rPr>
              <w:t>14</w:t>
            </w:r>
            <w:r w:rsidRPr="00EF7291">
              <w:rPr>
                <w:rFonts w:hint="eastAsia"/>
              </w:rPr>
              <w:t>天集中观察期满后，申请并符合居家观察条件的，闭环转运至居住地进行居家观察。不符合居家观察条件的，继续进行集中观察。（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1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6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《中国青年报》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90A77" w14:textId="1F4B1E9F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24733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32769" w14:textId="4D2C4755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16288</w:t>
            </w:r>
          </w:p>
        </w:tc>
      </w:tr>
      <w:tr w:rsidR="00EF7291" w:rsidRPr="00EF7291" w14:paraId="6B4411B3" w14:textId="77777777" w:rsidTr="007643A2">
        <w:trPr>
          <w:trHeight w:val="107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98E4D" w14:textId="7F82318C" w:rsidR="00BF42F7" w:rsidRPr="00EF7291" w:rsidRDefault="00BF42F7" w:rsidP="007643A2">
            <w:r w:rsidRPr="00EF7291">
              <w:rPr>
                <w:rFonts w:hint="eastAsia"/>
              </w:rPr>
              <w:t>【奥密克戎】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4EC79" w14:textId="745832BA" w:rsidR="00BF42F7" w:rsidRPr="00EF7291" w:rsidRDefault="00BF42F7" w:rsidP="00BF42F7">
            <w:r w:rsidRPr="00EF7291">
              <w:rPr>
                <w:rFonts w:hint="eastAsia"/>
              </w:rPr>
              <w:t>新冠病毒变异株</w:t>
            </w:r>
            <w:r w:rsidR="00B34BCF" w:rsidRPr="00B34BCF">
              <w:t>B.1.1.529</w:t>
            </w:r>
            <w:r w:rsidRPr="00EF7291">
              <w:rPr>
                <w:rFonts w:hint="eastAsia"/>
              </w:rPr>
              <w:t>。</w:t>
            </w:r>
            <w:r w:rsidR="00ED7AC3" w:rsidRPr="00EF7291">
              <w:rPr>
                <w:rFonts w:hint="eastAsia"/>
              </w:rPr>
              <w:t>2021</w:t>
            </w:r>
            <w:r w:rsidR="00ED7AC3" w:rsidRPr="00EF7291">
              <w:rPr>
                <w:rFonts w:hint="eastAsia"/>
              </w:rPr>
              <w:t>年</w:t>
            </w:r>
            <w:r w:rsidR="00ED7AC3">
              <w:t>11</w:t>
            </w:r>
            <w:r w:rsidR="00ED7AC3" w:rsidRPr="00EF7291">
              <w:rPr>
                <w:rFonts w:hint="eastAsia"/>
              </w:rPr>
              <w:t>月世界卫生组织将其以希</w:t>
            </w:r>
            <w:r w:rsidRPr="00EF7291">
              <w:rPr>
                <w:rFonts w:hint="eastAsia"/>
              </w:rPr>
              <w:t>希腊字母</w:t>
            </w:r>
            <w:r w:rsidRPr="00EF7291">
              <w:t>Ο</w:t>
            </w:r>
            <w:r w:rsidR="00EF7291">
              <w:rPr>
                <w:rFonts w:hint="eastAsia"/>
              </w:rPr>
              <w:t>（</w:t>
            </w:r>
            <w:r w:rsidR="00EF7291">
              <w:rPr>
                <w:rFonts w:hint="eastAsia"/>
              </w:rPr>
              <w:t>O</w:t>
            </w:r>
            <w:r w:rsidR="00EF7291" w:rsidRPr="00EF7291">
              <w:t>micron</w:t>
            </w:r>
            <w:r w:rsidR="00EF7291">
              <w:rPr>
                <w:rFonts w:hint="eastAsia"/>
              </w:rPr>
              <w:t>）</w:t>
            </w:r>
            <w:r w:rsidR="00ED7AC3">
              <w:rPr>
                <w:rFonts w:hint="eastAsia"/>
              </w:rPr>
              <w:t>命名</w:t>
            </w:r>
            <w:r w:rsidRPr="00EF7291">
              <w:rPr>
                <w:rFonts w:hint="eastAsia"/>
              </w:rPr>
              <w:t>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C940" w14:textId="0A037496" w:rsidR="00BF42F7" w:rsidRPr="00EF7291" w:rsidRDefault="00BF42F7" w:rsidP="00BF42F7">
            <w:r w:rsidRPr="00EF7291">
              <w:rPr>
                <w:rFonts w:hint="eastAsia"/>
              </w:rPr>
              <w:t>近日，严防新冠病毒变异毒株奥密克</w:t>
            </w:r>
            <w:proofErr w:type="gramStart"/>
            <w:r w:rsidRPr="00EF7291">
              <w:rPr>
                <w:rFonts w:hint="eastAsia"/>
              </w:rPr>
              <w:t>戎</w:t>
            </w:r>
            <w:proofErr w:type="gramEnd"/>
            <w:r w:rsidRPr="00EF7291">
              <w:rPr>
                <w:rFonts w:hint="eastAsia"/>
              </w:rPr>
              <w:t>扩散成为全球防疫新目标。（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11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28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《北京晚报》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5A0A6" w14:textId="0B5619E9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22086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0D8A4" w14:textId="296ACEBF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4048</w:t>
            </w:r>
          </w:p>
        </w:tc>
      </w:tr>
      <w:tr w:rsidR="00EF7291" w:rsidRPr="00EF7291" w14:paraId="00C7582A" w14:textId="77777777" w:rsidTr="007643A2">
        <w:trPr>
          <w:trHeight w:val="1125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DF43" w14:textId="31C94459" w:rsidR="00BF42F7" w:rsidRPr="00EF7291" w:rsidRDefault="00BF42F7" w:rsidP="007643A2">
            <w:r w:rsidRPr="00EF7291">
              <w:rPr>
                <w:rFonts w:hint="eastAsia"/>
              </w:rPr>
              <w:t>【就地过年】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CE216" w14:textId="40A51C96" w:rsidR="00BF42F7" w:rsidRPr="00EF7291" w:rsidRDefault="00BF42F7" w:rsidP="00BF42F7">
            <w:proofErr w:type="gramStart"/>
            <w:r w:rsidRPr="00EF7291">
              <w:rPr>
                <w:rFonts w:hint="eastAsia"/>
              </w:rPr>
              <w:t>指春节</w:t>
            </w:r>
            <w:proofErr w:type="gramEnd"/>
            <w:r w:rsidRPr="00EF7291">
              <w:rPr>
                <w:rFonts w:hint="eastAsia"/>
              </w:rPr>
              <w:t>期间非必要不返乡，留在工作地过年。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A2A2E" w14:textId="3930200C" w:rsidR="00BF42F7" w:rsidRPr="00EF7291" w:rsidRDefault="00BF42F7" w:rsidP="00BF42F7">
            <w:r w:rsidRPr="00EF7291">
              <w:rPr>
                <w:rFonts w:hint="eastAsia"/>
              </w:rPr>
              <w:t>“就地过年”虽只是倡导不具强制性，但为了自己及家人，也为了全社会，就不妨更多些容忍。（</w:t>
            </w:r>
            <w:r w:rsidRPr="00EF7291">
              <w:rPr>
                <w:rFonts w:hint="eastAsia"/>
              </w:rPr>
              <w:t>2020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12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27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《新京报》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0E56D" w14:textId="4CA5B7DC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20872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E61B6" w14:textId="56B94A43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7790</w:t>
            </w:r>
          </w:p>
        </w:tc>
      </w:tr>
      <w:tr w:rsidR="00EF7291" w:rsidRPr="00EF7291" w14:paraId="7C1FB1B6" w14:textId="77777777" w:rsidTr="007643A2">
        <w:trPr>
          <w:trHeight w:val="150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DFCF3" w14:textId="71F1FD87" w:rsidR="00BF42F7" w:rsidRPr="00EF7291" w:rsidRDefault="00BF42F7" w:rsidP="007643A2">
            <w:r w:rsidRPr="00EF7291">
              <w:rPr>
                <w:rFonts w:hint="eastAsia"/>
              </w:rPr>
              <w:t>【全员核酸】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DF13D" w14:textId="42A5A565" w:rsidR="00BF42F7" w:rsidRPr="00EF7291" w:rsidRDefault="00BF42F7" w:rsidP="00BF42F7">
            <w:r w:rsidRPr="00EF7291">
              <w:rPr>
                <w:rFonts w:hint="eastAsia"/>
              </w:rPr>
              <w:t>对某一区域的全体人员进行核酸检测。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7305" w14:textId="41F66914" w:rsidR="00BF42F7" w:rsidRPr="00EF7291" w:rsidRDefault="00BF42F7" w:rsidP="00BF42F7">
            <w:r w:rsidRPr="00EF7291">
              <w:rPr>
                <w:rFonts w:hint="eastAsia"/>
              </w:rPr>
              <w:t>河北省</w:t>
            </w:r>
            <w:proofErr w:type="gramStart"/>
            <w:r w:rsidRPr="00EF7291">
              <w:rPr>
                <w:rFonts w:hint="eastAsia"/>
              </w:rPr>
              <w:t>卫健委今天</w:t>
            </w:r>
            <w:proofErr w:type="gramEnd"/>
            <w:r w:rsidRPr="00EF7291">
              <w:rPr>
                <w:rFonts w:hint="eastAsia"/>
              </w:rPr>
              <w:t>紧急从外地抽调</w:t>
            </w:r>
            <w:r w:rsidRPr="00EF7291">
              <w:rPr>
                <w:rFonts w:hint="eastAsia"/>
              </w:rPr>
              <w:t>1000</w:t>
            </w:r>
            <w:r w:rsidRPr="00EF7291">
              <w:rPr>
                <w:rFonts w:hint="eastAsia"/>
              </w:rPr>
              <w:t>名医务人员协助进行核酸检测工作，今天下午已经到位，明天还将有</w:t>
            </w:r>
            <w:r w:rsidRPr="00EF7291">
              <w:rPr>
                <w:rFonts w:hint="eastAsia"/>
              </w:rPr>
              <w:t>2000</w:t>
            </w:r>
            <w:r w:rsidRPr="00EF7291">
              <w:rPr>
                <w:rFonts w:hint="eastAsia"/>
              </w:rPr>
              <w:t>名医务人员前来支援，确保完成全员核酸检测工作。（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1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7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《中国青年报》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57A0E" w14:textId="4DFF6D0B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18653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852DD" w14:textId="3C8F818D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8566</w:t>
            </w:r>
          </w:p>
        </w:tc>
      </w:tr>
      <w:tr w:rsidR="00EF7291" w:rsidRPr="00EF7291" w14:paraId="2F2772EA" w14:textId="77777777" w:rsidTr="007643A2">
        <w:trPr>
          <w:trHeight w:val="1587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939E" w14:textId="3CB89055" w:rsidR="00BF42F7" w:rsidRPr="00EF7291" w:rsidRDefault="00BF42F7" w:rsidP="007643A2">
            <w:r w:rsidRPr="00EF7291">
              <w:rPr>
                <w:rFonts w:hint="eastAsia"/>
              </w:rPr>
              <w:t>【德尔塔】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90204" w14:textId="532B8E54" w:rsidR="00BF42F7" w:rsidRPr="00EF7291" w:rsidRDefault="00BF42F7" w:rsidP="00BF42F7">
            <w:r w:rsidRPr="00EF7291">
              <w:rPr>
                <w:rFonts w:hint="eastAsia"/>
              </w:rPr>
              <w:t>新冠病毒变异株</w:t>
            </w:r>
            <w:r w:rsidRPr="00EF7291">
              <w:rPr>
                <w:rFonts w:hint="eastAsia"/>
              </w:rPr>
              <w:t>B.1.617.2</w:t>
            </w:r>
            <w:r w:rsidRPr="00EF7291">
              <w:rPr>
                <w:rFonts w:hint="eastAsia"/>
              </w:rPr>
              <w:t>。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5</w:t>
            </w:r>
            <w:r w:rsidRPr="00EF7291">
              <w:rPr>
                <w:rFonts w:hint="eastAsia"/>
              </w:rPr>
              <w:t>月世界卫生组织将其以希腊字母</w:t>
            </w:r>
            <w:r w:rsidRPr="00EF7291">
              <w:t>δ</w:t>
            </w:r>
            <w:r w:rsidRPr="00EF7291">
              <w:rPr>
                <w:rFonts w:hint="eastAsia"/>
              </w:rPr>
              <w:t>（</w:t>
            </w:r>
            <w:r w:rsidRPr="00EF7291">
              <w:rPr>
                <w:rFonts w:hint="eastAsia"/>
              </w:rPr>
              <w:t>Delta</w:t>
            </w:r>
            <w:r w:rsidRPr="00EF7291">
              <w:rPr>
                <w:rFonts w:hint="eastAsia"/>
              </w:rPr>
              <w:t>）命名。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F49B1" w14:textId="3839A11E" w:rsidR="00BF42F7" w:rsidRPr="00EF7291" w:rsidRDefault="00BF42F7" w:rsidP="00BF42F7">
            <w:r w:rsidRPr="00EF7291">
              <w:rPr>
                <w:rFonts w:hint="eastAsia"/>
              </w:rPr>
              <w:t>最早在印度发现的新冠病毒变异毒株“德尔塔”（</w:t>
            </w:r>
            <w:r w:rsidRPr="00EF7291">
              <w:rPr>
                <w:rFonts w:hint="eastAsia"/>
              </w:rPr>
              <w:t>Delta</w:t>
            </w:r>
            <w:r w:rsidRPr="00EF7291">
              <w:rPr>
                <w:rFonts w:hint="eastAsia"/>
              </w:rPr>
              <w:t>）继在广州引发本土疫情后，近日又在深圳、东莞引发本土疫情。（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6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22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《中国青年报》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AD6E7" w14:textId="32BE4440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16559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34053" w14:textId="52B173BC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4569</w:t>
            </w:r>
          </w:p>
        </w:tc>
      </w:tr>
      <w:tr w:rsidR="00EF7291" w:rsidRPr="00EF7291" w14:paraId="6ACCB27A" w14:textId="77777777" w:rsidTr="007643A2">
        <w:trPr>
          <w:trHeight w:val="1304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04EC8" w14:textId="4B990F14" w:rsidR="00BF42F7" w:rsidRPr="00EF7291" w:rsidRDefault="00BF42F7" w:rsidP="007643A2">
            <w:r w:rsidRPr="00EF7291">
              <w:rPr>
                <w:rFonts w:hint="eastAsia"/>
              </w:rPr>
              <w:lastRenderedPageBreak/>
              <w:t>【双碳】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B04FB" w14:textId="54AA8C1A" w:rsidR="00BF42F7" w:rsidRPr="00EF7291" w:rsidRDefault="00BF42F7" w:rsidP="00BF42F7">
            <w:r w:rsidRPr="00EF7291">
              <w:rPr>
                <w:rFonts w:hint="eastAsia"/>
              </w:rPr>
              <w:t>“碳达峰”与“碳中和”的合称。分别指我国二氧化碳排放量</w:t>
            </w:r>
            <w:r w:rsidRPr="00EF7291">
              <w:rPr>
                <w:rFonts w:hint="eastAsia"/>
              </w:rPr>
              <w:t>2030</w:t>
            </w:r>
            <w:r w:rsidRPr="00EF7291">
              <w:rPr>
                <w:rFonts w:hint="eastAsia"/>
              </w:rPr>
              <w:t>年前达到峰值，</w:t>
            </w:r>
            <w:r w:rsidRPr="00EF7291">
              <w:rPr>
                <w:rFonts w:hint="eastAsia"/>
              </w:rPr>
              <w:t>2060</w:t>
            </w:r>
            <w:r w:rsidRPr="00EF7291">
              <w:rPr>
                <w:rFonts w:hint="eastAsia"/>
              </w:rPr>
              <w:t>年前通过植树造林、节能减排等形式抵消产生的二氧化碳以实现零排放。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DF1C" w14:textId="792A1196" w:rsidR="00BF42F7" w:rsidRPr="00EF7291" w:rsidRDefault="00BF42F7" w:rsidP="00BF42F7">
            <w:r w:rsidRPr="00EF7291">
              <w:rPr>
                <w:rFonts w:hint="eastAsia"/>
              </w:rPr>
              <w:t>“十四五”时期，北京将打造“高精尖”产业</w:t>
            </w:r>
            <w:r w:rsidRPr="00EF7291">
              <w:rPr>
                <w:rFonts w:hint="eastAsia"/>
              </w:rPr>
              <w:t>2.0</w:t>
            </w:r>
            <w:r w:rsidRPr="00EF7291">
              <w:rPr>
                <w:rFonts w:hint="eastAsia"/>
              </w:rPr>
              <w:t>升级版，加快布局生物技术与生命科学、</w:t>
            </w:r>
            <w:proofErr w:type="gramStart"/>
            <w:r w:rsidRPr="00EF7291">
              <w:rPr>
                <w:rFonts w:hint="eastAsia"/>
              </w:rPr>
              <w:t>双碳技术</w:t>
            </w:r>
            <w:proofErr w:type="gramEnd"/>
            <w:r w:rsidRPr="00EF7291">
              <w:rPr>
                <w:rFonts w:hint="eastAsia"/>
              </w:rPr>
              <w:t>等一批未来产业。（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8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29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《光明日报》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E0B6B" w14:textId="496E9B79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11779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8BDF8" w14:textId="04D57BB3" w:rsidR="00BF42F7" w:rsidRPr="00EF7291" w:rsidRDefault="00BF42F7" w:rsidP="001A1426">
            <w:pPr>
              <w:jc w:val="center"/>
            </w:pPr>
            <w:r w:rsidRPr="00EF7291">
              <w:rPr>
                <w:rFonts w:hint="eastAsia"/>
              </w:rPr>
              <w:t>4860</w:t>
            </w:r>
          </w:p>
        </w:tc>
      </w:tr>
      <w:tr w:rsidR="00B34BCF" w:rsidRPr="00EF7291" w14:paraId="467CA704" w14:textId="77777777" w:rsidTr="007643A2">
        <w:trPr>
          <w:trHeight w:val="1908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7D4ED" w14:textId="008D8168" w:rsidR="00B34BCF" w:rsidRPr="00EF7291" w:rsidRDefault="00B34BCF" w:rsidP="007643A2">
            <w:r w:rsidRPr="00EF7291">
              <w:rPr>
                <w:rFonts w:hint="eastAsia"/>
              </w:rPr>
              <w:t>【加强针】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0636F" w14:textId="4A826691" w:rsidR="00B34BCF" w:rsidRPr="00EF7291" w:rsidRDefault="00B34BCF" w:rsidP="00B34BCF">
            <w:r w:rsidRPr="00EF7291">
              <w:rPr>
                <w:rFonts w:hint="eastAsia"/>
              </w:rPr>
              <w:t>指在完成疫苗接种后，根据抗体消退的情况进行补充接种，保持人体对病毒免疫力的疫苗剂次。新冠时期特指新冠疫苗第</w:t>
            </w:r>
            <w:r w:rsidRPr="00EF7291">
              <w:rPr>
                <w:rFonts w:hint="eastAsia"/>
              </w:rPr>
              <w:t>3</w:t>
            </w:r>
            <w:r w:rsidRPr="00EF7291">
              <w:rPr>
                <w:rFonts w:hint="eastAsia"/>
              </w:rPr>
              <w:t>针接种。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38347" w14:textId="0723918A" w:rsidR="00B34BCF" w:rsidRPr="00EF7291" w:rsidRDefault="00B34BCF" w:rsidP="00B34BCF">
            <w:r w:rsidRPr="00EF7291">
              <w:rPr>
                <w:rFonts w:hint="eastAsia"/>
              </w:rPr>
              <w:t>从国内外研究结果来看，接种新冠疫苗之后，产生的抗体水平会随着时间推移出现下降情况。加强针是通过增加接种疫苗的剂次，快速提高体内抗体水平。（</w:t>
            </w:r>
            <w:r w:rsidRPr="00EF7291">
              <w:rPr>
                <w:rFonts w:hint="eastAsia"/>
              </w:rPr>
              <w:t>2021</w:t>
            </w:r>
            <w:r w:rsidRPr="00EF7291">
              <w:rPr>
                <w:rFonts w:hint="eastAsia"/>
              </w:rPr>
              <w:t>年</w:t>
            </w:r>
            <w:r w:rsidRPr="00EF7291">
              <w:rPr>
                <w:rFonts w:hint="eastAsia"/>
              </w:rPr>
              <w:t>10</w:t>
            </w:r>
            <w:r w:rsidRPr="00EF7291">
              <w:rPr>
                <w:rFonts w:hint="eastAsia"/>
              </w:rPr>
              <w:t>月</w:t>
            </w:r>
            <w:r w:rsidRPr="00EF7291">
              <w:rPr>
                <w:rFonts w:hint="eastAsia"/>
              </w:rPr>
              <w:t>31</w:t>
            </w:r>
            <w:r w:rsidRPr="00EF7291">
              <w:rPr>
                <w:rFonts w:hint="eastAsia"/>
              </w:rPr>
              <w:t>日</w:t>
            </w:r>
            <w:r w:rsidR="007643A2" w:rsidRPr="00EF7291">
              <w:rPr>
                <w:rFonts w:hint="eastAsia"/>
              </w:rPr>
              <w:t>《光明日报》</w:t>
            </w:r>
            <w:r w:rsidRPr="00EF7291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FE821" w14:textId="76D3B08D" w:rsidR="00B34BCF" w:rsidRPr="00EF7291" w:rsidRDefault="00B34BCF" w:rsidP="001A1426">
            <w:pPr>
              <w:jc w:val="center"/>
            </w:pPr>
            <w:r>
              <w:rPr>
                <w:sz w:val="22"/>
                <w:szCs w:val="22"/>
              </w:rPr>
              <w:t>11264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8E958" w14:textId="322901C4" w:rsidR="00B34BCF" w:rsidRPr="00EF7291" w:rsidRDefault="00B34BCF" w:rsidP="001A1426">
            <w:pPr>
              <w:jc w:val="center"/>
            </w:pPr>
            <w:r>
              <w:rPr>
                <w:sz w:val="22"/>
                <w:szCs w:val="22"/>
              </w:rPr>
              <w:t>3646</w:t>
            </w:r>
          </w:p>
        </w:tc>
      </w:tr>
    </w:tbl>
    <w:p w14:paraId="7C5746E2" w14:textId="77777777" w:rsidR="00AC5B87" w:rsidRPr="00EF7291" w:rsidRDefault="00AC5B87" w:rsidP="00AC5B87">
      <w:pPr>
        <w:rPr>
          <w:rFonts w:asciiTheme="minorEastAsia" w:eastAsiaTheme="minorEastAsia" w:hAnsiTheme="minorEastAsia"/>
          <w:szCs w:val="21"/>
        </w:rPr>
      </w:pPr>
    </w:p>
    <w:p w14:paraId="37201A52" w14:textId="793F8F96" w:rsidR="008C0C3A" w:rsidRPr="00EF7291" w:rsidRDefault="00955082" w:rsidP="006C5B36">
      <w:pPr>
        <w:spacing w:line="400" w:lineRule="atLeast"/>
        <w:ind w:firstLineChars="200" w:firstLine="420"/>
        <w:rPr>
          <w:rFonts w:ascii="楷体" w:eastAsia="楷体" w:hAnsi="楷体"/>
          <w:szCs w:val="21"/>
        </w:rPr>
      </w:pPr>
      <w:r w:rsidRPr="00EF7291">
        <w:rPr>
          <w:rFonts w:ascii="楷体" w:eastAsia="楷体" w:hAnsi="楷体" w:hint="eastAsia"/>
          <w:szCs w:val="21"/>
        </w:rPr>
        <w:t>（</w:t>
      </w:r>
      <w:r w:rsidR="00BB547A" w:rsidRPr="00EF7291">
        <w:rPr>
          <w:rFonts w:ascii="楷体" w:eastAsia="楷体" w:hAnsi="楷体" w:hint="eastAsia"/>
          <w:szCs w:val="21"/>
        </w:rPr>
        <w:t>邹煜、滕永林</w:t>
      </w:r>
      <w:r w:rsidR="003025B3" w:rsidRPr="00EF7291">
        <w:rPr>
          <w:rFonts w:ascii="楷体" w:eastAsia="楷体" w:hAnsi="楷体" w:hint="eastAsia"/>
          <w:szCs w:val="21"/>
        </w:rPr>
        <w:t>、</w:t>
      </w:r>
      <w:r w:rsidR="003025B3" w:rsidRPr="00EF7291">
        <w:rPr>
          <w:rFonts w:ascii="楷体" w:eastAsia="楷体" w:hAnsi="楷体"/>
          <w:szCs w:val="21"/>
        </w:rPr>
        <w:t>程南昌</w:t>
      </w:r>
      <w:r w:rsidRPr="00EF7291">
        <w:rPr>
          <w:rFonts w:ascii="楷体" w:eastAsia="楷体" w:hAnsi="楷体" w:hint="eastAsia"/>
          <w:szCs w:val="21"/>
        </w:rPr>
        <w:t>撰稿，</w:t>
      </w:r>
      <w:r w:rsidR="008F5DD8" w:rsidRPr="00EF7291">
        <w:rPr>
          <w:rFonts w:ascii="楷体" w:eastAsia="楷体" w:hAnsi="楷体" w:hint="eastAsia"/>
          <w:szCs w:val="21"/>
        </w:rPr>
        <w:t>陈凤英、陈鑫、陈雪彤、</w:t>
      </w:r>
      <w:r w:rsidR="002937C6" w:rsidRPr="00EF7291">
        <w:rPr>
          <w:rFonts w:ascii="楷体" w:eastAsia="楷体" w:hAnsi="楷体" w:hint="eastAsia"/>
          <w:szCs w:val="21"/>
        </w:rPr>
        <w:t>邸婧、郭嘉豪、黄怡琴</w:t>
      </w:r>
      <w:r w:rsidR="008F5DD8" w:rsidRPr="00EF7291">
        <w:rPr>
          <w:rFonts w:ascii="楷体" w:eastAsia="楷体" w:hAnsi="楷体" w:hint="eastAsia"/>
          <w:szCs w:val="21"/>
        </w:rPr>
        <w:t>、李姣、</w:t>
      </w:r>
      <w:r w:rsidR="002937C6" w:rsidRPr="00EF7291">
        <w:rPr>
          <w:rFonts w:ascii="楷体" w:eastAsia="楷体" w:hAnsi="楷体" w:hint="eastAsia"/>
          <w:szCs w:val="21"/>
        </w:rPr>
        <w:t>李欣泽、</w:t>
      </w:r>
      <w:r w:rsidR="008F5DD8" w:rsidRPr="00EF7291">
        <w:rPr>
          <w:rFonts w:ascii="楷体" w:eastAsia="楷体" w:hAnsi="楷体" w:hint="eastAsia"/>
          <w:szCs w:val="21"/>
        </w:rPr>
        <w:t>李正涵、</w:t>
      </w:r>
      <w:r w:rsidR="002937C6" w:rsidRPr="00EF7291">
        <w:rPr>
          <w:rFonts w:ascii="楷体" w:eastAsia="楷体" w:hAnsi="楷体" w:hint="eastAsia"/>
          <w:szCs w:val="21"/>
        </w:rPr>
        <w:t>聂文欣、</w:t>
      </w:r>
      <w:r w:rsidR="008F5DD8" w:rsidRPr="00EF7291">
        <w:rPr>
          <w:rFonts w:ascii="楷体" w:eastAsia="楷体" w:hAnsi="楷体" w:hint="eastAsia"/>
          <w:szCs w:val="21"/>
        </w:rPr>
        <w:t>邱哲文、沈旭阳、</w:t>
      </w:r>
      <w:r w:rsidR="002937C6" w:rsidRPr="00EF7291">
        <w:rPr>
          <w:rFonts w:ascii="楷体" w:eastAsia="楷体" w:hAnsi="楷体" w:hint="eastAsia"/>
          <w:szCs w:val="21"/>
        </w:rPr>
        <w:t>王涵玉</w:t>
      </w:r>
      <w:r w:rsidR="008F5DD8" w:rsidRPr="00EF7291">
        <w:rPr>
          <w:rFonts w:ascii="楷体" w:eastAsia="楷体" w:hAnsi="楷体" w:hint="eastAsia"/>
          <w:szCs w:val="21"/>
        </w:rPr>
        <w:t>、卫</w:t>
      </w:r>
      <w:proofErr w:type="gramStart"/>
      <w:r w:rsidR="008F5DD8" w:rsidRPr="00EF7291">
        <w:rPr>
          <w:rFonts w:ascii="楷体" w:eastAsia="楷体" w:hAnsi="楷体" w:hint="eastAsia"/>
          <w:szCs w:val="21"/>
        </w:rPr>
        <w:t>酉</w:t>
      </w:r>
      <w:proofErr w:type="gramEnd"/>
      <w:r w:rsidR="008F5DD8" w:rsidRPr="00EF7291">
        <w:rPr>
          <w:rFonts w:ascii="楷体" w:eastAsia="楷体" w:hAnsi="楷体" w:hint="eastAsia"/>
          <w:szCs w:val="21"/>
        </w:rPr>
        <w:t>祎、颜明、</w:t>
      </w:r>
      <w:r w:rsidR="002937C6" w:rsidRPr="00EF7291">
        <w:rPr>
          <w:rFonts w:ascii="楷体" w:eastAsia="楷体" w:hAnsi="楷体" w:hint="eastAsia"/>
          <w:szCs w:val="21"/>
        </w:rPr>
        <w:t>张潇文、张星鑫、赵开、朱可韵</w:t>
      </w:r>
      <w:r w:rsidR="008F5DD8" w:rsidRPr="00EF7291">
        <w:rPr>
          <w:rFonts w:ascii="楷体" w:eastAsia="楷体" w:hAnsi="楷体" w:hint="eastAsia"/>
          <w:szCs w:val="21"/>
        </w:rPr>
        <w:t>、邹沫佳</w:t>
      </w:r>
      <w:r w:rsidRPr="00EF7291">
        <w:rPr>
          <w:rFonts w:ascii="楷体" w:eastAsia="楷体" w:hAnsi="楷体" w:cs="楷体e眠副浡渀." w:hint="eastAsia"/>
          <w:szCs w:val="21"/>
        </w:rPr>
        <w:t>参与词表研制</w:t>
      </w:r>
      <w:r w:rsidR="002937C6" w:rsidRPr="00EF7291">
        <w:rPr>
          <w:rFonts w:ascii="楷体" w:eastAsia="楷体" w:hAnsi="楷体" w:cs="楷体e眠副浡渀." w:hint="eastAsia"/>
          <w:szCs w:val="21"/>
        </w:rPr>
        <w:t>，郭熙、</w:t>
      </w:r>
      <w:r w:rsidR="00BF604E" w:rsidRPr="00EF7291">
        <w:rPr>
          <w:rFonts w:ascii="楷体" w:eastAsia="楷体" w:hAnsi="楷体" w:cs="楷体e眠副浡渀." w:hint="eastAsia"/>
          <w:szCs w:val="21"/>
        </w:rPr>
        <w:t>李智初、李志江、刘一玲、余桂林、周洪波</w:t>
      </w:r>
      <w:r w:rsidR="002937C6" w:rsidRPr="00EF7291">
        <w:rPr>
          <w:rFonts w:ascii="楷体" w:eastAsia="楷体" w:hAnsi="楷体" w:cs="楷体e眠副浡渀." w:hint="eastAsia"/>
          <w:szCs w:val="21"/>
        </w:rPr>
        <w:t>审订</w:t>
      </w:r>
      <w:r w:rsidRPr="00EF7291">
        <w:rPr>
          <w:rFonts w:ascii="楷体" w:eastAsia="楷体" w:hAnsi="楷体" w:hint="eastAsia"/>
          <w:szCs w:val="21"/>
        </w:rPr>
        <w:t>）</w:t>
      </w:r>
    </w:p>
    <w:sectPr w:rsidR="008C0C3A" w:rsidRPr="00EF7291" w:rsidSect="00692CAE">
      <w:footerReference w:type="even" r:id="rId7"/>
      <w:footerReference w:type="default" r:id="rId8"/>
      <w:footnotePr>
        <w:numFmt w:val="decimalEnclosedCircleChinese"/>
        <w:numRestart w:val="eachPage"/>
      </w:footnotePr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F734" w14:textId="77777777" w:rsidR="00CF3388" w:rsidRDefault="00CF3388" w:rsidP="00955082">
      <w:r>
        <w:separator/>
      </w:r>
    </w:p>
  </w:endnote>
  <w:endnote w:type="continuationSeparator" w:id="0">
    <w:p w14:paraId="2B53FE5C" w14:textId="77777777" w:rsidR="00CF3388" w:rsidRDefault="00CF3388" w:rsidP="009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e眠副浡渀.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5219" w14:textId="77777777" w:rsidR="007E29D9" w:rsidRDefault="00B84D7E">
    <w:pPr>
      <w:pStyle w:val="a5"/>
      <w:framePr w:h="0" w:wrap="around" w:vAnchor="text" w:hAnchor="margin" w:xAlign="right" w:y="1"/>
      <w:rPr>
        <w:rStyle w:val="a7"/>
      </w:rPr>
    </w:pPr>
    <w:r>
      <w:fldChar w:fldCharType="begin"/>
    </w:r>
    <w:r w:rsidR="00B16E9C">
      <w:rPr>
        <w:rStyle w:val="a7"/>
      </w:rPr>
      <w:instrText xml:space="preserve">PAGE  </w:instrText>
    </w:r>
    <w:r>
      <w:fldChar w:fldCharType="end"/>
    </w:r>
  </w:p>
  <w:p w14:paraId="71777B45" w14:textId="77777777" w:rsidR="007E29D9" w:rsidRDefault="00CF338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8183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A11E2B5" w14:textId="77777777" w:rsidR="007E29D9" w:rsidRPr="00567D83" w:rsidRDefault="00B84D7E" w:rsidP="00567D83">
        <w:pPr>
          <w:pStyle w:val="a5"/>
          <w:jc w:val="right"/>
          <w:rPr>
            <w:rFonts w:ascii="Times New Roman" w:hAnsi="Times New Roman" w:cs="Times New Roman"/>
          </w:rPr>
        </w:pPr>
        <w:r w:rsidRPr="00567D83">
          <w:rPr>
            <w:rFonts w:ascii="Times New Roman" w:hAnsi="Times New Roman" w:cs="Times New Roman"/>
          </w:rPr>
          <w:fldChar w:fldCharType="begin"/>
        </w:r>
        <w:r w:rsidR="00567D83" w:rsidRPr="00567D83">
          <w:rPr>
            <w:rFonts w:ascii="Times New Roman" w:hAnsi="Times New Roman" w:cs="Times New Roman"/>
          </w:rPr>
          <w:instrText>PAGE   \* MERGEFORMAT</w:instrText>
        </w:r>
        <w:r w:rsidRPr="00567D83">
          <w:rPr>
            <w:rFonts w:ascii="Times New Roman" w:hAnsi="Times New Roman" w:cs="Times New Roman"/>
          </w:rPr>
          <w:fldChar w:fldCharType="separate"/>
        </w:r>
        <w:r w:rsidR="00E3517B" w:rsidRPr="00E3517B">
          <w:rPr>
            <w:rFonts w:ascii="Times New Roman" w:hAnsi="Times New Roman" w:cs="Times New Roman"/>
            <w:noProof/>
            <w:lang w:val="zh-CN"/>
          </w:rPr>
          <w:t>1</w:t>
        </w:r>
        <w:r w:rsidRPr="00567D83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F38C" w14:textId="77777777" w:rsidR="00CF3388" w:rsidRDefault="00CF3388" w:rsidP="00955082">
      <w:r>
        <w:separator/>
      </w:r>
    </w:p>
  </w:footnote>
  <w:footnote w:type="continuationSeparator" w:id="0">
    <w:p w14:paraId="74CB60F6" w14:textId="77777777" w:rsidR="00CF3388" w:rsidRDefault="00CF3388" w:rsidP="00955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F8"/>
    <w:rsid w:val="00016EB5"/>
    <w:rsid w:val="000271FA"/>
    <w:rsid w:val="00056F90"/>
    <w:rsid w:val="00076AA4"/>
    <w:rsid w:val="000864AF"/>
    <w:rsid w:val="000909A1"/>
    <w:rsid w:val="000970DC"/>
    <w:rsid w:val="000B0385"/>
    <w:rsid w:val="000F0039"/>
    <w:rsid w:val="001426C8"/>
    <w:rsid w:val="001724A1"/>
    <w:rsid w:val="001A1426"/>
    <w:rsid w:val="001A194B"/>
    <w:rsid w:val="001A23A0"/>
    <w:rsid w:val="001C04B3"/>
    <w:rsid w:val="001C1331"/>
    <w:rsid w:val="001E3CB7"/>
    <w:rsid w:val="00205CC7"/>
    <w:rsid w:val="0027450B"/>
    <w:rsid w:val="0029254B"/>
    <w:rsid w:val="002937C6"/>
    <w:rsid w:val="002A4559"/>
    <w:rsid w:val="002C6802"/>
    <w:rsid w:val="002F5C7B"/>
    <w:rsid w:val="003025B3"/>
    <w:rsid w:val="00316A6C"/>
    <w:rsid w:val="00364910"/>
    <w:rsid w:val="00384971"/>
    <w:rsid w:val="003A2911"/>
    <w:rsid w:val="003D62F8"/>
    <w:rsid w:val="003E778C"/>
    <w:rsid w:val="003F6A2F"/>
    <w:rsid w:val="00417C38"/>
    <w:rsid w:val="004267C2"/>
    <w:rsid w:val="00450C4C"/>
    <w:rsid w:val="00460190"/>
    <w:rsid w:val="004A3AFE"/>
    <w:rsid w:val="005045FA"/>
    <w:rsid w:val="00512342"/>
    <w:rsid w:val="0052018F"/>
    <w:rsid w:val="00546900"/>
    <w:rsid w:val="00567D83"/>
    <w:rsid w:val="00581107"/>
    <w:rsid w:val="00585A3B"/>
    <w:rsid w:val="00594EF5"/>
    <w:rsid w:val="005B6775"/>
    <w:rsid w:val="005D624C"/>
    <w:rsid w:val="005E6BD7"/>
    <w:rsid w:val="005F6A54"/>
    <w:rsid w:val="00640867"/>
    <w:rsid w:val="00657829"/>
    <w:rsid w:val="006754BD"/>
    <w:rsid w:val="00675651"/>
    <w:rsid w:val="006936F3"/>
    <w:rsid w:val="00697242"/>
    <w:rsid w:val="006C038A"/>
    <w:rsid w:val="006C5B36"/>
    <w:rsid w:val="006E7446"/>
    <w:rsid w:val="00741087"/>
    <w:rsid w:val="00750455"/>
    <w:rsid w:val="007632FA"/>
    <w:rsid w:val="007643A2"/>
    <w:rsid w:val="00783343"/>
    <w:rsid w:val="007E03F7"/>
    <w:rsid w:val="00845757"/>
    <w:rsid w:val="008547B2"/>
    <w:rsid w:val="008721FD"/>
    <w:rsid w:val="008F5DD8"/>
    <w:rsid w:val="00905CCB"/>
    <w:rsid w:val="0092170C"/>
    <w:rsid w:val="00930BF0"/>
    <w:rsid w:val="009422E4"/>
    <w:rsid w:val="00955082"/>
    <w:rsid w:val="00964EA0"/>
    <w:rsid w:val="00A14E03"/>
    <w:rsid w:val="00A34E62"/>
    <w:rsid w:val="00A42DBF"/>
    <w:rsid w:val="00AC5B87"/>
    <w:rsid w:val="00B16E9C"/>
    <w:rsid w:val="00B345EF"/>
    <w:rsid w:val="00B34BCF"/>
    <w:rsid w:val="00B37992"/>
    <w:rsid w:val="00B84D7E"/>
    <w:rsid w:val="00B91A08"/>
    <w:rsid w:val="00BB0370"/>
    <w:rsid w:val="00BB547A"/>
    <w:rsid w:val="00BB6051"/>
    <w:rsid w:val="00BF05D6"/>
    <w:rsid w:val="00BF42F7"/>
    <w:rsid w:val="00BF604E"/>
    <w:rsid w:val="00C44920"/>
    <w:rsid w:val="00CC3D90"/>
    <w:rsid w:val="00CF3388"/>
    <w:rsid w:val="00CF7BF1"/>
    <w:rsid w:val="00D07688"/>
    <w:rsid w:val="00D251DB"/>
    <w:rsid w:val="00E3517B"/>
    <w:rsid w:val="00E802F0"/>
    <w:rsid w:val="00EC2BF6"/>
    <w:rsid w:val="00ED7AC3"/>
    <w:rsid w:val="00EF7291"/>
    <w:rsid w:val="00F513DF"/>
    <w:rsid w:val="00F81846"/>
    <w:rsid w:val="00F907AB"/>
    <w:rsid w:val="00F925D8"/>
    <w:rsid w:val="00FA704F"/>
    <w:rsid w:val="00FC40B0"/>
    <w:rsid w:val="00FD29F1"/>
    <w:rsid w:val="00FF3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0EA4"/>
  <w15:docId w15:val="{66798DD8-927B-4D89-8188-942439F5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0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0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082"/>
    <w:rPr>
      <w:sz w:val="18"/>
      <w:szCs w:val="18"/>
    </w:rPr>
  </w:style>
  <w:style w:type="character" w:styleId="a7">
    <w:name w:val="page number"/>
    <w:basedOn w:val="a0"/>
    <w:rsid w:val="009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86D1-0513-4E55-B9CF-3B6A7C19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何 畔</cp:lastModifiedBy>
  <cp:revision>3</cp:revision>
  <dcterms:created xsi:type="dcterms:W3CDTF">2022-05-16T06:57:00Z</dcterms:created>
  <dcterms:modified xsi:type="dcterms:W3CDTF">2022-05-16T12:44:00Z</dcterms:modified>
</cp:coreProperties>
</file>