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CFE41" w14:textId="77777777" w:rsidR="00C33AC1" w:rsidRDefault="00000000">
      <w:pPr>
        <w:spacing w:after="0" w:line="240"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t>IMPACT-FP: Interprofessional Model for Prevention and Clinical Training Falls Prevention Program: Empowering older adults and future clinicians through a university-community partnership - A pilot study</w:t>
      </w:r>
    </w:p>
    <w:p w14:paraId="1CD2E5D9" w14:textId="77777777" w:rsidR="00C33AC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Project Description</w:t>
      </w:r>
      <w:r>
        <w:pict w14:anchorId="24DDB629">
          <v:rect id="_x0000_i1025" style="width:0;height:1.5pt" o:hralign="center" o:hrstd="t" o:hr="t" fillcolor="#a0a0a0" stroked="f"/>
        </w:pict>
      </w:r>
    </w:p>
    <w:p w14:paraId="61C86E54" w14:textId="77777777" w:rsidR="00C33AC1"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t>Background &amp; Problem Statement</w:t>
      </w:r>
    </w:p>
    <w:p w14:paraId="613D64B4" w14:textId="77777777" w:rsidR="00C33AC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Falls are the leading cause of both fatal and non-fatal injuries among older adults, resulting in decreased independence, increased healthcare utilization, and significant psychosocial impacts (CDC, 2023). One in four Americans aged 65+ falls each year, and of those, 20% suffer serious injuries such as fractures or head trauma (Burns &amp; Kakara, 2018). Evidence-based interventions, including balance training and strength exercises, can substantially reduce the incidence of falls. However, many older adults do not engage in such programs due to a lack of access or awareness.</w:t>
      </w:r>
    </w:p>
    <w:p w14:paraId="0B4D4594" w14:textId="77777777" w:rsidR="00C33AC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Additionally, interprofessional collaboration among healthcare providers—particularly physical therapists (PT) and occupational therapists (OT)—supports multimodal approaches known to optimize fall risk reduction. Even so, few opportunities exist within academic curricula to immerse students in real-world, interprofessional collaboration with direct patient care responsibility. This pilot study addresses </w:t>
      </w:r>
      <w:proofErr w:type="gramStart"/>
      <w:r>
        <w:rPr>
          <w:rFonts w:ascii="Times New Roman" w:eastAsia="Times New Roman" w:hAnsi="Times New Roman" w:cs="Times New Roman"/>
        </w:rPr>
        <w:t>both of these</w:t>
      </w:r>
      <w:proofErr w:type="gramEnd"/>
      <w:r>
        <w:rPr>
          <w:rFonts w:ascii="Times New Roman" w:eastAsia="Times New Roman" w:hAnsi="Times New Roman" w:cs="Times New Roman"/>
        </w:rPr>
        <w:t xml:space="preserve"> critical gaps within our study objectives: (1) decrease falls and fall risk in community-dwelling older adults through a structured, multifactorial falls prevention workshop, and (2) enhance the interprofessional education and collaborative skills of PT and OT students through a supervised, team-based clinical experience.</w:t>
      </w:r>
    </w:p>
    <w:p w14:paraId="2E72FFBB" w14:textId="77777777" w:rsidR="00C33AC1" w:rsidRDefault="00000000">
      <w:pPr>
        <w:spacing w:after="0" w:line="240" w:lineRule="auto"/>
        <w:rPr>
          <w:rFonts w:ascii="Times New Roman" w:eastAsia="Times New Roman" w:hAnsi="Times New Roman" w:cs="Times New Roman"/>
        </w:rPr>
      </w:pPr>
      <w:r>
        <w:pict w14:anchorId="68A20D85">
          <v:rect id="_x0000_i1026" style="width:0;height:1.5pt" o:hralign="center" o:hrstd="t" o:hr="t" fillcolor="#a0a0a0" stroked="f"/>
        </w:pict>
      </w:r>
    </w:p>
    <w:p w14:paraId="0CC96EEC" w14:textId="77777777" w:rsidR="00C33AC1"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t>Specific Aims</w:t>
      </w:r>
    </w:p>
    <w:p w14:paraId="26B0F9E0" w14:textId="77777777" w:rsidR="00C33AC1" w:rsidRDefault="00000000">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Evaluate the preliminary impact of an 8-week interprofessional falls prevention program on multifactorial fall risk among community-dwelling older adults.</w:t>
      </w:r>
    </w:p>
    <w:p w14:paraId="6E6ECB4E" w14:textId="77777777" w:rsidR="00C33AC1" w:rsidRDefault="00000000">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Examine the program's acceptability, engagement, and perceived saliency and difficulty through weekly feedback from older adult participants.</w:t>
      </w:r>
    </w:p>
    <w:p w14:paraId="2B7A73BC" w14:textId="77777777" w:rsidR="00C33AC1" w:rsidRDefault="00000000">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Enhance interprofessional collaboration and learning outcomes across rehabilitation student leaders/participants. </w:t>
      </w:r>
    </w:p>
    <w:p w14:paraId="13B6CBA4" w14:textId="77777777" w:rsidR="00C33AC1" w:rsidRDefault="00000000">
      <w:pPr>
        <w:spacing w:after="0" w:line="240" w:lineRule="auto"/>
        <w:rPr>
          <w:rFonts w:ascii="Times New Roman" w:eastAsia="Times New Roman" w:hAnsi="Times New Roman" w:cs="Times New Roman"/>
        </w:rPr>
      </w:pPr>
      <w:r>
        <w:pict w14:anchorId="2BEDA439">
          <v:rect id="_x0000_i1027" style="width:0;height:1.5pt" o:hralign="center" o:hrstd="t" o:hr="t" fillcolor="#a0a0a0" stroked="f"/>
        </w:pict>
      </w:r>
    </w:p>
    <w:p w14:paraId="66AF0BF9" w14:textId="77777777" w:rsidR="00C33AC1"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t>Methodical Approach and Timeline</w:t>
      </w:r>
    </w:p>
    <w:p w14:paraId="646B2E8A" w14:textId="77777777" w:rsidR="00C33AC1" w:rsidRDefault="00000000">
      <w:pPr>
        <w:spacing w:after="0" w:line="240" w:lineRule="auto"/>
        <w:ind w:firstLine="720"/>
        <w:rPr>
          <w:rFonts w:ascii="Times New Roman" w:eastAsia="Times New Roman" w:hAnsi="Times New Roman" w:cs="Times New Roman"/>
        </w:rPr>
      </w:pPr>
      <w:r>
        <w:rPr>
          <w:rFonts w:ascii="Times New Roman" w:eastAsia="Times New Roman" w:hAnsi="Times New Roman" w:cs="Times New Roman"/>
        </w:rPr>
        <w:t xml:space="preserve">The groundwork for this study has been established over the previous two years through regular team meetings and outreach to align the vision with SHP priorities, student input, departmental support, and the Strategic Initiatives of Stony Brook Southampton. As a result, Stony Brook University Institutional Review Board has approved this work, </w:t>
      </w:r>
      <w:proofErr w:type="gramStart"/>
      <w:r>
        <w:rPr>
          <w:rFonts w:ascii="Times New Roman" w:eastAsia="Times New Roman" w:hAnsi="Times New Roman" w:cs="Times New Roman"/>
        </w:rPr>
        <w:t>the majority of</w:t>
      </w:r>
      <w:proofErr w:type="gramEnd"/>
      <w:r>
        <w:rPr>
          <w:rFonts w:ascii="Times New Roman" w:eastAsia="Times New Roman" w:hAnsi="Times New Roman" w:cs="Times New Roman"/>
        </w:rPr>
        <w:t xml:space="preserve"> tools and equipment have been procured, SHP Dean Jaffee </w:t>
      </w:r>
      <w:proofErr w:type="spellStart"/>
      <w:r>
        <w:rPr>
          <w:rFonts w:ascii="Times New Roman" w:eastAsia="Times New Roman" w:hAnsi="Times New Roman" w:cs="Times New Roman"/>
        </w:rPr>
        <w:t>Gropack</w:t>
      </w:r>
      <w:proofErr w:type="spellEnd"/>
      <w:r>
        <w:rPr>
          <w:rFonts w:ascii="Times New Roman" w:eastAsia="Times New Roman" w:hAnsi="Times New Roman" w:cs="Times New Roman"/>
        </w:rPr>
        <w:t xml:space="preserve"> has granted use of the space for this program, and Vice President Wendy Pearson has pledged support. </w:t>
      </w:r>
    </w:p>
    <w:p w14:paraId="7EE5513A" w14:textId="77777777" w:rsidR="00C33AC1" w:rsidRDefault="00000000">
      <w:pPr>
        <w:spacing w:after="0" w:line="240" w:lineRule="auto"/>
        <w:ind w:firstLine="720"/>
        <w:rPr>
          <w:rFonts w:ascii="Times New Roman" w:eastAsia="Times New Roman" w:hAnsi="Times New Roman" w:cs="Times New Roman"/>
        </w:rPr>
      </w:pPr>
      <w:r>
        <w:rPr>
          <w:rFonts w:ascii="Times New Roman" w:eastAsia="Times New Roman" w:hAnsi="Times New Roman" w:cs="Times New Roman"/>
          <w:b/>
        </w:rPr>
        <w:t>Study Design:</w:t>
      </w:r>
      <w:r>
        <w:rPr>
          <w:rFonts w:ascii="Times New Roman" w:eastAsia="Times New Roman" w:hAnsi="Times New Roman" w:cs="Times New Roman"/>
        </w:rPr>
        <w:t xml:space="preserve"> This is a mixed-methods pilot study involving </w:t>
      </w:r>
      <w:proofErr w:type="gramStart"/>
      <w:r>
        <w:rPr>
          <w:rFonts w:ascii="Times New Roman" w:eastAsia="Times New Roman" w:hAnsi="Times New Roman" w:cs="Times New Roman"/>
        </w:rPr>
        <w:t>pre</w:t>
      </w:r>
      <w:proofErr w:type="gramEnd"/>
      <w:r>
        <w:rPr>
          <w:rFonts w:ascii="Times New Roman" w:eastAsia="Times New Roman" w:hAnsi="Times New Roman" w:cs="Times New Roman"/>
        </w:rPr>
        <w:t xml:space="preserve"> and post-assessments for both older adult participants and student leaders. We will implement an 8-week interprofessional Falls Prevention intervention for community-dwelling older adults in a high-need, under-resourced community, delivered by PT/OT students under direct faculty supervision. To address </w:t>
      </w:r>
      <w:r>
        <w:rPr>
          <w:rFonts w:ascii="Times New Roman" w:eastAsia="Times New Roman" w:hAnsi="Times New Roman" w:cs="Times New Roman"/>
          <w:b/>
        </w:rPr>
        <w:t>Aims 1 &amp; 2, focused on the older adult participants</w:t>
      </w:r>
      <w:r>
        <w:rPr>
          <w:rFonts w:ascii="Times New Roman" w:eastAsia="Times New Roman" w:hAnsi="Times New Roman" w:cs="Times New Roman"/>
        </w:rPr>
        <w:t xml:space="preserve">, older adults will be recruited from the local East End community through existing partnerships with community-based </w:t>
      </w:r>
      <w:r>
        <w:rPr>
          <w:rFonts w:ascii="Times New Roman" w:eastAsia="Times New Roman" w:hAnsi="Times New Roman" w:cs="Times New Roman"/>
        </w:rPr>
        <w:lastRenderedPageBreak/>
        <w:t xml:space="preserve">organizations, senior centers, libraries, and utilizing the Stony Brook Southampton Hospital’s existing wellness e-blast contact lists. Up to 25 individuals will be screened for appropriateness of participation according to the Centers for Disease Control's STEADI fall risk algorithm (CDC, 2019). If they are determined to be too unsteady to participate, they will be referred to appropriate clinical resources and rehabilitative care. A cohort of 10-12 older adults will be enrolled in the intervention. Participant perspectives on the program and any change in pre-post scores will guide refinement and expansion of the program. </w:t>
      </w:r>
    </w:p>
    <w:p w14:paraId="3E6A09E4" w14:textId="77777777" w:rsidR="00C33AC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w:t>
      </w:r>
      <w:r>
        <w:rPr>
          <w:rFonts w:ascii="Times New Roman" w:eastAsia="Times New Roman" w:hAnsi="Times New Roman" w:cs="Times New Roman"/>
          <w:b/>
        </w:rPr>
        <w:t xml:space="preserve"> </w:t>
      </w:r>
      <w:r>
        <w:rPr>
          <w:rFonts w:ascii="Times New Roman" w:eastAsia="Times New Roman" w:hAnsi="Times New Roman" w:cs="Times New Roman"/>
        </w:rPr>
        <w:t>pre/post intervention evaluation battery will include the following metrics, administered by student leaders and supervised by trained faculty:</w:t>
      </w:r>
    </w:p>
    <w:p w14:paraId="050A585B" w14:textId="77777777" w:rsidR="00C33AC1" w:rsidRDefault="00000000">
      <w:pPr>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Activities-Based Confidence Scale (ABC scale)</w:t>
      </w:r>
    </w:p>
    <w:p w14:paraId="78EC5D71" w14:textId="77777777" w:rsidR="00C33AC1" w:rsidRDefault="00000000">
      <w:pPr>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Short Falls Efficacy Scale I (Short-FES I)</w:t>
      </w:r>
    </w:p>
    <w:p w14:paraId="1EC9B5B5" w14:textId="77777777" w:rsidR="00C33AC1" w:rsidRDefault="00000000">
      <w:pPr>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Geriatric Depression Scale (GDS)</w:t>
      </w:r>
    </w:p>
    <w:p w14:paraId="3B4CABC2" w14:textId="77777777" w:rsidR="00C33AC1" w:rsidRDefault="00000000">
      <w:pPr>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Montreal Cognitive Assessment (MoCA)</w:t>
      </w:r>
    </w:p>
    <w:p w14:paraId="07660480" w14:textId="77777777" w:rsidR="00C33AC1" w:rsidRDefault="00000000">
      <w:pPr>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Timed Up and Go (TUG)</w:t>
      </w:r>
    </w:p>
    <w:p w14:paraId="6FC75FDD" w14:textId="77777777" w:rsidR="00C33AC1" w:rsidRDefault="00000000">
      <w:pPr>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30-Second Chair Stand Test</w:t>
      </w:r>
    </w:p>
    <w:p w14:paraId="4EB5986C" w14:textId="77777777" w:rsidR="00C33AC1" w:rsidRDefault="00000000">
      <w:pPr>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4-stage balance test</w:t>
      </w:r>
    </w:p>
    <w:p w14:paraId="27A539E2" w14:textId="77777777" w:rsidR="00C33AC1" w:rsidRDefault="00000000">
      <w:pPr>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10-meter walk test (Gait Velocity)</w:t>
      </w:r>
    </w:p>
    <w:p w14:paraId="08AA53FE" w14:textId="77777777" w:rsidR="00C33AC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On a weekly basis, participants will report the context of any falls or near-falls they experienced during the preceding week, along with a satisfaction survey post-session.</w:t>
      </w:r>
    </w:p>
    <w:p w14:paraId="0964F64B" w14:textId="77777777" w:rsidR="00C33AC1" w:rsidRDefault="00C33AC1">
      <w:pPr>
        <w:spacing w:after="0" w:line="240" w:lineRule="auto"/>
        <w:rPr>
          <w:rFonts w:ascii="Times New Roman" w:eastAsia="Times New Roman" w:hAnsi="Times New Roman" w:cs="Times New Roman"/>
        </w:rPr>
      </w:pPr>
    </w:p>
    <w:p w14:paraId="01494583" w14:textId="77777777" w:rsidR="00C33AC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Intervention Description:</w:t>
      </w:r>
      <w:r>
        <w:rPr>
          <w:rFonts w:ascii="Times New Roman" w:eastAsia="Times New Roman" w:hAnsi="Times New Roman" w:cs="Times New Roman"/>
        </w:rPr>
        <w:t xml:space="preserve"> The SAFE program intervention will consist of 8 weekly, 120-minute sessions delivered on Stony Brook University Southampton campus. Each session will include:</w:t>
      </w:r>
    </w:p>
    <w:p w14:paraId="72FC50C8" w14:textId="77777777" w:rsidR="00C33AC1" w:rsidRDefault="00000000">
      <w:pPr>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rPr>
        <w:t>50 minutes of educational content (fall risk, home safety, vision, medications, etc.)</w:t>
      </w:r>
    </w:p>
    <w:p w14:paraId="54B41094" w14:textId="77777777" w:rsidR="00C33AC1" w:rsidRDefault="00000000">
      <w:pPr>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rPr>
        <w:t>50 minutes of structured, progressive balance and strength training exercises</w:t>
      </w:r>
    </w:p>
    <w:p w14:paraId="1AECCFD1" w14:textId="77777777" w:rsidR="00C33AC1" w:rsidRDefault="00000000">
      <w:pPr>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2 10-minute breaks following each session for socialization and feedback  </w:t>
      </w:r>
    </w:p>
    <w:p w14:paraId="09ED346F" w14:textId="77777777" w:rsidR="00C33AC1" w:rsidRDefault="00C33AC1">
      <w:pPr>
        <w:spacing w:after="0" w:line="240" w:lineRule="auto"/>
        <w:rPr>
          <w:rFonts w:ascii="Times New Roman" w:eastAsia="Times New Roman" w:hAnsi="Times New Roman" w:cs="Times New Roman"/>
          <w:b/>
        </w:rPr>
      </w:pPr>
    </w:p>
    <w:p w14:paraId="6C013FF1" w14:textId="77777777" w:rsidR="00C33AC1" w:rsidRDefault="00000000">
      <w:pPr>
        <w:spacing w:after="0" w:line="240" w:lineRule="auto"/>
        <w:ind w:firstLine="720"/>
        <w:rPr>
          <w:rFonts w:ascii="Times New Roman" w:eastAsia="Times New Roman" w:hAnsi="Times New Roman" w:cs="Times New Roman"/>
          <w:strike/>
          <w:color w:val="FF0000"/>
        </w:rPr>
      </w:pPr>
      <w:r>
        <w:rPr>
          <w:rFonts w:ascii="Times New Roman" w:eastAsia="Times New Roman" w:hAnsi="Times New Roman" w:cs="Times New Roman"/>
          <w:b/>
        </w:rPr>
        <w:t>To study Aim 3, focused on the student leaders,</w:t>
      </w:r>
      <w:r>
        <w:rPr>
          <w:rFonts w:ascii="Times New Roman" w:eastAsia="Times New Roman" w:hAnsi="Times New Roman" w:cs="Times New Roman"/>
        </w:rPr>
        <w:t xml:space="preserve"> 15-20 second and third-year Stony Brook University PT and OT graduate students will be selected to participate. Faculty from both disciplines will supervise all sessions. Student leaders will be familiar with the assessments and educational content and will have planned sessions that are reviewed with faculty. Prior to and following their participation, students will complete the Students Perceptions of Interprofessional Clinical Education Revised (SPICE-R) to measure attitudes toward interprofessional teams and the team approach to care. At the conclusion of their participation as Student leaders, they will complete a short survey and respond to open-ended questions pertaining to their performance and learning within the interprofessional setting. </w:t>
      </w:r>
    </w:p>
    <w:p w14:paraId="06FEF48B" w14:textId="77777777" w:rsidR="00C33AC1" w:rsidRDefault="00C33AC1">
      <w:pPr>
        <w:spacing w:after="0" w:line="240" w:lineRule="auto"/>
        <w:rPr>
          <w:rFonts w:ascii="Times New Roman" w:eastAsia="Times New Roman" w:hAnsi="Times New Roman" w:cs="Times New Roman"/>
        </w:rPr>
      </w:pPr>
    </w:p>
    <w:tbl>
      <w:tblPr>
        <w:tblStyle w:val="a"/>
        <w:tblW w:w="8983" w:type="dxa"/>
        <w:tblLayout w:type="fixed"/>
        <w:tblLook w:val="0400" w:firstRow="0" w:lastRow="0" w:firstColumn="0" w:lastColumn="0" w:noHBand="0" w:noVBand="1"/>
      </w:tblPr>
      <w:tblGrid>
        <w:gridCol w:w="1229"/>
        <w:gridCol w:w="7754"/>
      </w:tblGrid>
      <w:tr w:rsidR="00C33AC1" w14:paraId="433AF678" w14:textId="77777777">
        <w:trPr>
          <w:tblHeader/>
        </w:trPr>
        <w:tc>
          <w:tcPr>
            <w:tcW w:w="1229" w:type="dxa"/>
            <w:tcMar>
              <w:top w:w="15" w:type="dxa"/>
              <w:left w:w="15" w:type="dxa"/>
              <w:bottom w:w="15" w:type="dxa"/>
              <w:right w:w="15" w:type="dxa"/>
            </w:tcMar>
            <w:vAlign w:val="center"/>
          </w:tcPr>
          <w:p w14:paraId="7DF832DD" w14:textId="77777777" w:rsidR="00C33AC1"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t>Timeline</w:t>
            </w:r>
          </w:p>
        </w:tc>
        <w:tc>
          <w:tcPr>
            <w:tcW w:w="7754" w:type="dxa"/>
            <w:tcMar>
              <w:top w:w="15" w:type="dxa"/>
              <w:left w:w="15" w:type="dxa"/>
              <w:bottom w:w="15" w:type="dxa"/>
              <w:right w:w="15" w:type="dxa"/>
            </w:tcMar>
            <w:vAlign w:val="center"/>
          </w:tcPr>
          <w:p w14:paraId="35C4353B" w14:textId="77777777" w:rsidR="00C33AC1"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Activities</w:t>
            </w:r>
          </w:p>
        </w:tc>
      </w:tr>
      <w:tr w:rsidR="00C33AC1" w14:paraId="63FE3252" w14:textId="77777777">
        <w:tc>
          <w:tcPr>
            <w:tcW w:w="1229" w:type="dxa"/>
            <w:tcMar>
              <w:top w:w="15" w:type="dxa"/>
              <w:left w:w="15" w:type="dxa"/>
              <w:bottom w:w="15" w:type="dxa"/>
              <w:right w:w="15" w:type="dxa"/>
            </w:tcMar>
            <w:vAlign w:val="center"/>
          </w:tcPr>
          <w:p w14:paraId="480E31DC" w14:textId="77777777" w:rsidR="00C33AC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Month 1</w:t>
            </w:r>
          </w:p>
        </w:tc>
        <w:tc>
          <w:tcPr>
            <w:tcW w:w="7754" w:type="dxa"/>
            <w:tcMar>
              <w:top w:w="15" w:type="dxa"/>
              <w:left w:w="15" w:type="dxa"/>
              <w:bottom w:w="15" w:type="dxa"/>
              <w:right w:w="15" w:type="dxa"/>
            </w:tcMar>
            <w:vAlign w:val="center"/>
          </w:tcPr>
          <w:p w14:paraId="639B9DB6" w14:textId="77777777" w:rsidR="00C33AC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IRB submission, student selection, community outreach, participant enrollment </w:t>
            </w:r>
          </w:p>
        </w:tc>
      </w:tr>
      <w:tr w:rsidR="00C33AC1" w14:paraId="345599BB" w14:textId="77777777">
        <w:tc>
          <w:tcPr>
            <w:tcW w:w="1229" w:type="dxa"/>
            <w:tcMar>
              <w:top w:w="15" w:type="dxa"/>
              <w:left w:w="15" w:type="dxa"/>
              <w:bottom w:w="15" w:type="dxa"/>
              <w:right w:w="15" w:type="dxa"/>
            </w:tcMar>
            <w:vAlign w:val="center"/>
          </w:tcPr>
          <w:p w14:paraId="29DD6083" w14:textId="77777777" w:rsidR="00C33AC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Month 2</w:t>
            </w:r>
          </w:p>
        </w:tc>
        <w:tc>
          <w:tcPr>
            <w:tcW w:w="7754" w:type="dxa"/>
            <w:tcMar>
              <w:top w:w="15" w:type="dxa"/>
              <w:left w:w="15" w:type="dxa"/>
              <w:bottom w:w="15" w:type="dxa"/>
              <w:right w:w="15" w:type="dxa"/>
            </w:tcMar>
            <w:vAlign w:val="center"/>
          </w:tcPr>
          <w:p w14:paraId="2CCC4A92" w14:textId="77777777" w:rsidR="00C33AC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Baseline assessments, training of students, and curriculum finalization</w:t>
            </w:r>
          </w:p>
        </w:tc>
      </w:tr>
      <w:tr w:rsidR="00C33AC1" w14:paraId="0D56EB7B" w14:textId="77777777">
        <w:tc>
          <w:tcPr>
            <w:tcW w:w="1229" w:type="dxa"/>
            <w:tcMar>
              <w:top w:w="15" w:type="dxa"/>
              <w:left w:w="15" w:type="dxa"/>
              <w:bottom w:w="15" w:type="dxa"/>
              <w:right w:w="15" w:type="dxa"/>
            </w:tcMar>
            <w:vAlign w:val="center"/>
          </w:tcPr>
          <w:p w14:paraId="52F77AD7" w14:textId="77777777" w:rsidR="00C33AC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Months 3–4</w:t>
            </w:r>
          </w:p>
        </w:tc>
        <w:tc>
          <w:tcPr>
            <w:tcW w:w="7754" w:type="dxa"/>
            <w:tcMar>
              <w:top w:w="15" w:type="dxa"/>
              <w:left w:w="15" w:type="dxa"/>
              <w:bottom w:w="15" w:type="dxa"/>
              <w:right w:w="15" w:type="dxa"/>
            </w:tcMar>
            <w:vAlign w:val="center"/>
          </w:tcPr>
          <w:p w14:paraId="7B30771F" w14:textId="77777777" w:rsidR="00C33AC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8-week intervention (weekly sessions), ongoing supervision</w:t>
            </w:r>
          </w:p>
        </w:tc>
      </w:tr>
      <w:tr w:rsidR="00C33AC1" w14:paraId="4FB07783" w14:textId="77777777">
        <w:tc>
          <w:tcPr>
            <w:tcW w:w="1229" w:type="dxa"/>
            <w:tcMar>
              <w:top w:w="15" w:type="dxa"/>
              <w:left w:w="15" w:type="dxa"/>
              <w:bottom w:w="15" w:type="dxa"/>
              <w:right w:w="15" w:type="dxa"/>
            </w:tcMar>
            <w:vAlign w:val="center"/>
          </w:tcPr>
          <w:p w14:paraId="5A94940A" w14:textId="77777777" w:rsidR="00C33AC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Month 5</w:t>
            </w:r>
          </w:p>
        </w:tc>
        <w:tc>
          <w:tcPr>
            <w:tcW w:w="7754" w:type="dxa"/>
            <w:tcMar>
              <w:top w:w="15" w:type="dxa"/>
              <w:left w:w="15" w:type="dxa"/>
              <w:bottom w:w="15" w:type="dxa"/>
              <w:right w:w="15" w:type="dxa"/>
            </w:tcMar>
            <w:vAlign w:val="center"/>
          </w:tcPr>
          <w:p w14:paraId="110032FB" w14:textId="77777777" w:rsidR="00C33AC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Post-intervention assessments, focus groups, and data analysis</w:t>
            </w:r>
          </w:p>
        </w:tc>
      </w:tr>
      <w:tr w:rsidR="00C33AC1" w14:paraId="3F398063" w14:textId="77777777">
        <w:tc>
          <w:tcPr>
            <w:tcW w:w="1229" w:type="dxa"/>
            <w:tcMar>
              <w:top w:w="15" w:type="dxa"/>
              <w:left w:w="15" w:type="dxa"/>
              <w:bottom w:w="15" w:type="dxa"/>
              <w:right w:w="15" w:type="dxa"/>
            </w:tcMar>
            <w:vAlign w:val="center"/>
          </w:tcPr>
          <w:p w14:paraId="3FE5BC80" w14:textId="77777777" w:rsidR="00C33AC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Month 6</w:t>
            </w:r>
          </w:p>
        </w:tc>
        <w:tc>
          <w:tcPr>
            <w:tcW w:w="7754" w:type="dxa"/>
            <w:tcMar>
              <w:top w:w="15" w:type="dxa"/>
              <w:left w:w="15" w:type="dxa"/>
              <w:bottom w:w="15" w:type="dxa"/>
              <w:right w:w="15" w:type="dxa"/>
            </w:tcMar>
            <w:vAlign w:val="center"/>
          </w:tcPr>
          <w:p w14:paraId="6B7D4128" w14:textId="77777777" w:rsidR="00C33AC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Final reporting, manuscript, and abstract preparation</w:t>
            </w:r>
          </w:p>
        </w:tc>
      </w:tr>
    </w:tbl>
    <w:p w14:paraId="1BFF1C53" w14:textId="77777777" w:rsidR="00C33AC1" w:rsidRDefault="00000000">
      <w:pPr>
        <w:spacing w:after="0" w:line="240" w:lineRule="auto"/>
        <w:rPr>
          <w:rFonts w:ascii="Times New Roman" w:eastAsia="Times New Roman" w:hAnsi="Times New Roman" w:cs="Times New Roman"/>
        </w:rPr>
      </w:pPr>
      <w:r>
        <w:pict w14:anchorId="56C1F0AD">
          <v:rect id="_x0000_i1028" style="width:0;height:1.5pt" o:hralign="center" o:hrstd="t" o:hr="t" fillcolor="#a0a0a0" stroked="f"/>
        </w:pict>
      </w:r>
    </w:p>
    <w:p w14:paraId="24EE6522" w14:textId="77777777" w:rsidR="00C33AC1" w:rsidRDefault="00C33AC1">
      <w:pPr>
        <w:spacing w:after="0" w:line="240" w:lineRule="auto"/>
        <w:rPr>
          <w:rFonts w:ascii="Times New Roman" w:eastAsia="Times New Roman" w:hAnsi="Times New Roman" w:cs="Times New Roman"/>
          <w:b/>
        </w:rPr>
      </w:pPr>
    </w:p>
    <w:p w14:paraId="68AAA00B" w14:textId="77777777" w:rsidR="00C33AC1" w:rsidRDefault="00C33AC1">
      <w:pPr>
        <w:spacing w:after="0" w:line="240" w:lineRule="auto"/>
        <w:rPr>
          <w:rFonts w:ascii="Times New Roman" w:eastAsia="Times New Roman" w:hAnsi="Times New Roman" w:cs="Times New Roman"/>
          <w:b/>
        </w:rPr>
      </w:pPr>
    </w:p>
    <w:p w14:paraId="74CAA5E7" w14:textId="77777777" w:rsidR="00C33AC1" w:rsidRDefault="00C33AC1">
      <w:pPr>
        <w:spacing w:after="0" w:line="240" w:lineRule="auto"/>
        <w:rPr>
          <w:rFonts w:ascii="Times New Roman" w:eastAsia="Times New Roman" w:hAnsi="Times New Roman" w:cs="Times New Roman"/>
          <w:b/>
        </w:rPr>
      </w:pPr>
    </w:p>
    <w:p w14:paraId="1D4B7BF1" w14:textId="77777777" w:rsidR="00C33AC1"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lastRenderedPageBreak/>
        <w:t>Potential Study Impact</w:t>
      </w:r>
    </w:p>
    <w:p w14:paraId="73DE8B1D" w14:textId="77777777" w:rsidR="00C33AC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This pilot addresses a critical public health concern—falls in older adults—through a sustainable, educational-community partnership model. If successful, this model can be scaled and embedded into clinical education curricula, offering dual benefits:</w:t>
      </w:r>
    </w:p>
    <w:p w14:paraId="3B8BCB13" w14:textId="77777777" w:rsidR="00C33AC1" w:rsidRDefault="00000000">
      <w:pPr>
        <w:numPr>
          <w:ilvl w:val="0"/>
          <w:numId w:val="4"/>
        </w:numPr>
        <w:spacing w:after="0" w:line="240" w:lineRule="auto"/>
        <w:rPr>
          <w:rFonts w:ascii="Times New Roman" w:eastAsia="Times New Roman" w:hAnsi="Times New Roman" w:cs="Times New Roman"/>
        </w:rPr>
      </w:pPr>
      <w:r>
        <w:rPr>
          <w:rFonts w:ascii="Times New Roman" w:eastAsia="Times New Roman" w:hAnsi="Times New Roman" w:cs="Times New Roman"/>
          <w:b/>
        </w:rPr>
        <w:t>Improved community health outcomes</w:t>
      </w:r>
      <w:r>
        <w:rPr>
          <w:rFonts w:ascii="Times New Roman" w:eastAsia="Times New Roman" w:hAnsi="Times New Roman" w:cs="Times New Roman"/>
        </w:rPr>
        <w:t xml:space="preserve"> through fall risk reduction and enhanced physical function.</w:t>
      </w:r>
    </w:p>
    <w:p w14:paraId="7CFA7556" w14:textId="77777777" w:rsidR="00C33AC1" w:rsidRDefault="00000000">
      <w:pPr>
        <w:numPr>
          <w:ilvl w:val="0"/>
          <w:numId w:val="4"/>
        </w:numPr>
        <w:spacing w:after="0" w:line="240" w:lineRule="auto"/>
        <w:rPr>
          <w:rFonts w:ascii="Times New Roman" w:eastAsia="Times New Roman" w:hAnsi="Times New Roman" w:cs="Times New Roman"/>
        </w:rPr>
      </w:pPr>
      <w:r>
        <w:rPr>
          <w:rFonts w:ascii="Times New Roman" w:eastAsia="Times New Roman" w:hAnsi="Times New Roman" w:cs="Times New Roman"/>
          <w:b/>
        </w:rPr>
        <w:t>Enhanced student training</w:t>
      </w:r>
      <w:r>
        <w:rPr>
          <w:rFonts w:ascii="Times New Roman" w:eastAsia="Times New Roman" w:hAnsi="Times New Roman" w:cs="Times New Roman"/>
        </w:rPr>
        <w:t xml:space="preserve"> in interprofessional collaboration, preparing graduates to deliver team-based care.</w:t>
      </w:r>
    </w:p>
    <w:p w14:paraId="2F74517D" w14:textId="77777777" w:rsidR="00C33AC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findings will inform a larger, multi-site grant application and support the case for interprofessional, student-led clinical models within allied health education. The program could expand to include students from other programs within the SHP, such as Physician Assistant Studies, Respiratory Care, and Speech-Language Pathology. Exit survey information from both older adult participants and student leaders will identify this need for a more integrated, collaborative approach and the desired team composition. For example, the strong health professions programs at Stony Brook University afford the opportunity to foster even greater interprofessional learning and holistic care through engaging students from outside SHP, including Nursing, Social Work, and Medicine. With the successful implementation of this pilot, the program could be expanded to additional sites, including the Stony Brook Main Campus, to increase community access and student involvement. Furthermore, this study collaborates with Stony Brook Medicine Southampton in outreach efforts to meet the needs of older adults on Eastern Long Island. While this initially casts a broad net to older adults with fall risk, it presents the opportunity to complement existing Stony Brook Medicine programming specific to at-risk populations, such as Parkinson’s Disease.</w:t>
      </w:r>
    </w:p>
    <w:p w14:paraId="1C66FBF5" w14:textId="77777777" w:rsidR="00C33AC1" w:rsidRDefault="00C33AC1">
      <w:pPr>
        <w:spacing w:after="0" w:line="240" w:lineRule="auto"/>
        <w:rPr>
          <w:rFonts w:ascii="Times New Roman" w:eastAsia="Times New Roman" w:hAnsi="Times New Roman" w:cs="Times New Roman"/>
        </w:rPr>
      </w:pPr>
    </w:p>
    <w:p w14:paraId="35DCADC9" w14:textId="77777777" w:rsidR="00C33AC1" w:rsidRDefault="00000000">
      <w:pPr>
        <w:spacing w:after="0" w:line="240" w:lineRule="auto"/>
        <w:rPr>
          <w:rFonts w:ascii="Times New Roman" w:eastAsia="Times New Roman" w:hAnsi="Times New Roman" w:cs="Times New Roman"/>
        </w:rPr>
      </w:pPr>
      <w:r>
        <w:pict w14:anchorId="693B121C">
          <v:rect id="_x0000_i1029" style="width:0;height:1.5pt" o:hralign="center" o:hrstd="t" o:hr="t" fillcolor="#a0a0a0" stroked="f"/>
        </w:pict>
      </w:r>
    </w:p>
    <w:p w14:paraId="6E03D24E" w14:textId="77777777" w:rsidR="00C33AC1"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t>Roles and Responsibilities of PI and Co-Investigators</w:t>
      </w:r>
    </w:p>
    <w:p w14:paraId="23A7F5D2" w14:textId="77777777" w:rsidR="00C33AC1" w:rsidRDefault="00000000">
      <w:pPr>
        <w:numPr>
          <w:ilvl w:val="0"/>
          <w:numId w:val="5"/>
        </w:numPr>
        <w:spacing w:after="0" w:line="240" w:lineRule="auto"/>
        <w:rPr>
          <w:rFonts w:ascii="Times New Roman" w:eastAsia="Times New Roman" w:hAnsi="Times New Roman" w:cs="Times New Roman"/>
        </w:rPr>
      </w:pPr>
      <w:r>
        <w:rPr>
          <w:rFonts w:ascii="Times New Roman" w:eastAsia="Times New Roman" w:hAnsi="Times New Roman" w:cs="Times New Roman"/>
          <w:b/>
        </w:rPr>
        <w:t>Principal Investigator (PI): Dr. Christina Burke</w:t>
      </w:r>
    </w:p>
    <w:p w14:paraId="7D8E39F3" w14:textId="77777777" w:rsidR="00C33AC1" w:rsidRDefault="00000000">
      <w:pPr>
        <w:numPr>
          <w:ilvl w:val="1"/>
          <w:numId w:val="5"/>
        </w:numPr>
        <w:spacing w:after="0" w:line="240" w:lineRule="auto"/>
        <w:rPr>
          <w:rFonts w:ascii="Times New Roman" w:eastAsia="Times New Roman" w:hAnsi="Times New Roman" w:cs="Times New Roman"/>
        </w:rPr>
      </w:pPr>
      <w:r>
        <w:rPr>
          <w:rFonts w:ascii="Times New Roman" w:eastAsia="Times New Roman" w:hAnsi="Times New Roman" w:cs="Times New Roman"/>
        </w:rPr>
        <w:t>Project oversight, PT student coordination, mentorship of PT students in the development of exercise classes, supervision of sessions, and data analysis</w:t>
      </w:r>
    </w:p>
    <w:p w14:paraId="5452161D" w14:textId="77777777" w:rsidR="00C33AC1" w:rsidRDefault="00000000">
      <w:pPr>
        <w:numPr>
          <w:ilvl w:val="0"/>
          <w:numId w:val="5"/>
        </w:numPr>
        <w:spacing w:after="0" w:line="240" w:lineRule="auto"/>
        <w:rPr>
          <w:rFonts w:ascii="Times New Roman" w:eastAsia="Times New Roman" w:hAnsi="Times New Roman" w:cs="Times New Roman"/>
        </w:rPr>
      </w:pPr>
      <w:r>
        <w:rPr>
          <w:rFonts w:ascii="Times New Roman" w:eastAsia="Times New Roman" w:hAnsi="Times New Roman" w:cs="Times New Roman"/>
          <w:b/>
        </w:rPr>
        <w:t>Co-Investigator: Dr. Darlene Piraino</w:t>
      </w:r>
    </w:p>
    <w:p w14:paraId="6C2733AB" w14:textId="77777777" w:rsidR="00C33AC1" w:rsidRDefault="00000000">
      <w:pPr>
        <w:numPr>
          <w:ilvl w:val="1"/>
          <w:numId w:val="5"/>
        </w:numPr>
        <w:spacing w:after="0" w:line="240" w:lineRule="auto"/>
        <w:rPr>
          <w:rFonts w:ascii="Times New Roman" w:eastAsia="Times New Roman" w:hAnsi="Times New Roman" w:cs="Times New Roman"/>
        </w:rPr>
      </w:pPr>
      <w:r>
        <w:rPr>
          <w:rFonts w:ascii="Times New Roman" w:eastAsia="Times New Roman" w:hAnsi="Times New Roman" w:cs="Times New Roman"/>
        </w:rPr>
        <w:t>OT student coordination, outcome measure selection, mentorship of OT students in the development of education content, supervision of sessions, data analysis</w:t>
      </w:r>
    </w:p>
    <w:p w14:paraId="36F61EDB" w14:textId="77777777" w:rsidR="00C33AC1" w:rsidRDefault="00000000">
      <w:pPr>
        <w:numPr>
          <w:ilvl w:val="0"/>
          <w:numId w:val="5"/>
        </w:numPr>
        <w:spacing w:after="0" w:line="240" w:lineRule="auto"/>
        <w:rPr>
          <w:rFonts w:ascii="Times New Roman" w:eastAsia="Times New Roman" w:hAnsi="Times New Roman" w:cs="Times New Roman"/>
        </w:rPr>
      </w:pPr>
      <w:r>
        <w:rPr>
          <w:rFonts w:ascii="Times New Roman" w:eastAsia="Times New Roman" w:hAnsi="Times New Roman" w:cs="Times New Roman"/>
          <w:b/>
        </w:rPr>
        <w:t>Co-Investigator: Dr. Hannah Mercier</w:t>
      </w:r>
    </w:p>
    <w:p w14:paraId="1B0A9B97" w14:textId="77777777" w:rsidR="00C33AC1" w:rsidRDefault="00000000">
      <w:pPr>
        <w:numPr>
          <w:ilvl w:val="1"/>
          <w:numId w:val="5"/>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Oversee research processes, including human </w:t>
      </w:r>
      <w:proofErr w:type="gramStart"/>
      <w:r>
        <w:rPr>
          <w:rFonts w:ascii="Times New Roman" w:eastAsia="Times New Roman" w:hAnsi="Times New Roman" w:cs="Times New Roman"/>
        </w:rPr>
        <w:t>subjects</w:t>
      </w:r>
      <w:proofErr w:type="gramEnd"/>
      <w:r>
        <w:rPr>
          <w:rFonts w:ascii="Times New Roman" w:eastAsia="Times New Roman" w:hAnsi="Times New Roman" w:cs="Times New Roman"/>
        </w:rPr>
        <w:t xml:space="preserve"> protections, assessment of interprofessional education outcomes, and dissemination of findings</w:t>
      </w:r>
    </w:p>
    <w:p w14:paraId="00FFB624" w14:textId="77777777" w:rsidR="00C33AC1" w:rsidRDefault="00000000">
      <w:pPr>
        <w:numPr>
          <w:ilvl w:val="0"/>
          <w:numId w:val="5"/>
        </w:numPr>
        <w:spacing w:after="0" w:line="240" w:lineRule="auto"/>
        <w:rPr>
          <w:rFonts w:ascii="Times New Roman" w:eastAsia="Times New Roman" w:hAnsi="Times New Roman" w:cs="Times New Roman"/>
        </w:rPr>
      </w:pPr>
      <w:r>
        <w:rPr>
          <w:rFonts w:ascii="Times New Roman" w:eastAsia="Times New Roman" w:hAnsi="Times New Roman" w:cs="Times New Roman"/>
          <w:b/>
        </w:rPr>
        <w:t>Co-Investigator: Dr. Sarah Cohen</w:t>
      </w:r>
    </w:p>
    <w:p w14:paraId="6CFB4516" w14:textId="77777777" w:rsidR="00C33AC1" w:rsidRDefault="00000000">
      <w:pPr>
        <w:numPr>
          <w:ilvl w:val="1"/>
          <w:numId w:val="5"/>
        </w:numPr>
        <w:spacing w:after="0" w:line="240" w:lineRule="auto"/>
        <w:rPr>
          <w:rFonts w:ascii="Times New Roman" w:eastAsia="Times New Roman" w:hAnsi="Times New Roman" w:cs="Times New Roman"/>
        </w:rPr>
      </w:pPr>
      <w:r>
        <w:rPr>
          <w:rFonts w:ascii="Times New Roman" w:eastAsia="Times New Roman" w:hAnsi="Times New Roman" w:cs="Times New Roman"/>
        </w:rPr>
        <w:t>Project marketing, recruitment, and enrollment of older adult participants</w:t>
      </w:r>
    </w:p>
    <w:p w14:paraId="7E965E2B" w14:textId="77777777" w:rsidR="00C33AC1" w:rsidRDefault="00000000">
      <w:pPr>
        <w:numPr>
          <w:ilvl w:val="0"/>
          <w:numId w:val="5"/>
        </w:numPr>
        <w:spacing w:after="0" w:line="240" w:lineRule="auto"/>
        <w:rPr>
          <w:rFonts w:ascii="Times New Roman" w:eastAsia="Times New Roman" w:hAnsi="Times New Roman" w:cs="Times New Roman"/>
        </w:rPr>
      </w:pPr>
      <w:r>
        <w:rPr>
          <w:rFonts w:ascii="Times New Roman" w:eastAsia="Times New Roman" w:hAnsi="Times New Roman" w:cs="Times New Roman"/>
          <w:b/>
        </w:rPr>
        <w:t>Graduate Assistant Volunteers (2 PT, 2 OT)</w:t>
      </w:r>
    </w:p>
    <w:p w14:paraId="69A782B1" w14:textId="77777777" w:rsidR="00C33AC1" w:rsidRDefault="00000000">
      <w:pPr>
        <w:numPr>
          <w:ilvl w:val="1"/>
          <w:numId w:val="5"/>
        </w:numPr>
        <w:spacing w:after="0" w:line="240" w:lineRule="auto"/>
        <w:rPr>
          <w:rFonts w:ascii="Times New Roman" w:eastAsia="Times New Roman" w:hAnsi="Times New Roman" w:cs="Times New Roman"/>
        </w:rPr>
      </w:pPr>
      <w:r>
        <w:rPr>
          <w:rFonts w:ascii="Times New Roman" w:eastAsia="Times New Roman" w:hAnsi="Times New Roman" w:cs="Times New Roman"/>
        </w:rPr>
        <w:t>Session support, data entry</w:t>
      </w:r>
    </w:p>
    <w:p w14:paraId="5A4DAFDE" w14:textId="77777777" w:rsidR="00C33AC1" w:rsidRDefault="00000000">
      <w:pPr>
        <w:spacing w:after="0" w:line="240" w:lineRule="auto"/>
        <w:rPr>
          <w:rFonts w:ascii="Times New Roman" w:eastAsia="Times New Roman" w:hAnsi="Times New Roman" w:cs="Times New Roman"/>
        </w:rPr>
      </w:pPr>
      <w:r>
        <w:pict w14:anchorId="1A32A047">
          <v:rect id="_x0000_i1030" style="width:0;height:1.5pt" o:hralign="center" o:hrstd="t" o:hr="t" fillcolor="#a0a0a0" stroked="f"/>
        </w:pict>
      </w:r>
    </w:p>
    <w:p w14:paraId="7160C33E" w14:textId="77777777" w:rsidR="00C33AC1"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t>Plans for Future Grant Submissions and Dissemination</w:t>
      </w:r>
    </w:p>
    <w:p w14:paraId="282F1B6F" w14:textId="77777777" w:rsidR="00C33AC1" w:rsidRDefault="00000000">
      <w:pPr>
        <w:spacing w:after="0" w:line="240" w:lineRule="auto"/>
        <w:rPr>
          <w:rFonts w:ascii="Times New Roman" w:eastAsia="Times New Roman" w:hAnsi="Times New Roman" w:cs="Times New Roman"/>
          <w:color w:val="FF0000"/>
        </w:rPr>
      </w:pPr>
      <w:r>
        <w:rPr>
          <w:rFonts w:ascii="Times New Roman" w:eastAsia="Times New Roman" w:hAnsi="Times New Roman" w:cs="Times New Roman"/>
          <w:b/>
        </w:rPr>
        <w:t>Future Funding Applications:</w:t>
      </w:r>
    </w:p>
    <w:p w14:paraId="323C392E" w14:textId="77777777" w:rsidR="00C33AC1" w:rsidRDefault="00000000">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Administration for Community Living Prevention and Public Health Fund</w:t>
      </w:r>
    </w:p>
    <w:p w14:paraId="4B6A7AF8" w14:textId="77777777" w:rsidR="00C33AC1" w:rsidRDefault="00000000">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National Council on Aging Falls Prevention Grants for Community-Based Organizations</w:t>
      </w:r>
    </w:p>
    <w:p w14:paraId="4EFC4D17" w14:textId="77777777" w:rsidR="00C33AC1" w:rsidRDefault="00000000">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Mother Cabrini Health Foundation Grants for programs that advance the health and well-being of older adults</w:t>
      </w:r>
    </w:p>
    <w:p w14:paraId="402652C2" w14:textId="77777777" w:rsidR="00C33AC1" w:rsidRDefault="00000000">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The New York Community Trust Long Island Health Grant</w:t>
      </w:r>
    </w:p>
    <w:p w14:paraId="1941A96E" w14:textId="77777777" w:rsidR="00C33AC1" w:rsidRDefault="00000000">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Southampton Town Community Service grants </w:t>
      </w:r>
    </w:p>
    <w:p w14:paraId="070DA958" w14:textId="77777777" w:rsidR="00C33AC1" w:rsidRDefault="00C33AC1">
      <w:pPr>
        <w:spacing w:after="0" w:line="240" w:lineRule="auto"/>
        <w:ind w:left="720"/>
        <w:rPr>
          <w:rFonts w:ascii="Times New Roman" w:eastAsia="Times New Roman" w:hAnsi="Times New Roman" w:cs="Times New Roman"/>
        </w:rPr>
      </w:pPr>
    </w:p>
    <w:p w14:paraId="32265A47" w14:textId="77777777" w:rsidR="00C33AC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rPr>
        <w:t>Dissemination Plan:</w:t>
      </w:r>
    </w:p>
    <w:p w14:paraId="0462304F" w14:textId="77777777" w:rsidR="00C33AC1" w:rsidRDefault="00000000">
      <w:pPr>
        <w:numPr>
          <w:ilvl w:val="0"/>
          <w:numId w:val="7"/>
        </w:numPr>
        <w:spacing w:after="0" w:line="240" w:lineRule="auto"/>
        <w:rPr>
          <w:rFonts w:ascii="Times New Roman" w:eastAsia="Times New Roman" w:hAnsi="Times New Roman" w:cs="Times New Roman"/>
        </w:rPr>
      </w:pPr>
      <w:r>
        <w:rPr>
          <w:rFonts w:ascii="Times New Roman" w:eastAsia="Times New Roman" w:hAnsi="Times New Roman" w:cs="Times New Roman"/>
        </w:rPr>
        <w:t>Submission of results to peer-reviewed journals such as Gerontology &amp; Geriatrics Education, Journal of Allied Health, Journal of Interprofessional Care, Journal of Geriatric Physical Therapy, and practice or education-based periodicals (OT Practice)</w:t>
      </w:r>
    </w:p>
    <w:p w14:paraId="45E40A5C" w14:textId="77777777" w:rsidR="00C33AC1" w:rsidRDefault="00000000">
      <w:pPr>
        <w:numPr>
          <w:ilvl w:val="0"/>
          <w:numId w:val="7"/>
        </w:numPr>
        <w:spacing w:after="0" w:line="240" w:lineRule="auto"/>
        <w:rPr>
          <w:rFonts w:ascii="Times New Roman" w:eastAsia="Times New Roman" w:hAnsi="Times New Roman" w:cs="Times New Roman"/>
        </w:rPr>
      </w:pPr>
      <w:r>
        <w:rPr>
          <w:rFonts w:ascii="Times New Roman" w:eastAsia="Times New Roman" w:hAnsi="Times New Roman" w:cs="Times New Roman"/>
        </w:rPr>
        <w:t>Presentation of findings at national interprofessional conferences, such as the Gerontological Society of America Annual Scientific Meeting. Conference abstracts may also be submitted to state and national rehabilitation discipline-specific clinical and educational conferences (e.g. APTA Combined Sections Meeting, NYAPTA Annual Conference, AOTA Annual Inspire Conference, AOTA Education Summit, NYSOTA Annual Conference) or to the Interprofessional Education Collaborative (IPEC) Institute.</w:t>
      </w:r>
    </w:p>
    <w:p w14:paraId="586E4615" w14:textId="77777777" w:rsidR="00C33AC1" w:rsidRDefault="00000000">
      <w:pPr>
        <w:numPr>
          <w:ilvl w:val="0"/>
          <w:numId w:val="7"/>
        </w:numPr>
        <w:spacing w:after="0" w:line="240" w:lineRule="auto"/>
        <w:rPr>
          <w:rFonts w:ascii="Times New Roman" w:eastAsia="Times New Roman" w:hAnsi="Times New Roman" w:cs="Times New Roman"/>
        </w:rPr>
      </w:pPr>
      <w:r>
        <w:rPr>
          <w:rFonts w:ascii="Times New Roman" w:eastAsia="Times New Roman" w:hAnsi="Times New Roman" w:cs="Times New Roman"/>
        </w:rPr>
        <w:t>Development of an implementation toolkit for academic programs</w:t>
      </w:r>
    </w:p>
    <w:p w14:paraId="19838B97" w14:textId="77777777" w:rsidR="00C33AC1" w:rsidRDefault="00000000">
      <w:pPr>
        <w:spacing w:after="0" w:line="240" w:lineRule="auto"/>
        <w:rPr>
          <w:rFonts w:ascii="Times New Roman" w:eastAsia="Times New Roman" w:hAnsi="Times New Roman" w:cs="Times New Roman"/>
        </w:rPr>
      </w:pPr>
      <w:r>
        <w:pict w14:anchorId="233B910C">
          <v:rect id="_x0000_i1031" style="width:0;height:1.5pt" o:hralign="center" o:hrstd="t" o:hr="t" fillcolor="#a0a0a0" stroked="f"/>
        </w:pict>
      </w:r>
    </w:p>
    <w:p w14:paraId="668EF246" w14:textId="77777777" w:rsidR="00C33AC1" w:rsidRDefault="00C33AC1">
      <w:pPr>
        <w:spacing w:after="0" w:line="480" w:lineRule="auto"/>
        <w:rPr>
          <w:rFonts w:ascii="Times New Roman" w:eastAsia="Times New Roman" w:hAnsi="Times New Roman" w:cs="Times New Roman"/>
          <w:b/>
        </w:rPr>
      </w:pPr>
    </w:p>
    <w:p w14:paraId="14F16024" w14:textId="77777777" w:rsidR="00C33AC1" w:rsidRDefault="00C33AC1">
      <w:pPr>
        <w:spacing w:after="0" w:line="480" w:lineRule="auto"/>
        <w:rPr>
          <w:rFonts w:ascii="Times New Roman" w:eastAsia="Times New Roman" w:hAnsi="Times New Roman" w:cs="Times New Roman"/>
          <w:b/>
        </w:rPr>
      </w:pPr>
    </w:p>
    <w:p w14:paraId="0B021076" w14:textId="77777777" w:rsidR="00C33AC1" w:rsidRDefault="00C33AC1">
      <w:pPr>
        <w:spacing w:after="0" w:line="480" w:lineRule="auto"/>
        <w:rPr>
          <w:rFonts w:ascii="Times New Roman" w:eastAsia="Times New Roman" w:hAnsi="Times New Roman" w:cs="Times New Roman"/>
          <w:b/>
        </w:rPr>
      </w:pPr>
    </w:p>
    <w:p w14:paraId="693E2800" w14:textId="77777777" w:rsidR="00C33AC1" w:rsidRDefault="00C33AC1">
      <w:pPr>
        <w:spacing w:after="0" w:line="480" w:lineRule="auto"/>
        <w:rPr>
          <w:rFonts w:ascii="Times New Roman" w:eastAsia="Times New Roman" w:hAnsi="Times New Roman" w:cs="Times New Roman"/>
          <w:b/>
        </w:rPr>
      </w:pPr>
    </w:p>
    <w:p w14:paraId="10917D7E" w14:textId="77777777" w:rsidR="00C33AC1" w:rsidRDefault="00C33AC1">
      <w:pPr>
        <w:spacing w:after="0" w:line="480" w:lineRule="auto"/>
        <w:rPr>
          <w:rFonts w:ascii="Times New Roman" w:eastAsia="Times New Roman" w:hAnsi="Times New Roman" w:cs="Times New Roman"/>
          <w:b/>
        </w:rPr>
      </w:pPr>
    </w:p>
    <w:p w14:paraId="3887F70F" w14:textId="77777777" w:rsidR="00C33AC1" w:rsidRDefault="00C33AC1">
      <w:pPr>
        <w:spacing w:after="0" w:line="480" w:lineRule="auto"/>
        <w:rPr>
          <w:rFonts w:ascii="Times New Roman" w:eastAsia="Times New Roman" w:hAnsi="Times New Roman" w:cs="Times New Roman"/>
          <w:b/>
        </w:rPr>
      </w:pPr>
    </w:p>
    <w:p w14:paraId="531DBB56" w14:textId="77777777" w:rsidR="00C33AC1" w:rsidRDefault="00C33AC1">
      <w:pPr>
        <w:spacing w:after="0" w:line="480" w:lineRule="auto"/>
        <w:rPr>
          <w:rFonts w:ascii="Times New Roman" w:eastAsia="Times New Roman" w:hAnsi="Times New Roman" w:cs="Times New Roman"/>
          <w:b/>
        </w:rPr>
      </w:pPr>
    </w:p>
    <w:p w14:paraId="36A8B79F" w14:textId="77777777" w:rsidR="00C33AC1" w:rsidRDefault="00C33AC1">
      <w:pPr>
        <w:spacing w:after="0" w:line="480" w:lineRule="auto"/>
        <w:rPr>
          <w:rFonts w:ascii="Times New Roman" w:eastAsia="Times New Roman" w:hAnsi="Times New Roman" w:cs="Times New Roman"/>
          <w:b/>
        </w:rPr>
      </w:pPr>
    </w:p>
    <w:p w14:paraId="01991F64" w14:textId="77777777" w:rsidR="00C33AC1" w:rsidRDefault="00C33AC1">
      <w:pPr>
        <w:spacing w:after="0" w:line="480" w:lineRule="auto"/>
        <w:rPr>
          <w:rFonts w:ascii="Times New Roman" w:eastAsia="Times New Roman" w:hAnsi="Times New Roman" w:cs="Times New Roman"/>
          <w:b/>
        </w:rPr>
      </w:pPr>
    </w:p>
    <w:p w14:paraId="6A55DD86" w14:textId="77777777" w:rsidR="00C33AC1" w:rsidRDefault="00C33AC1">
      <w:pPr>
        <w:spacing w:after="0" w:line="480" w:lineRule="auto"/>
        <w:rPr>
          <w:rFonts w:ascii="Times New Roman" w:eastAsia="Times New Roman" w:hAnsi="Times New Roman" w:cs="Times New Roman"/>
          <w:b/>
        </w:rPr>
      </w:pPr>
    </w:p>
    <w:p w14:paraId="7B203F3C" w14:textId="77777777" w:rsidR="00C33AC1" w:rsidRDefault="00C33AC1">
      <w:pPr>
        <w:spacing w:after="0" w:line="480" w:lineRule="auto"/>
        <w:rPr>
          <w:rFonts w:ascii="Times New Roman" w:eastAsia="Times New Roman" w:hAnsi="Times New Roman" w:cs="Times New Roman"/>
          <w:b/>
        </w:rPr>
      </w:pPr>
    </w:p>
    <w:p w14:paraId="1F26D922" w14:textId="77777777" w:rsidR="00C33AC1" w:rsidRDefault="00C33AC1">
      <w:pPr>
        <w:spacing w:after="0" w:line="480" w:lineRule="auto"/>
        <w:rPr>
          <w:rFonts w:ascii="Times New Roman" w:eastAsia="Times New Roman" w:hAnsi="Times New Roman" w:cs="Times New Roman"/>
          <w:b/>
        </w:rPr>
      </w:pPr>
    </w:p>
    <w:p w14:paraId="3064BC67" w14:textId="77777777" w:rsidR="00C33AC1" w:rsidRDefault="00C33AC1">
      <w:pPr>
        <w:spacing w:after="0" w:line="480" w:lineRule="auto"/>
        <w:rPr>
          <w:rFonts w:ascii="Times New Roman" w:eastAsia="Times New Roman" w:hAnsi="Times New Roman" w:cs="Times New Roman"/>
          <w:b/>
        </w:rPr>
      </w:pPr>
    </w:p>
    <w:p w14:paraId="239C8719" w14:textId="77777777" w:rsidR="00C33AC1" w:rsidRDefault="00C33AC1">
      <w:pPr>
        <w:spacing w:after="0" w:line="480" w:lineRule="auto"/>
        <w:rPr>
          <w:rFonts w:ascii="Times New Roman" w:eastAsia="Times New Roman" w:hAnsi="Times New Roman" w:cs="Times New Roman"/>
          <w:b/>
        </w:rPr>
      </w:pPr>
    </w:p>
    <w:p w14:paraId="46F78F17" w14:textId="77777777" w:rsidR="00C33AC1" w:rsidRDefault="00C33AC1">
      <w:pPr>
        <w:spacing w:after="0" w:line="480" w:lineRule="auto"/>
        <w:rPr>
          <w:rFonts w:ascii="Times New Roman" w:eastAsia="Times New Roman" w:hAnsi="Times New Roman" w:cs="Times New Roman"/>
          <w:b/>
        </w:rPr>
      </w:pPr>
    </w:p>
    <w:p w14:paraId="22394A5C" w14:textId="77777777" w:rsidR="00C33AC1" w:rsidRDefault="00C33AC1">
      <w:pPr>
        <w:spacing w:after="0" w:line="480" w:lineRule="auto"/>
        <w:rPr>
          <w:rFonts w:ascii="Times New Roman" w:eastAsia="Times New Roman" w:hAnsi="Times New Roman" w:cs="Times New Roman"/>
          <w:b/>
        </w:rPr>
      </w:pPr>
    </w:p>
    <w:p w14:paraId="0AE67F92" w14:textId="77777777" w:rsidR="00C33AC1" w:rsidRDefault="00000000">
      <w:pPr>
        <w:spacing w:after="0" w:line="480" w:lineRule="auto"/>
        <w:rPr>
          <w:rFonts w:ascii="Times New Roman" w:eastAsia="Times New Roman" w:hAnsi="Times New Roman" w:cs="Times New Roman"/>
          <w:b/>
        </w:rPr>
      </w:pPr>
      <w:r>
        <w:rPr>
          <w:rFonts w:ascii="Times New Roman" w:eastAsia="Times New Roman" w:hAnsi="Times New Roman" w:cs="Times New Roman"/>
          <w:b/>
        </w:rPr>
        <w:lastRenderedPageBreak/>
        <w:t>References</w:t>
      </w:r>
    </w:p>
    <w:p w14:paraId="47B8B6D7" w14:textId="77777777" w:rsidR="00C33AC1" w:rsidRPr="009B65D9" w:rsidRDefault="00000000">
      <w:pPr>
        <w:spacing w:after="0" w:line="480" w:lineRule="auto"/>
        <w:rPr>
          <w:rFonts w:ascii="Times New Roman" w:eastAsia="Times New Roman" w:hAnsi="Times New Roman" w:cs="Times New Roman"/>
        </w:rPr>
      </w:pPr>
      <w:r w:rsidRPr="009B65D9">
        <w:rPr>
          <w:rFonts w:ascii="Times New Roman" w:eastAsia="Times New Roman" w:hAnsi="Times New Roman" w:cs="Times New Roman"/>
        </w:rPr>
        <w:t>Bergen G, Stevens MR, Kakara R, Burns ER. (2019). Understanding modifiable and</w:t>
      </w:r>
    </w:p>
    <w:p w14:paraId="144B35CB" w14:textId="77777777" w:rsidR="00C33AC1" w:rsidRPr="009B65D9" w:rsidRDefault="00000000">
      <w:pPr>
        <w:spacing w:after="0" w:line="480" w:lineRule="auto"/>
        <w:ind w:firstLine="720"/>
        <w:rPr>
          <w:rFonts w:ascii="Times New Roman" w:eastAsia="Times New Roman" w:hAnsi="Times New Roman" w:cs="Times New Roman"/>
        </w:rPr>
      </w:pPr>
      <w:proofErr w:type="gramStart"/>
      <w:r w:rsidRPr="009B65D9">
        <w:rPr>
          <w:rFonts w:ascii="Times New Roman" w:eastAsia="Times New Roman" w:hAnsi="Times New Roman" w:cs="Times New Roman"/>
        </w:rPr>
        <w:t>unmodifiable</w:t>
      </w:r>
      <w:proofErr w:type="gramEnd"/>
      <w:r w:rsidRPr="009B65D9">
        <w:rPr>
          <w:rFonts w:ascii="Times New Roman" w:eastAsia="Times New Roman" w:hAnsi="Times New Roman" w:cs="Times New Roman"/>
        </w:rPr>
        <w:t xml:space="preserve"> older </w:t>
      </w:r>
      <w:proofErr w:type="gramStart"/>
      <w:r w:rsidRPr="009B65D9">
        <w:rPr>
          <w:rFonts w:ascii="Times New Roman" w:eastAsia="Times New Roman" w:hAnsi="Times New Roman" w:cs="Times New Roman"/>
        </w:rPr>
        <w:t>adult</w:t>
      </w:r>
      <w:proofErr w:type="gramEnd"/>
      <w:r w:rsidRPr="009B65D9">
        <w:rPr>
          <w:rFonts w:ascii="Times New Roman" w:eastAsia="Times New Roman" w:hAnsi="Times New Roman" w:cs="Times New Roman"/>
        </w:rPr>
        <w:t xml:space="preserve"> fall risk factors to create effective prevention strategies.</w:t>
      </w:r>
    </w:p>
    <w:p w14:paraId="245B5E80" w14:textId="77777777" w:rsidR="00C33AC1" w:rsidRPr="009B65D9" w:rsidRDefault="00000000">
      <w:pPr>
        <w:spacing w:after="0" w:line="480" w:lineRule="auto"/>
        <w:ind w:firstLine="720"/>
        <w:rPr>
          <w:rFonts w:ascii="Times New Roman" w:eastAsia="Times New Roman" w:hAnsi="Times New Roman" w:cs="Times New Roman"/>
        </w:rPr>
      </w:pPr>
      <w:r w:rsidRPr="009B65D9">
        <w:rPr>
          <w:rFonts w:ascii="Times New Roman" w:eastAsia="Times New Roman" w:hAnsi="Times New Roman" w:cs="Times New Roman"/>
          <w:i/>
        </w:rPr>
        <w:t>American Journal of Lifestyle Medicine. 15</w:t>
      </w:r>
      <w:r w:rsidRPr="009B65D9">
        <w:rPr>
          <w:rFonts w:ascii="Times New Roman" w:eastAsia="Times New Roman" w:hAnsi="Times New Roman" w:cs="Times New Roman"/>
        </w:rPr>
        <w:t xml:space="preserve">(6):580-589. doi:10.1177/1559827619880529 </w:t>
      </w:r>
    </w:p>
    <w:p w14:paraId="60451F5A" w14:textId="77777777" w:rsidR="00C33AC1" w:rsidRPr="009B65D9" w:rsidRDefault="00000000" w:rsidP="009B65D9">
      <w:pPr>
        <w:widowControl w:val="0"/>
        <w:spacing w:after="0" w:line="480" w:lineRule="auto"/>
        <w:ind w:left="810" w:hanging="810"/>
        <w:rPr>
          <w:rFonts w:ascii="Times New Roman" w:eastAsia="Times New Roman" w:hAnsi="Times New Roman" w:cs="Times New Roman"/>
        </w:rPr>
      </w:pPr>
      <w:r w:rsidRPr="009B65D9">
        <w:rPr>
          <w:rFonts w:ascii="Times New Roman" w:eastAsia="Times New Roman" w:hAnsi="Times New Roman" w:cs="Times New Roman"/>
        </w:rPr>
        <w:t xml:space="preserve">Brown, L. G., Ni, M., Schmidt, C. T., &amp; Bean, J. F. (2017). Evaluation of an outpatient rehabilitative program to address mobility limitations among older adults. </w:t>
      </w:r>
      <w:r w:rsidRPr="009B65D9">
        <w:rPr>
          <w:rFonts w:ascii="Times New Roman" w:eastAsia="Times New Roman" w:hAnsi="Times New Roman" w:cs="Times New Roman"/>
          <w:i/>
        </w:rPr>
        <w:t>American</w:t>
      </w:r>
      <w:r w:rsidRPr="009B65D9">
        <w:rPr>
          <w:rFonts w:ascii="Times New Roman" w:eastAsia="Times New Roman" w:hAnsi="Times New Roman" w:cs="Times New Roman"/>
        </w:rPr>
        <w:t xml:space="preserve"> </w:t>
      </w:r>
      <w:r w:rsidRPr="009B65D9">
        <w:rPr>
          <w:rFonts w:ascii="Times New Roman" w:eastAsia="Times New Roman" w:hAnsi="Times New Roman" w:cs="Times New Roman"/>
          <w:i/>
        </w:rPr>
        <w:t xml:space="preserve">Journal of Physical Medicine &amp; Rehabilitation, </w:t>
      </w:r>
      <w:r w:rsidRPr="009B65D9">
        <w:rPr>
          <w:rFonts w:ascii="Times New Roman" w:eastAsia="Times New Roman" w:hAnsi="Times New Roman" w:cs="Times New Roman"/>
        </w:rPr>
        <w:t>96(8), 600–606. https://doi.org/10.1097/phm.0000000000000682</w:t>
      </w:r>
    </w:p>
    <w:p w14:paraId="56D0AB24" w14:textId="77777777" w:rsidR="00C33AC1" w:rsidRPr="009B65D9" w:rsidRDefault="00000000">
      <w:pPr>
        <w:spacing w:after="0" w:line="480" w:lineRule="auto"/>
        <w:rPr>
          <w:rFonts w:ascii="Times New Roman" w:eastAsia="Times New Roman" w:hAnsi="Times New Roman" w:cs="Times New Roman"/>
        </w:rPr>
      </w:pPr>
      <w:sdt>
        <w:sdtPr>
          <w:rPr>
            <w:rFonts w:ascii="Times New Roman" w:hAnsi="Times New Roman" w:cs="Times New Roman"/>
          </w:rPr>
          <w:tag w:val="goog_rdk_0"/>
          <w:id w:val="-915992897"/>
        </w:sdtPr>
        <w:sdtContent>
          <w:r w:rsidRPr="009B65D9">
            <w:rPr>
              <w:rFonts w:ascii="Times New Roman" w:eastAsia="Gungsuh" w:hAnsi="Times New Roman" w:cs="Times New Roman"/>
            </w:rPr>
            <w:t>Burns, E., &amp; Kakara, R. (2018). Deaths from falls among persons aged ≥65 years — United</w:t>
          </w:r>
        </w:sdtContent>
      </w:sdt>
    </w:p>
    <w:p w14:paraId="1E42700D" w14:textId="77777777" w:rsidR="00C33AC1" w:rsidRPr="009B65D9" w:rsidRDefault="00000000">
      <w:pPr>
        <w:spacing w:after="0" w:line="480" w:lineRule="auto"/>
        <w:ind w:firstLine="720"/>
        <w:rPr>
          <w:rFonts w:ascii="Times New Roman" w:eastAsia="Times New Roman" w:hAnsi="Times New Roman" w:cs="Times New Roman"/>
        </w:rPr>
      </w:pPr>
      <w:r w:rsidRPr="009B65D9">
        <w:rPr>
          <w:rFonts w:ascii="Times New Roman" w:eastAsia="Times New Roman" w:hAnsi="Times New Roman" w:cs="Times New Roman"/>
        </w:rPr>
        <w:t xml:space="preserve">States, 2007–2016. </w:t>
      </w:r>
      <w:r w:rsidRPr="009B65D9">
        <w:rPr>
          <w:rFonts w:ascii="Times New Roman" w:eastAsia="Times New Roman" w:hAnsi="Times New Roman" w:cs="Times New Roman"/>
          <w:i/>
        </w:rPr>
        <w:t>Morbidity and Mortality Weekly Report</w:t>
      </w:r>
      <w:r w:rsidRPr="009B65D9">
        <w:rPr>
          <w:rFonts w:ascii="Times New Roman" w:eastAsia="Times New Roman" w:hAnsi="Times New Roman" w:cs="Times New Roman"/>
        </w:rPr>
        <w:t>, 67(18), 509–514.</w:t>
      </w:r>
    </w:p>
    <w:p w14:paraId="7F2BE2EC" w14:textId="640D7A4F" w:rsidR="00C33AC1" w:rsidRPr="009B65D9" w:rsidRDefault="00000000" w:rsidP="009B65D9">
      <w:pPr>
        <w:spacing w:after="0" w:line="480" w:lineRule="auto"/>
        <w:ind w:left="720" w:hanging="720"/>
        <w:rPr>
          <w:rFonts w:ascii="Times New Roman" w:eastAsia="Times New Roman" w:hAnsi="Times New Roman" w:cs="Times New Roman"/>
          <w:i/>
        </w:rPr>
      </w:pPr>
      <w:r w:rsidRPr="009B65D9">
        <w:rPr>
          <w:rFonts w:ascii="Times New Roman" w:eastAsia="Times New Roman" w:hAnsi="Times New Roman" w:cs="Times New Roman"/>
        </w:rPr>
        <w:t>Carvalho, E., Bettger, J. P., &amp; Goode, A. P. (2017). Insurance coverage, costs, and barriers to care</w:t>
      </w:r>
      <w:r w:rsidR="009B65D9">
        <w:rPr>
          <w:rFonts w:ascii="Times New Roman" w:eastAsia="Times New Roman" w:hAnsi="Times New Roman" w:cs="Times New Roman"/>
        </w:rPr>
        <w:t xml:space="preserve"> </w:t>
      </w:r>
      <w:r w:rsidRPr="009B65D9">
        <w:rPr>
          <w:rFonts w:ascii="Times New Roman" w:eastAsia="Times New Roman" w:hAnsi="Times New Roman" w:cs="Times New Roman"/>
        </w:rPr>
        <w:t xml:space="preserve">for outpatient musculoskeletal therapy and Rehabilitation Services. </w:t>
      </w:r>
      <w:r w:rsidRPr="009B65D9">
        <w:rPr>
          <w:rFonts w:ascii="Times New Roman" w:eastAsia="Times New Roman" w:hAnsi="Times New Roman" w:cs="Times New Roman"/>
          <w:i/>
        </w:rPr>
        <w:t>North Carolina</w:t>
      </w:r>
    </w:p>
    <w:p w14:paraId="51AD7A55" w14:textId="77777777" w:rsidR="00C33AC1" w:rsidRPr="009B65D9" w:rsidRDefault="00000000">
      <w:pPr>
        <w:spacing w:after="0" w:line="480" w:lineRule="auto"/>
        <w:ind w:firstLine="720"/>
        <w:rPr>
          <w:rFonts w:ascii="Times New Roman" w:eastAsia="Times New Roman" w:hAnsi="Times New Roman" w:cs="Times New Roman"/>
        </w:rPr>
      </w:pPr>
      <w:r w:rsidRPr="009B65D9">
        <w:rPr>
          <w:rFonts w:ascii="Times New Roman" w:eastAsia="Times New Roman" w:hAnsi="Times New Roman" w:cs="Times New Roman"/>
          <w:i/>
        </w:rPr>
        <w:t>Medical Journal</w:t>
      </w:r>
      <w:r w:rsidRPr="009B65D9">
        <w:rPr>
          <w:rFonts w:ascii="Times New Roman" w:eastAsia="Times New Roman" w:hAnsi="Times New Roman" w:cs="Times New Roman"/>
        </w:rPr>
        <w:t xml:space="preserve">, </w:t>
      </w:r>
      <w:r w:rsidRPr="009B65D9">
        <w:rPr>
          <w:rFonts w:ascii="Times New Roman" w:eastAsia="Times New Roman" w:hAnsi="Times New Roman" w:cs="Times New Roman"/>
          <w:i/>
        </w:rPr>
        <w:t>78</w:t>
      </w:r>
      <w:r w:rsidRPr="009B65D9">
        <w:rPr>
          <w:rFonts w:ascii="Times New Roman" w:eastAsia="Times New Roman" w:hAnsi="Times New Roman" w:cs="Times New Roman"/>
        </w:rPr>
        <w:t xml:space="preserve">(5), 312–314. https://doi.org/10.18043/ncm.78.5.312 </w:t>
      </w:r>
    </w:p>
    <w:p w14:paraId="073AFFCD" w14:textId="77777777" w:rsidR="00C33AC1" w:rsidRPr="009B65D9" w:rsidRDefault="00000000">
      <w:pPr>
        <w:spacing w:after="0" w:line="480" w:lineRule="auto"/>
        <w:rPr>
          <w:rFonts w:ascii="Times New Roman" w:eastAsia="Times New Roman" w:hAnsi="Times New Roman" w:cs="Times New Roman"/>
        </w:rPr>
      </w:pPr>
      <w:r w:rsidRPr="009B65D9">
        <w:rPr>
          <w:rFonts w:ascii="Times New Roman" w:eastAsia="Times New Roman" w:hAnsi="Times New Roman" w:cs="Times New Roman"/>
        </w:rPr>
        <w:t>Centers for Disease Control and Prevention (CDC). (2023). Important facts about falls. Retrieved</w:t>
      </w:r>
    </w:p>
    <w:p w14:paraId="7D7404AE" w14:textId="77777777" w:rsidR="00C33AC1" w:rsidRPr="009B65D9" w:rsidRDefault="00000000">
      <w:pPr>
        <w:spacing w:after="0" w:line="480" w:lineRule="auto"/>
        <w:ind w:firstLine="720"/>
        <w:rPr>
          <w:rFonts w:ascii="Times New Roman" w:eastAsia="Times New Roman" w:hAnsi="Times New Roman" w:cs="Times New Roman"/>
        </w:rPr>
      </w:pPr>
      <w:r w:rsidRPr="009B65D9">
        <w:rPr>
          <w:rFonts w:ascii="Times New Roman" w:eastAsia="Times New Roman" w:hAnsi="Times New Roman" w:cs="Times New Roman"/>
        </w:rPr>
        <w:t xml:space="preserve">from </w:t>
      </w:r>
      <w:hyperlink r:id="rId6">
        <w:r w:rsidRPr="009B65D9">
          <w:rPr>
            <w:rFonts w:ascii="Times New Roman" w:eastAsia="Times New Roman" w:hAnsi="Times New Roman" w:cs="Times New Roman"/>
            <w:color w:val="0000FF"/>
            <w:u w:val="single"/>
          </w:rPr>
          <w:t>https://www.cdc.gov/homeandrecreationalsafety/falls/adultfalls.html</w:t>
        </w:r>
      </w:hyperlink>
    </w:p>
    <w:p w14:paraId="66E483AA" w14:textId="77777777" w:rsidR="00C33AC1" w:rsidRPr="009B65D9" w:rsidRDefault="00000000">
      <w:pPr>
        <w:spacing w:after="0" w:line="480" w:lineRule="auto"/>
        <w:ind w:left="720" w:hanging="720"/>
        <w:rPr>
          <w:rFonts w:ascii="Times New Roman" w:eastAsia="Times New Roman" w:hAnsi="Times New Roman" w:cs="Times New Roman"/>
        </w:rPr>
      </w:pPr>
      <w:r w:rsidRPr="009B65D9">
        <w:rPr>
          <w:rFonts w:ascii="Times New Roman" w:eastAsia="Times New Roman" w:hAnsi="Times New Roman" w:cs="Times New Roman"/>
        </w:rPr>
        <w:t xml:space="preserve">Centers for Disease Control and Prevention (CDC). (2019). Algorithm for fall risk screening, assessment, and intervention. Retrieved from </w:t>
      </w:r>
      <w:hyperlink r:id="rId7">
        <w:r w:rsidRPr="009B65D9">
          <w:rPr>
            <w:rFonts w:ascii="Times New Roman" w:eastAsia="Times New Roman" w:hAnsi="Times New Roman" w:cs="Times New Roman"/>
            <w:color w:val="1155CC"/>
            <w:u w:val="single"/>
          </w:rPr>
          <w:t>https://www.cdc.gov/steadi/hcp/clinical-resources/index.html</w:t>
        </w:r>
      </w:hyperlink>
    </w:p>
    <w:p w14:paraId="679C05B8" w14:textId="77777777" w:rsidR="00C33AC1" w:rsidRPr="009B65D9" w:rsidRDefault="00000000" w:rsidP="009B65D9">
      <w:pPr>
        <w:widowControl w:val="0"/>
        <w:spacing w:after="0" w:line="480" w:lineRule="auto"/>
        <w:ind w:left="720" w:hanging="720"/>
        <w:rPr>
          <w:rFonts w:ascii="Times New Roman" w:eastAsia="Times New Roman" w:hAnsi="Times New Roman" w:cs="Times New Roman"/>
        </w:rPr>
      </w:pPr>
      <w:r w:rsidRPr="009B65D9">
        <w:rPr>
          <w:rFonts w:ascii="Times New Roman" w:eastAsia="Times New Roman" w:hAnsi="Times New Roman" w:cs="Times New Roman"/>
        </w:rPr>
        <w:t xml:space="preserve">Erickson, K. (2018). On-campus occupational therapy clinic enhances student professional development and understanding. </w:t>
      </w:r>
      <w:r w:rsidRPr="009B65D9">
        <w:rPr>
          <w:rFonts w:ascii="Times New Roman" w:eastAsia="Times New Roman" w:hAnsi="Times New Roman" w:cs="Times New Roman"/>
          <w:i/>
        </w:rPr>
        <w:t>Journal of Occupational Therapy Education</w:t>
      </w:r>
      <w:r w:rsidRPr="009B65D9">
        <w:rPr>
          <w:rFonts w:ascii="Times New Roman" w:eastAsia="Times New Roman" w:hAnsi="Times New Roman" w:cs="Times New Roman"/>
        </w:rPr>
        <w:t xml:space="preserve">, </w:t>
      </w:r>
      <w:r w:rsidRPr="009B65D9">
        <w:rPr>
          <w:rFonts w:ascii="Times New Roman" w:eastAsia="Times New Roman" w:hAnsi="Times New Roman" w:cs="Times New Roman"/>
          <w:i/>
        </w:rPr>
        <w:t>2</w:t>
      </w:r>
      <w:r w:rsidRPr="009B65D9">
        <w:rPr>
          <w:rFonts w:ascii="Times New Roman" w:eastAsia="Times New Roman" w:hAnsi="Times New Roman" w:cs="Times New Roman"/>
        </w:rPr>
        <w:t xml:space="preserve">(2). https://doi.org/10.26681/jote.2018.020202 </w:t>
      </w:r>
    </w:p>
    <w:p w14:paraId="67945270" w14:textId="77777777" w:rsidR="00C33AC1" w:rsidRPr="009B65D9" w:rsidRDefault="00000000" w:rsidP="009B65D9">
      <w:pPr>
        <w:widowControl w:val="0"/>
        <w:spacing w:after="0" w:line="480" w:lineRule="auto"/>
        <w:ind w:left="720" w:hanging="720"/>
        <w:rPr>
          <w:rFonts w:ascii="Times New Roman" w:eastAsia="Times New Roman" w:hAnsi="Times New Roman" w:cs="Times New Roman"/>
        </w:rPr>
      </w:pPr>
      <w:r w:rsidRPr="009B65D9">
        <w:rPr>
          <w:rFonts w:ascii="Times New Roman" w:eastAsia="Times New Roman" w:hAnsi="Times New Roman" w:cs="Times New Roman"/>
        </w:rPr>
        <w:t xml:space="preserve">Gillespie L.D., Robertson, M.C., Gillespie, W.J., Sherrington, C., Gates, S., Clemson, L., &amp; Lamb, S.E. (2012) Interventions for preventing falls in older people living in the </w:t>
      </w:r>
      <w:r w:rsidRPr="009B65D9">
        <w:rPr>
          <w:rFonts w:ascii="Times New Roman" w:eastAsia="Times New Roman" w:hAnsi="Times New Roman" w:cs="Times New Roman"/>
        </w:rPr>
        <w:lastRenderedPageBreak/>
        <w:t>community.</w:t>
      </w:r>
      <w:r w:rsidRPr="009B65D9">
        <w:rPr>
          <w:rFonts w:ascii="Times New Roman" w:eastAsia="Times New Roman" w:hAnsi="Times New Roman" w:cs="Times New Roman"/>
          <w:i/>
        </w:rPr>
        <w:t xml:space="preserve"> Cochrane Database of Systematic Reviews, </w:t>
      </w:r>
      <w:r w:rsidRPr="009B65D9">
        <w:rPr>
          <w:rFonts w:ascii="Times New Roman" w:eastAsia="Times New Roman" w:hAnsi="Times New Roman" w:cs="Times New Roman"/>
        </w:rPr>
        <w:t>(9). Art. No.: CD007146. DOI: 10.1002/14651858.CD007146.pub3</w:t>
      </w:r>
    </w:p>
    <w:p w14:paraId="402B706C" w14:textId="77777777" w:rsidR="00C33AC1" w:rsidRPr="009B65D9" w:rsidRDefault="00000000" w:rsidP="009B65D9">
      <w:pPr>
        <w:widowControl w:val="0"/>
        <w:spacing w:after="0" w:line="480" w:lineRule="auto"/>
        <w:ind w:left="720" w:hanging="720"/>
        <w:rPr>
          <w:rFonts w:ascii="Times New Roman" w:eastAsia="Times New Roman" w:hAnsi="Times New Roman" w:cs="Times New Roman"/>
        </w:rPr>
      </w:pPr>
      <w:proofErr w:type="spellStart"/>
      <w:r w:rsidRPr="009B65D9">
        <w:rPr>
          <w:rFonts w:ascii="Times New Roman" w:eastAsia="Times New Roman" w:hAnsi="Times New Roman" w:cs="Times New Roman"/>
          <w:lang w:val="fr-FR"/>
        </w:rPr>
        <w:t>Guirguis</w:t>
      </w:r>
      <w:proofErr w:type="spellEnd"/>
      <w:r w:rsidRPr="009B65D9">
        <w:rPr>
          <w:rFonts w:ascii="Times New Roman" w:eastAsia="Times New Roman" w:hAnsi="Times New Roman" w:cs="Times New Roman"/>
          <w:lang w:val="fr-FR"/>
        </w:rPr>
        <w:t xml:space="preserve">-Blake, J., Michael Y., Perdue L., Coppola E., </w:t>
      </w:r>
      <w:proofErr w:type="spellStart"/>
      <w:r w:rsidRPr="009B65D9">
        <w:rPr>
          <w:rFonts w:ascii="Times New Roman" w:eastAsia="Times New Roman" w:hAnsi="Times New Roman" w:cs="Times New Roman"/>
          <w:lang w:val="fr-FR"/>
        </w:rPr>
        <w:t>Beil</w:t>
      </w:r>
      <w:proofErr w:type="spellEnd"/>
      <w:r w:rsidRPr="009B65D9">
        <w:rPr>
          <w:rFonts w:ascii="Times New Roman" w:eastAsia="Times New Roman" w:hAnsi="Times New Roman" w:cs="Times New Roman"/>
          <w:lang w:val="fr-FR"/>
        </w:rPr>
        <w:t xml:space="preserve"> T. (2018). </w:t>
      </w:r>
      <w:r w:rsidRPr="009B65D9">
        <w:rPr>
          <w:rFonts w:ascii="Times New Roman" w:eastAsia="Times New Roman" w:hAnsi="Times New Roman" w:cs="Times New Roman"/>
        </w:rPr>
        <w:t xml:space="preserve">Interventions to prevent falls in older adults: Updated evidence report and systematic review for the US Preventive Services Task Force. </w:t>
      </w:r>
      <w:r w:rsidRPr="009B65D9">
        <w:rPr>
          <w:rFonts w:ascii="Times New Roman" w:eastAsia="Times New Roman" w:hAnsi="Times New Roman" w:cs="Times New Roman"/>
          <w:i/>
        </w:rPr>
        <w:t>JAMA.</w:t>
      </w:r>
      <w:r w:rsidRPr="009B65D9">
        <w:rPr>
          <w:rFonts w:ascii="Times New Roman" w:eastAsia="Times New Roman" w:hAnsi="Times New Roman" w:cs="Times New Roman"/>
        </w:rPr>
        <w:t xml:space="preserve"> 319(16):1705–1716. doi:10.1001/jama.2017.21962</w:t>
      </w:r>
    </w:p>
    <w:p w14:paraId="5D84C1FD" w14:textId="77777777" w:rsidR="00C33AC1" w:rsidRPr="009B65D9" w:rsidRDefault="00000000" w:rsidP="009B65D9">
      <w:pPr>
        <w:widowControl w:val="0"/>
        <w:spacing w:after="0" w:line="480" w:lineRule="auto"/>
        <w:ind w:left="720" w:hanging="720"/>
        <w:rPr>
          <w:rFonts w:ascii="Times New Roman" w:eastAsia="Times New Roman" w:hAnsi="Times New Roman" w:cs="Times New Roman"/>
        </w:rPr>
      </w:pPr>
      <w:r w:rsidRPr="009B65D9">
        <w:rPr>
          <w:rFonts w:ascii="Times New Roman" w:eastAsia="Times New Roman" w:hAnsi="Times New Roman" w:cs="Times New Roman"/>
        </w:rPr>
        <w:t xml:space="preserve">Hajela, N., Trueblood, P., &amp; Flynn, S. (2022). Feasibility of a self-reported digital fall risk assessment compared with the traditional functional balance and gait assessments performed during student led balance screening: A pilot study. </w:t>
      </w:r>
      <w:r w:rsidRPr="009B65D9">
        <w:rPr>
          <w:rFonts w:ascii="Times New Roman" w:eastAsia="Times New Roman" w:hAnsi="Times New Roman" w:cs="Times New Roman"/>
          <w:i/>
        </w:rPr>
        <w:t>International Journal of Physiotherapy and Research, 10</w:t>
      </w:r>
      <w:r w:rsidRPr="009B65D9">
        <w:rPr>
          <w:rFonts w:ascii="Times New Roman" w:eastAsia="Times New Roman" w:hAnsi="Times New Roman" w:cs="Times New Roman"/>
        </w:rPr>
        <w:t xml:space="preserve">, 4369-4381. https://doi.org/10.16965/ijpr.2022.158 </w:t>
      </w:r>
    </w:p>
    <w:p w14:paraId="4912F02F" w14:textId="77777777" w:rsidR="00C33AC1" w:rsidRPr="009B65D9" w:rsidRDefault="00000000" w:rsidP="009B65D9">
      <w:pPr>
        <w:widowControl w:val="0"/>
        <w:spacing w:after="0" w:line="480" w:lineRule="auto"/>
        <w:ind w:left="720" w:hanging="720"/>
        <w:rPr>
          <w:rFonts w:ascii="Times New Roman" w:eastAsia="Times New Roman" w:hAnsi="Times New Roman" w:cs="Times New Roman"/>
        </w:rPr>
      </w:pPr>
      <w:r w:rsidRPr="009B65D9">
        <w:rPr>
          <w:rFonts w:ascii="Times New Roman" w:eastAsia="Times New Roman" w:hAnsi="Times New Roman" w:cs="Times New Roman"/>
        </w:rPr>
        <w:t xml:space="preserve">Hopewell, S., </w:t>
      </w:r>
      <w:proofErr w:type="spellStart"/>
      <w:r w:rsidRPr="009B65D9">
        <w:rPr>
          <w:rFonts w:ascii="Times New Roman" w:eastAsia="Times New Roman" w:hAnsi="Times New Roman" w:cs="Times New Roman"/>
        </w:rPr>
        <w:t>Adedire</w:t>
      </w:r>
      <w:proofErr w:type="spellEnd"/>
      <w:r w:rsidRPr="009B65D9">
        <w:rPr>
          <w:rFonts w:ascii="Times New Roman" w:eastAsia="Times New Roman" w:hAnsi="Times New Roman" w:cs="Times New Roman"/>
        </w:rPr>
        <w:t xml:space="preserve">, O., Copsey, </w:t>
      </w:r>
      <w:proofErr w:type="gramStart"/>
      <w:r w:rsidRPr="009B65D9">
        <w:rPr>
          <w:rFonts w:ascii="Times New Roman" w:eastAsia="Times New Roman" w:hAnsi="Times New Roman" w:cs="Times New Roman"/>
        </w:rPr>
        <w:t>B.,J.</w:t>
      </w:r>
      <w:proofErr w:type="gramEnd"/>
      <w:r w:rsidRPr="009B65D9">
        <w:rPr>
          <w:rFonts w:ascii="Times New Roman" w:eastAsia="Times New Roman" w:hAnsi="Times New Roman" w:cs="Times New Roman"/>
        </w:rPr>
        <w:t xml:space="preserve">, Boniface, </w:t>
      </w:r>
      <w:proofErr w:type="gramStart"/>
      <w:r w:rsidRPr="009B65D9">
        <w:rPr>
          <w:rFonts w:ascii="Times New Roman" w:eastAsia="Times New Roman" w:hAnsi="Times New Roman" w:cs="Times New Roman"/>
        </w:rPr>
        <w:t>G.,J.</w:t>
      </w:r>
      <w:proofErr w:type="gramEnd"/>
      <w:r w:rsidRPr="009B65D9">
        <w:rPr>
          <w:rFonts w:ascii="Times New Roman" w:eastAsia="Times New Roman" w:hAnsi="Times New Roman" w:cs="Times New Roman"/>
        </w:rPr>
        <w:t xml:space="preserve">, Sherrington, C., Clemson, L., Close, </w:t>
      </w:r>
      <w:proofErr w:type="gramStart"/>
      <w:r w:rsidRPr="009B65D9">
        <w:rPr>
          <w:rFonts w:ascii="Times New Roman" w:eastAsia="Times New Roman" w:hAnsi="Times New Roman" w:cs="Times New Roman"/>
        </w:rPr>
        <w:t>J.,C.</w:t>
      </w:r>
      <w:proofErr w:type="gramEnd"/>
      <w:r w:rsidRPr="009B65D9">
        <w:rPr>
          <w:rFonts w:ascii="Times New Roman" w:eastAsia="Times New Roman" w:hAnsi="Times New Roman" w:cs="Times New Roman"/>
        </w:rPr>
        <w:t xml:space="preserve">,T., Lamb, </w:t>
      </w:r>
      <w:proofErr w:type="gramStart"/>
      <w:r w:rsidRPr="009B65D9">
        <w:rPr>
          <w:rFonts w:ascii="Times New Roman" w:eastAsia="Times New Roman" w:hAnsi="Times New Roman" w:cs="Times New Roman"/>
        </w:rPr>
        <w:t>S.,E.</w:t>
      </w:r>
      <w:proofErr w:type="gramEnd"/>
      <w:r w:rsidRPr="009B65D9">
        <w:rPr>
          <w:rFonts w:ascii="Times New Roman" w:eastAsia="Times New Roman" w:hAnsi="Times New Roman" w:cs="Times New Roman"/>
        </w:rPr>
        <w:t xml:space="preserve"> (2018). Multifactorial and multiple component interventions for preventing falls in older people living in the community. </w:t>
      </w:r>
      <w:r w:rsidRPr="009B65D9">
        <w:rPr>
          <w:rFonts w:ascii="Times New Roman" w:eastAsia="Times New Roman" w:hAnsi="Times New Roman" w:cs="Times New Roman"/>
          <w:i/>
        </w:rPr>
        <w:t>Cochrane Database of Systematic Reviews</w:t>
      </w:r>
      <w:r w:rsidRPr="009B65D9">
        <w:rPr>
          <w:rFonts w:ascii="Times New Roman" w:eastAsia="Times New Roman" w:hAnsi="Times New Roman" w:cs="Times New Roman"/>
        </w:rPr>
        <w:t>, (7). Art. No.: CD012221. DOI: 10.1002/14651858.CD012221.pub2.</w:t>
      </w:r>
    </w:p>
    <w:p w14:paraId="76951CC7" w14:textId="77777777" w:rsidR="00C33AC1" w:rsidRPr="009B65D9" w:rsidRDefault="00000000" w:rsidP="009B65D9">
      <w:pPr>
        <w:widowControl w:val="0"/>
        <w:spacing w:after="0" w:line="480" w:lineRule="auto"/>
        <w:ind w:left="720" w:hanging="720"/>
        <w:rPr>
          <w:rFonts w:ascii="Times New Roman" w:eastAsia="Times New Roman" w:hAnsi="Times New Roman" w:cs="Times New Roman"/>
        </w:rPr>
      </w:pPr>
      <w:r w:rsidRPr="009B65D9">
        <w:rPr>
          <w:rFonts w:ascii="Times New Roman" w:eastAsia="Times New Roman" w:hAnsi="Times New Roman" w:cs="Times New Roman"/>
        </w:rPr>
        <w:t xml:space="preserve">Interprofessional Education Collaborative (IPEC). (2016). </w:t>
      </w:r>
      <w:r w:rsidRPr="009B65D9">
        <w:rPr>
          <w:rFonts w:ascii="Times New Roman" w:eastAsia="Times New Roman" w:hAnsi="Times New Roman" w:cs="Times New Roman"/>
          <w:i/>
        </w:rPr>
        <w:t>Core Competencies for Interprofessional Collaborative Practice: 2016 Update.</w:t>
      </w:r>
      <w:r w:rsidRPr="009B65D9">
        <w:rPr>
          <w:rFonts w:ascii="Times New Roman" w:eastAsia="Times New Roman" w:hAnsi="Times New Roman" w:cs="Times New Roman"/>
        </w:rPr>
        <w:t xml:space="preserve"> Washington, D.C.</w:t>
      </w:r>
    </w:p>
    <w:p w14:paraId="517DF91A" w14:textId="77777777" w:rsidR="00C33AC1" w:rsidRPr="009B65D9" w:rsidRDefault="00000000" w:rsidP="009B65D9">
      <w:pPr>
        <w:widowControl w:val="0"/>
        <w:spacing w:after="0" w:line="480" w:lineRule="auto"/>
        <w:ind w:left="720" w:hanging="720"/>
        <w:rPr>
          <w:rFonts w:ascii="Times New Roman" w:eastAsia="Times New Roman" w:hAnsi="Times New Roman" w:cs="Times New Roman"/>
        </w:rPr>
      </w:pPr>
      <w:r w:rsidRPr="009B65D9">
        <w:rPr>
          <w:rFonts w:ascii="Times New Roman" w:eastAsia="Times New Roman" w:hAnsi="Times New Roman" w:cs="Times New Roman"/>
        </w:rPr>
        <w:t xml:space="preserve">Leland, N., Elliot, S., O’Malley, L., Murphy, S. (2012). Occupational therapy in fall prevention: Current evidence and future directions. </w:t>
      </w:r>
      <w:r w:rsidRPr="009B65D9">
        <w:rPr>
          <w:rFonts w:ascii="Times New Roman" w:eastAsia="Times New Roman" w:hAnsi="Times New Roman" w:cs="Times New Roman"/>
          <w:i/>
        </w:rPr>
        <w:t>American Journal of Occupational Therapy</w:t>
      </w:r>
      <w:r w:rsidRPr="009B65D9">
        <w:rPr>
          <w:rFonts w:ascii="Times New Roman" w:eastAsia="Times New Roman" w:hAnsi="Times New Roman" w:cs="Times New Roman"/>
        </w:rPr>
        <w:t xml:space="preserve">, Vol. 66(2), 149–160. </w:t>
      </w:r>
      <w:proofErr w:type="spellStart"/>
      <w:r w:rsidRPr="009B65D9">
        <w:rPr>
          <w:rFonts w:ascii="Times New Roman" w:eastAsia="Times New Roman" w:hAnsi="Times New Roman" w:cs="Times New Roman"/>
        </w:rPr>
        <w:t>doi</w:t>
      </w:r>
      <w:proofErr w:type="spellEnd"/>
      <w:r w:rsidRPr="009B65D9">
        <w:rPr>
          <w:rFonts w:ascii="Times New Roman" w:eastAsia="Times New Roman" w:hAnsi="Times New Roman" w:cs="Times New Roman"/>
        </w:rPr>
        <w:t xml:space="preserve">: </w:t>
      </w:r>
      <w:hyperlink r:id="rId8">
        <w:r w:rsidRPr="009B65D9">
          <w:rPr>
            <w:rFonts w:ascii="Times New Roman" w:eastAsia="Times New Roman" w:hAnsi="Times New Roman" w:cs="Times New Roman"/>
          </w:rPr>
          <w:t>https://doi.org/10.5014/ajot.2012.002733</w:t>
        </w:r>
      </w:hyperlink>
    </w:p>
    <w:p w14:paraId="13F34760" w14:textId="73C2AE4D" w:rsidR="00C33AC1" w:rsidRPr="009B65D9" w:rsidRDefault="00000000" w:rsidP="009B65D9">
      <w:pPr>
        <w:spacing w:after="0" w:line="480" w:lineRule="auto"/>
        <w:ind w:left="720" w:hanging="720"/>
        <w:rPr>
          <w:rFonts w:ascii="Times New Roman" w:eastAsia="Times New Roman" w:hAnsi="Times New Roman" w:cs="Times New Roman"/>
        </w:rPr>
      </w:pPr>
      <w:r w:rsidRPr="009B65D9">
        <w:rPr>
          <w:rFonts w:ascii="Times New Roman" w:eastAsia="Times New Roman" w:hAnsi="Times New Roman" w:cs="Times New Roman"/>
          <w:highlight w:val="white"/>
        </w:rPr>
        <w:t xml:space="preserve">Rogers, O., Heck, A., Kohnert, L., </w:t>
      </w:r>
      <w:proofErr w:type="spellStart"/>
      <w:r w:rsidRPr="009B65D9">
        <w:rPr>
          <w:rFonts w:ascii="Times New Roman" w:eastAsia="Times New Roman" w:hAnsi="Times New Roman" w:cs="Times New Roman"/>
          <w:highlight w:val="white"/>
        </w:rPr>
        <w:t>Paode</w:t>
      </w:r>
      <w:proofErr w:type="spellEnd"/>
      <w:r w:rsidRPr="009B65D9">
        <w:rPr>
          <w:rFonts w:ascii="Times New Roman" w:eastAsia="Times New Roman" w:hAnsi="Times New Roman" w:cs="Times New Roman"/>
          <w:highlight w:val="white"/>
        </w:rPr>
        <w:t>, P., &amp; Harrell, L. (2017). Occupational therapy’s role in</w:t>
      </w:r>
      <w:r w:rsidR="009B65D9">
        <w:rPr>
          <w:rFonts w:ascii="Times New Roman" w:eastAsia="Times New Roman" w:hAnsi="Times New Roman" w:cs="Times New Roman"/>
          <w:highlight w:val="white"/>
        </w:rPr>
        <w:t xml:space="preserve"> </w:t>
      </w:r>
      <w:r w:rsidRPr="009B65D9">
        <w:rPr>
          <w:rFonts w:ascii="Times New Roman" w:eastAsia="Times New Roman" w:hAnsi="Times New Roman" w:cs="Times New Roman"/>
          <w:highlight w:val="white"/>
        </w:rPr>
        <w:t xml:space="preserve">an interprofessional student-run free clinic: Challenges and opportunities identified. </w:t>
      </w:r>
      <w:r w:rsidRPr="009B65D9">
        <w:rPr>
          <w:rFonts w:ascii="Times New Roman" w:eastAsia="Times New Roman" w:hAnsi="Times New Roman" w:cs="Times New Roman"/>
          <w:i/>
        </w:rPr>
        <w:t>The</w:t>
      </w:r>
      <w:r w:rsidR="009B65D9">
        <w:rPr>
          <w:rFonts w:ascii="Times New Roman" w:eastAsia="Times New Roman" w:hAnsi="Times New Roman" w:cs="Times New Roman"/>
          <w:i/>
        </w:rPr>
        <w:t xml:space="preserve"> </w:t>
      </w:r>
      <w:r w:rsidRPr="009B65D9">
        <w:rPr>
          <w:rFonts w:ascii="Times New Roman" w:eastAsia="Times New Roman" w:hAnsi="Times New Roman" w:cs="Times New Roman"/>
          <w:i/>
        </w:rPr>
        <w:t>Open Journal of Occupational Therapy, 5</w:t>
      </w:r>
      <w:r w:rsidRPr="009B65D9">
        <w:rPr>
          <w:rFonts w:ascii="Times New Roman" w:eastAsia="Times New Roman" w:hAnsi="Times New Roman" w:cs="Times New Roman"/>
          <w:highlight w:val="white"/>
        </w:rPr>
        <w:t xml:space="preserve">(3). </w:t>
      </w:r>
      <w:r w:rsidRPr="009B65D9">
        <w:rPr>
          <w:rFonts w:ascii="Times New Roman" w:eastAsia="Times New Roman" w:hAnsi="Times New Roman" w:cs="Times New Roman"/>
        </w:rPr>
        <w:t xml:space="preserve">https://doi.org/10.15453/2168-6408.1387 </w:t>
      </w:r>
    </w:p>
    <w:p w14:paraId="7705EB03" w14:textId="77777777" w:rsidR="00C33AC1" w:rsidRPr="009B65D9" w:rsidRDefault="00000000">
      <w:pPr>
        <w:spacing w:after="0" w:line="480" w:lineRule="auto"/>
        <w:rPr>
          <w:rFonts w:ascii="Times New Roman" w:eastAsia="Times New Roman" w:hAnsi="Times New Roman" w:cs="Times New Roman"/>
        </w:rPr>
      </w:pPr>
      <w:r w:rsidRPr="009B65D9">
        <w:rPr>
          <w:rFonts w:ascii="Times New Roman" w:eastAsia="Times New Roman" w:hAnsi="Times New Roman" w:cs="Times New Roman"/>
        </w:rPr>
        <w:lastRenderedPageBreak/>
        <w:t xml:space="preserve">Seon </w:t>
      </w:r>
      <w:proofErr w:type="spellStart"/>
      <w:r w:rsidRPr="009B65D9">
        <w:rPr>
          <w:rFonts w:ascii="Times New Roman" w:eastAsia="Times New Roman" w:hAnsi="Times New Roman" w:cs="Times New Roman"/>
        </w:rPr>
        <w:t>Heui</w:t>
      </w:r>
      <w:proofErr w:type="spellEnd"/>
      <w:r w:rsidRPr="009B65D9">
        <w:rPr>
          <w:rFonts w:ascii="Times New Roman" w:eastAsia="Times New Roman" w:hAnsi="Times New Roman" w:cs="Times New Roman"/>
        </w:rPr>
        <w:t xml:space="preserve"> Lee, Soyoung Yu (2020). Effectiveness of multifactorial interventions in prevention</w:t>
      </w:r>
    </w:p>
    <w:p w14:paraId="3915DAAF" w14:textId="77777777" w:rsidR="00C33AC1" w:rsidRPr="009B65D9" w:rsidRDefault="00000000">
      <w:pPr>
        <w:spacing w:after="0" w:line="480" w:lineRule="auto"/>
        <w:ind w:firstLine="720"/>
        <w:rPr>
          <w:rFonts w:ascii="Times New Roman" w:eastAsia="Times New Roman" w:hAnsi="Times New Roman" w:cs="Times New Roman"/>
        </w:rPr>
      </w:pPr>
      <w:r w:rsidRPr="009B65D9">
        <w:rPr>
          <w:rFonts w:ascii="Times New Roman" w:eastAsia="Times New Roman" w:hAnsi="Times New Roman" w:cs="Times New Roman"/>
        </w:rPr>
        <w:t>falls among older adults in the community: A systematic review and meta-analysis.</w:t>
      </w:r>
    </w:p>
    <w:p w14:paraId="16734A83" w14:textId="77777777" w:rsidR="00C33AC1" w:rsidRPr="009B65D9" w:rsidRDefault="00000000">
      <w:pPr>
        <w:spacing w:after="0" w:line="480" w:lineRule="auto"/>
        <w:ind w:firstLine="720"/>
        <w:rPr>
          <w:rFonts w:ascii="Times New Roman" w:eastAsia="Times New Roman" w:hAnsi="Times New Roman" w:cs="Times New Roman"/>
        </w:rPr>
      </w:pPr>
      <w:r w:rsidRPr="009B65D9">
        <w:rPr>
          <w:rFonts w:ascii="Times New Roman" w:eastAsia="Times New Roman" w:hAnsi="Times New Roman" w:cs="Times New Roman"/>
          <w:i/>
        </w:rPr>
        <w:t xml:space="preserve">International Journal of Nursing </w:t>
      </w:r>
      <w:proofErr w:type="gramStart"/>
      <w:r w:rsidRPr="009B65D9">
        <w:rPr>
          <w:rFonts w:ascii="Times New Roman" w:eastAsia="Times New Roman" w:hAnsi="Times New Roman" w:cs="Times New Roman"/>
          <w:i/>
        </w:rPr>
        <w:t>Studies,(</w:t>
      </w:r>
      <w:proofErr w:type="gramEnd"/>
      <w:r w:rsidRPr="009B65D9">
        <w:rPr>
          <w:rFonts w:ascii="Times New Roman" w:eastAsia="Times New Roman" w:hAnsi="Times New Roman" w:cs="Times New Roman"/>
        </w:rPr>
        <w:t>106</w:t>
      </w:r>
      <w:proofErr w:type="gramStart"/>
      <w:r w:rsidRPr="009B65D9">
        <w:rPr>
          <w:rFonts w:ascii="Times New Roman" w:eastAsia="Times New Roman" w:hAnsi="Times New Roman" w:cs="Times New Roman"/>
        </w:rPr>
        <w:t>);</w:t>
      </w:r>
      <w:proofErr w:type="gramEnd"/>
    </w:p>
    <w:p w14:paraId="5FFE3C62" w14:textId="77777777" w:rsidR="00C33AC1" w:rsidRPr="009B65D9" w:rsidRDefault="00000000">
      <w:pPr>
        <w:spacing w:after="0" w:line="480" w:lineRule="auto"/>
        <w:ind w:firstLine="720"/>
        <w:rPr>
          <w:rFonts w:ascii="Times New Roman" w:eastAsia="Times New Roman" w:hAnsi="Times New Roman" w:cs="Times New Roman"/>
        </w:rPr>
      </w:pPr>
      <w:r w:rsidRPr="009B65D9">
        <w:rPr>
          <w:rFonts w:ascii="Times New Roman" w:eastAsia="Times New Roman" w:hAnsi="Times New Roman" w:cs="Times New Roman"/>
        </w:rPr>
        <w:t>https://doi.org/10.1016/j.ijnurstu.2020.103564.</w:t>
      </w:r>
    </w:p>
    <w:p w14:paraId="375F6FAB" w14:textId="77777777" w:rsidR="00C33AC1" w:rsidRPr="009B65D9" w:rsidRDefault="00000000">
      <w:pPr>
        <w:spacing w:after="0" w:line="480" w:lineRule="auto"/>
        <w:rPr>
          <w:rFonts w:ascii="Times New Roman" w:eastAsia="Times New Roman" w:hAnsi="Times New Roman" w:cs="Times New Roman"/>
        </w:rPr>
      </w:pPr>
      <w:r w:rsidRPr="009B65D9">
        <w:rPr>
          <w:rFonts w:ascii="Times New Roman" w:eastAsia="Times New Roman" w:hAnsi="Times New Roman" w:cs="Times New Roman"/>
        </w:rPr>
        <w:t xml:space="preserve">Samardzic, V., </w:t>
      </w:r>
      <w:proofErr w:type="spellStart"/>
      <w:r w:rsidRPr="009B65D9">
        <w:rPr>
          <w:rFonts w:ascii="Times New Roman" w:eastAsia="Times New Roman" w:hAnsi="Times New Roman" w:cs="Times New Roman"/>
        </w:rPr>
        <w:t>Jaganjac</w:t>
      </w:r>
      <w:proofErr w:type="spellEnd"/>
      <w:r w:rsidRPr="009B65D9">
        <w:rPr>
          <w:rFonts w:ascii="Times New Roman" w:eastAsia="Times New Roman" w:hAnsi="Times New Roman" w:cs="Times New Roman"/>
        </w:rPr>
        <w:t xml:space="preserve">., </w:t>
      </w:r>
      <w:proofErr w:type="spellStart"/>
      <w:r w:rsidRPr="009B65D9">
        <w:rPr>
          <w:rFonts w:ascii="Times New Roman" w:eastAsia="Times New Roman" w:hAnsi="Times New Roman" w:cs="Times New Roman"/>
        </w:rPr>
        <w:t>Kovacecvic</w:t>
      </w:r>
      <w:proofErr w:type="spellEnd"/>
      <w:r w:rsidRPr="009B65D9">
        <w:rPr>
          <w:rFonts w:ascii="Times New Roman" w:eastAsia="Times New Roman" w:hAnsi="Times New Roman" w:cs="Times New Roman"/>
        </w:rPr>
        <w:t xml:space="preserve">, K., </w:t>
      </w:r>
      <w:proofErr w:type="spellStart"/>
      <w:r w:rsidRPr="009B65D9">
        <w:rPr>
          <w:rFonts w:ascii="Times New Roman" w:eastAsia="Times New Roman" w:hAnsi="Times New Roman" w:cs="Times New Roman"/>
        </w:rPr>
        <w:t>Kralijevic</w:t>
      </w:r>
      <w:proofErr w:type="spellEnd"/>
      <w:r w:rsidRPr="009B65D9">
        <w:rPr>
          <w:rFonts w:ascii="Times New Roman" w:eastAsia="Times New Roman" w:hAnsi="Times New Roman" w:cs="Times New Roman"/>
        </w:rPr>
        <w:t>, B., (2020). Occupational therapy in fall</w:t>
      </w:r>
    </w:p>
    <w:p w14:paraId="634BB475" w14:textId="77777777" w:rsidR="00C33AC1" w:rsidRPr="009B65D9" w:rsidRDefault="00000000">
      <w:pPr>
        <w:spacing w:after="0" w:line="480" w:lineRule="auto"/>
        <w:ind w:firstLine="720"/>
        <w:rPr>
          <w:rFonts w:ascii="Times New Roman" w:eastAsia="Times New Roman" w:hAnsi="Times New Roman" w:cs="Times New Roman"/>
          <w:i/>
        </w:rPr>
      </w:pPr>
      <w:r w:rsidRPr="009B65D9">
        <w:rPr>
          <w:rFonts w:ascii="Times New Roman" w:eastAsia="Times New Roman" w:hAnsi="Times New Roman" w:cs="Times New Roman"/>
        </w:rPr>
        <w:t xml:space="preserve">prevention: Case report. </w:t>
      </w:r>
      <w:r w:rsidRPr="009B65D9">
        <w:rPr>
          <w:rFonts w:ascii="Times New Roman" w:eastAsia="Times New Roman" w:hAnsi="Times New Roman" w:cs="Times New Roman"/>
          <w:i/>
        </w:rPr>
        <w:t>International Journal of Medical Reviews and Case Report,</w:t>
      </w:r>
    </w:p>
    <w:p w14:paraId="6A56D554" w14:textId="77777777" w:rsidR="00C33AC1" w:rsidRPr="009B65D9" w:rsidRDefault="00000000">
      <w:pPr>
        <w:spacing w:after="0" w:line="480" w:lineRule="auto"/>
        <w:ind w:firstLine="720"/>
        <w:rPr>
          <w:rFonts w:ascii="Times New Roman" w:eastAsia="Times New Roman" w:hAnsi="Times New Roman" w:cs="Times New Roman"/>
          <w:i/>
        </w:rPr>
      </w:pPr>
      <w:r w:rsidRPr="009B65D9">
        <w:rPr>
          <w:rFonts w:ascii="Times New Roman" w:eastAsia="Times New Roman" w:hAnsi="Times New Roman" w:cs="Times New Roman"/>
          <w:i/>
        </w:rPr>
        <w:t xml:space="preserve">4(4):103-107 </w:t>
      </w:r>
    </w:p>
    <w:p w14:paraId="2042D5C7" w14:textId="77777777" w:rsidR="00C33AC1" w:rsidRPr="009B65D9" w:rsidRDefault="00000000">
      <w:pPr>
        <w:spacing w:after="0" w:line="480" w:lineRule="auto"/>
        <w:rPr>
          <w:rFonts w:ascii="Times New Roman" w:eastAsia="Times New Roman" w:hAnsi="Times New Roman" w:cs="Times New Roman"/>
        </w:rPr>
      </w:pPr>
      <w:r w:rsidRPr="009B65D9">
        <w:rPr>
          <w:rFonts w:ascii="Times New Roman" w:eastAsia="Times New Roman" w:hAnsi="Times New Roman" w:cs="Times New Roman"/>
        </w:rPr>
        <w:t xml:space="preserve">Sherrington, C., </w:t>
      </w:r>
      <w:proofErr w:type="spellStart"/>
      <w:r w:rsidRPr="009B65D9">
        <w:rPr>
          <w:rFonts w:ascii="Times New Roman" w:eastAsia="Times New Roman" w:hAnsi="Times New Roman" w:cs="Times New Roman"/>
        </w:rPr>
        <w:t>Michaleff</w:t>
      </w:r>
      <w:proofErr w:type="spellEnd"/>
      <w:r w:rsidRPr="009B65D9">
        <w:rPr>
          <w:rFonts w:ascii="Times New Roman" w:eastAsia="Times New Roman" w:hAnsi="Times New Roman" w:cs="Times New Roman"/>
        </w:rPr>
        <w:t>, Z. A., Fairhall, N., Paul, S. S., Tiedemann, A., Whitney, J.,</w:t>
      </w:r>
    </w:p>
    <w:p w14:paraId="3F0FFA1A" w14:textId="77777777" w:rsidR="00C33AC1" w:rsidRPr="009B65D9" w:rsidRDefault="00000000">
      <w:pPr>
        <w:spacing w:after="0" w:line="480" w:lineRule="auto"/>
        <w:ind w:firstLine="720"/>
        <w:rPr>
          <w:rFonts w:ascii="Times New Roman" w:eastAsia="Times New Roman" w:hAnsi="Times New Roman" w:cs="Times New Roman"/>
        </w:rPr>
      </w:pPr>
      <w:r w:rsidRPr="009B65D9">
        <w:rPr>
          <w:rFonts w:ascii="Times New Roman" w:eastAsia="Times New Roman" w:hAnsi="Times New Roman" w:cs="Times New Roman"/>
        </w:rPr>
        <w:t>Cumming, R. G., Herbert, R. D., Close, J. C. T., &amp; Lord, S. R. (2017). Exercise to</w:t>
      </w:r>
    </w:p>
    <w:p w14:paraId="62FA83DF" w14:textId="77777777" w:rsidR="00C33AC1" w:rsidRPr="009B65D9" w:rsidRDefault="00000000">
      <w:pPr>
        <w:spacing w:after="0" w:line="480" w:lineRule="auto"/>
        <w:ind w:left="720"/>
        <w:rPr>
          <w:rFonts w:ascii="Times New Roman" w:eastAsia="Times New Roman" w:hAnsi="Times New Roman" w:cs="Times New Roman"/>
          <w:color w:val="212121"/>
          <w:highlight w:val="white"/>
        </w:rPr>
      </w:pPr>
      <w:r w:rsidRPr="009B65D9">
        <w:rPr>
          <w:rFonts w:ascii="Times New Roman" w:eastAsia="Times New Roman" w:hAnsi="Times New Roman" w:cs="Times New Roman"/>
        </w:rPr>
        <w:t xml:space="preserve">prevent falls in older adults: an updated systematic review and meta-analysis. </w:t>
      </w:r>
      <w:r w:rsidRPr="009B65D9">
        <w:rPr>
          <w:rFonts w:ascii="Times New Roman" w:eastAsia="Times New Roman" w:hAnsi="Times New Roman" w:cs="Times New Roman"/>
          <w:i/>
        </w:rPr>
        <w:t>British Journal of Sports Medicine, 51</w:t>
      </w:r>
      <w:r w:rsidRPr="009B65D9">
        <w:rPr>
          <w:rFonts w:ascii="Times New Roman" w:eastAsia="Times New Roman" w:hAnsi="Times New Roman" w:cs="Times New Roman"/>
        </w:rPr>
        <w:t>(24), 1750–1758. https://doi-org/10.1136/bjsports-2016-096547</w:t>
      </w:r>
    </w:p>
    <w:p w14:paraId="410E79C3" w14:textId="03694289" w:rsidR="00C33AC1" w:rsidRPr="009B65D9" w:rsidRDefault="00000000" w:rsidP="009B65D9">
      <w:pPr>
        <w:spacing w:after="0" w:line="480" w:lineRule="auto"/>
        <w:ind w:left="720" w:hanging="720"/>
        <w:rPr>
          <w:rFonts w:ascii="Times New Roman" w:eastAsia="Times New Roman" w:hAnsi="Times New Roman" w:cs="Times New Roman"/>
        </w:rPr>
      </w:pPr>
      <w:r w:rsidRPr="009B65D9">
        <w:rPr>
          <w:rFonts w:ascii="Times New Roman" w:eastAsia="Times New Roman" w:hAnsi="Times New Roman" w:cs="Times New Roman"/>
        </w:rPr>
        <w:t>Taylor, J., Walsh, S., Kwok, W., Pinheiro, M. B., de Oliveira, J. S., Hassett, L., Bauman, A., Bull,</w:t>
      </w:r>
      <w:r w:rsidR="009B65D9">
        <w:rPr>
          <w:rFonts w:ascii="Times New Roman" w:eastAsia="Times New Roman" w:hAnsi="Times New Roman" w:cs="Times New Roman"/>
        </w:rPr>
        <w:t xml:space="preserve"> </w:t>
      </w:r>
      <w:r w:rsidRPr="009B65D9">
        <w:rPr>
          <w:rFonts w:ascii="Times New Roman" w:eastAsia="Times New Roman" w:hAnsi="Times New Roman" w:cs="Times New Roman"/>
        </w:rPr>
        <w:t>F., Tiedemann, A., &amp; Sherrington, C. (2021). A scoping review of physical activity</w:t>
      </w:r>
    </w:p>
    <w:p w14:paraId="636205BB" w14:textId="77777777" w:rsidR="00C33AC1" w:rsidRPr="009B65D9" w:rsidRDefault="00000000">
      <w:pPr>
        <w:spacing w:after="0" w:line="480" w:lineRule="auto"/>
        <w:ind w:left="720"/>
        <w:rPr>
          <w:rFonts w:ascii="Times New Roman" w:eastAsia="Times New Roman" w:hAnsi="Times New Roman" w:cs="Times New Roman"/>
        </w:rPr>
      </w:pPr>
      <w:r w:rsidRPr="009B65D9">
        <w:rPr>
          <w:rFonts w:ascii="Times New Roman" w:eastAsia="Times New Roman" w:hAnsi="Times New Roman" w:cs="Times New Roman"/>
        </w:rPr>
        <w:t>interventions for older adults.</w:t>
      </w:r>
      <w:r w:rsidRPr="009B65D9">
        <w:rPr>
          <w:rFonts w:ascii="Times New Roman" w:eastAsia="Times New Roman" w:hAnsi="Times New Roman" w:cs="Times New Roman"/>
          <w:i/>
        </w:rPr>
        <w:t xml:space="preserve"> International Journal of Behavioral Nutrition and Physical Activity</w:t>
      </w:r>
      <w:r w:rsidRPr="009B65D9">
        <w:rPr>
          <w:rFonts w:ascii="Times New Roman" w:eastAsia="Times New Roman" w:hAnsi="Times New Roman" w:cs="Times New Roman"/>
        </w:rPr>
        <w:t xml:space="preserve">, 18(1). </w:t>
      </w:r>
      <w:hyperlink r:id="rId9">
        <w:r w:rsidRPr="009B65D9">
          <w:rPr>
            <w:rFonts w:ascii="Times New Roman" w:eastAsia="Times New Roman" w:hAnsi="Times New Roman" w:cs="Times New Roman"/>
            <w:color w:val="1155CC"/>
            <w:u w:val="single"/>
          </w:rPr>
          <w:t>https://doi.org/10.1186/s12966-021-01140-9</w:t>
        </w:r>
      </w:hyperlink>
    </w:p>
    <w:p w14:paraId="4282B33F" w14:textId="77777777" w:rsidR="00C33AC1" w:rsidRPr="009B65D9" w:rsidRDefault="00000000">
      <w:pPr>
        <w:spacing w:after="0" w:line="480" w:lineRule="auto"/>
        <w:rPr>
          <w:rFonts w:ascii="Times New Roman" w:eastAsia="Times New Roman" w:hAnsi="Times New Roman" w:cs="Times New Roman"/>
        </w:rPr>
      </w:pPr>
      <w:r w:rsidRPr="009B65D9">
        <w:rPr>
          <w:rFonts w:ascii="Times New Roman" w:eastAsia="Times New Roman" w:hAnsi="Times New Roman" w:cs="Times New Roman"/>
        </w:rPr>
        <w:t>World Health Organization (WHO). (2007). WHO global report on falls prevention in older</w:t>
      </w:r>
    </w:p>
    <w:p w14:paraId="2B234956" w14:textId="77777777" w:rsidR="00C33AC1" w:rsidRPr="009B65D9" w:rsidRDefault="00000000">
      <w:pPr>
        <w:spacing w:after="0" w:line="480" w:lineRule="auto"/>
        <w:ind w:firstLine="720"/>
        <w:rPr>
          <w:rFonts w:ascii="Times New Roman" w:eastAsia="Times New Roman" w:hAnsi="Times New Roman" w:cs="Times New Roman"/>
        </w:rPr>
      </w:pPr>
      <w:r w:rsidRPr="009B65D9">
        <w:rPr>
          <w:rFonts w:ascii="Times New Roman" w:eastAsia="Times New Roman" w:hAnsi="Times New Roman" w:cs="Times New Roman"/>
        </w:rPr>
        <w:t>age. Geneva: WHO Press.</w:t>
      </w:r>
    </w:p>
    <w:p w14:paraId="03C12CBB" w14:textId="77777777" w:rsidR="00C33AC1" w:rsidRPr="009B65D9" w:rsidRDefault="00C33AC1">
      <w:pPr>
        <w:rPr>
          <w:rFonts w:ascii="Times New Roman" w:eastAsia="Times New Roman" w:hAnsi="Times New Roman" w:cs="Times New Roman"/>
        </w:rPr>
      </w:pPr>
    </w:p>
    <w:sectPr w:rsidR="00C33AC1" w:rsidRPr="009B65D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7225BD3-BF10-4255-B41A-0173A4B769B4}"/>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85D3AB39-30E4-409F-A40B-400DCBBE5352}"/>
    <w:embedItalic r:id="rId3" w:fontKey="{476936BB-04F4-45A4-AE93-86AFED997D95}"/>
  </w:font>
  <w:font w:name="Play">
    <w:charset w:val="00"/>
    <w:family w:val="auto"/>
    <w:pitch w:val="default"/>
    <w:embedRegular r:id="rId4" w:fontKey="{9A1B3E9D-3B4A-45CA-89C0-E42D2AB3C28C}"/>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21598F61-BF0C-4A4D-9413-026985613F2F}"/>
  </w:font>
  <w:font w:name="Gungsuh">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65A8"/>
    <w:multiLevelType w:val="multilevel"/>
    <w:tmpl w:val="5BD45A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5BB7508"/>
    <w:multiLevelType w:val="multilevel"/>
    <w:tmpl w:val="0EB812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D8B2EE2"/>
    <w:multiLevelType w:val="multilevel"/>
    <w:tmpl w:val="87A404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2D960B5"/>
    <w:multiLevelType w:val="multilevel"/>
    <w:tmpl w:val="872ABF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3D20CB4"/>
    <w:multiLevelType w:val="multilevel"/>
    <w:tmpl w:val="15604C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44052E09"/>
    <w:multiLevelType w:val="multilevel"/>
    <w:tmpl w:val="9312C2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F635852"/>
    <w:multiLevelType w:val="multilevel"/>
    <w:tmpl w:val="FD44B0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1967844">
    <w:abstractNumId w:val="4"/>
  </w:num>
  <w:num w:numId="2" w16cid:durableId="102043080">
    <w:abstractNumId w:val="0"/>
  </w:num>
  <w:num w:numId="3" w16cid:durableId="1094472721">
    <w:abstractNumId w:val="2"/>
  </w:num>
  <w:num w:numId="4" w16cid:durableId="2070421287">
    <w:abstractNumId w:val="1"/>
  </w:num>
  <w:num w:numId="5" w16cid:durableId="1537355339">
    <w:abstractNumId w:val="5"/>
  </w:num>
  <w:num w:numId="6" w16cid:durableId="174001035">
    <w:abstractNumId w:val="6"/>
  </w:num>
  <w:num w:numId="7" w16cid:durableId="9751108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AC1"/>
    <w:rsid w:val="0007715F"/>
    <w:rsid w:val="009B65D9"/>
    <w:rsid w:val="00C33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1ED7F7"/>
  <w15:docId w15:val="{ED8CF6F3-F56D-49CC-808F-6F65D9FC3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EF4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EF40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4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4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0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0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0CE"/>
    <w:rPr>
      <w:rFonts w:eastAsiaTheme="majorEastAsia" w:cstheme="majorBidi"/>
      <w:color w:val="272727" w:themeColor="text1" w:themeTint="D8"/>
    </w:rPr>
  </w:style>
  <w:style w:type="character" w:customStyle="1" w:styleId="TitleChar">
    <w:name w:val="Title Char"/>
    <w:basedOn w:val="DefaultParagraphFont"/>
    <w:link w:val="Title"/>
    <w:uiPriority w:val="10"/>
    <w:rsid w:val="00EF40C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F4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0CE"/>
    <w:pPr>
      <w:spacing w:before="160"/>
      <w:jc w:val="center"/>
    </w:pPr>
    <w:rPr>
      <w:i/>
      <w:iCs/>
      <w:color w:val="404040" w:themeColor="text1" w:themeTint="BF"/>
    </w:rPr>
  </w:style>
  <w:style w:type="character" w:customStyle="1" w:styleId="QuoteChar">
    <w:name w:val="Quote Char"/>
    <w:basedOn w:val="DefaultParagraphFont"/>
    <w:link w:val="Quote"/>
    <w:uiPriority w:val="29"/>
    <w:rsid w:val="00EF40CE"/>
    <w:rPr>
      <w:i/>
      <w:iCs/>
      <w:color w:val="404040" w:themeColor="text1" w:themeTint="BF"/>
    </w:rPr>
  </w:style>
  <w:style w:type="paragraph" w:styleId="ListParagraph">
    <w:name w:val="List Paragraph"/>
    <w:basedOn w:val="Normal"/>
    <w:uiPriority w:val="34"/>
    <w:qFormat/>
    <w:rsid w:val="00EF40CE"/>
    <w:pPr>
      <w:ind w:left="720"/>
      <w:contextualSpacing/>
    </w:pPr>
  </w:style>
  <w:style w:type="character" w:styleId="IntenseEmphasis">
    <w:name w:val="Intense Emphasis"/>
    <w:basedOn w:val="DefaultParagraphFont"/>
    <w:uiPriority w:val="21"/>
    <w:qFormat/>
    <w:rsid w:val="00EF40CE"/>
    <w:rPr>
      <w:i/>
      <w:iCs/>
      <w:color w:val="0F4761" w:themeColor="accent1" w:themeShade="BF"/>
    </w:rPr>
  </w:style>
  <w:style w:type="paragraph" w:styleId="IntenseQuote">
    <w:name w:val="Intense Quote"/>
    <w:basedOn w:val="Normal"/>
    <w:next w:val="Normal"/>
    <w:link w:val="IntenseQuoteChar"/>
    <w:uiPriority w:val="30"/>
    <w:qFormat/>
    <w:rsid w:val="00EF4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0CE"/>
    <w:rPr>
      <w:i/>
      <w:iCs/>
      <w:color w:val="0F4761" w:themeColor="accent1" w:themeShade="BF"/>
    </w:rPr>
  </w:style>
  <w:style w:type="character" w:styleId="IntenseReference">
    <w:name w:val="Intense Reference"/>
    <w:basedOn w:val="DefaultParagraphFont"/>
    <w:uiPriority w:val="32"/>
    <w:qFormat/>
    <w:rsid w:val="00EF40CE"/>
    <w:rPr>
      <w:b/>
      <w:bCs/>
      <w:smallCaps/>
      <w:color w:val="0F4761" w:themeColor="accent1" w:themeShade="BF"/>
      <w:spacing w:val="5"/>
    </w:rPr>
  </w:style>
  <w:style w:type="character" w:styleId="Strong">
    <w:name w:val="Strong"/>
    <w:basedOn w:val="DefaultParagraphFont"/>
    <w:uiPriority w:val="22"/>
    <w:qFormat/>
    <w:rsid w:val="00EF40CE"/>
    <w:rPr>
      <w:b/>
      <w:bCs/>
    </w:rPr>
  </w:style>
  <w:style w:type="paragraph" w:styleId="NormalWeb">
    <w:name w:val="Normal (Web)"/>
    <w:basedOn w:val="Normal"/>
    <w:uiPriority w:val="99"/>
    <w:semiHidden/>
    <w:unhideWhenUsed/>
    <w:rsid w:val="00EF40CE"/>
    <w:pPr>
      <w:spacing w:before="100" w:beforeAutospacing="1" w:after="100" w:afterAutospacing="1" w:line="240" w:lineRule="auto"/>
    </w:pPr>
    <w:rPr>
      <w:rFonts w:ascii="Times New Roman" w:eastAsia="Times New Roman" w:hAnsi="Times New Roman" w:cs="Times New Roman"/>
    </w:rPr>
  </w:style>
  <w:style w:type="character" w:styleId="Emphasis">
    <w:name w:val="Emphasis"/>
    <w:basedOn w:val="DefaultParagraphFont"/>
    <w:uiPriority w:val="20"/>
    <w:qFormat/>
    <w:rsid w:val="00EF40CE"/>
    <w:rPr>
      <w:i/>
      <w:iCs/>
    </w:rPr>
  </w:style>
  <w:style w:type="character" w:styleId="Hyperlink">
    <w:name w:val="Hyperlink"/>
    <w:basedOn w:val="DefaultParagraphFont"/>
    <w:uiPriority w:val="99"/>
    <w:semiHidden/>
    <w:unhideWhenUsed/>
    <w:rsid w:val="00EF40CE"/>
    <w:rPr>
      <w:color w:val="0000FF"/>
      <w:u w:val="single"/>
    </w:rPr>
  </w:style>
  <w:style w:type="paragraph" w:styleId="Revision">
    <w:name w:val="Revision"/>
    <w:hidden/>
    <w:uiPriority w:val="99"/>
    <w:semiHidden/>
    <w:rsid w:val="00F83BBC"/>
    <w:pPr>
      <w:spacing w:after="0" w:line="240" w:lineRule="auto"/>
    </w:p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5014/ajot.2012.002733" TargetMode="External"/><Relationship Id="rId3" Type="http://schemas.openxmlformats.org/officeDocument/2006/relationships/styles" Target="styles.xml"/><Relationship Id="rId7" Type="http://schemas.openxmlformats.org/officeDocument/2006/relationships/hyperlink" Target="https://www.cdc.gov/steadi/hcp/clinical-resources/index.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rotect.checkpoint.com/v2/___https://www.cdc.gov/homeandrecreationalsafety/falls/adultfalls.html___.YzJ1OnN0b255YnJvb2s6YzpnOmMyMGY4ZTFiZWYxMDhjNjBkMDZkN2M5ZGY2NjQxMDY4OjY6NjRmZTo4YzA3MjI5ZDcwMjFhNzljYzZmNjJkNzhjNDNkZWUwYTZlMGRmYTg2NmM5MWFiOGNkOGViN2RkNmM3Njc1ZWUyOnA6VDpO"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86/s12966-021-01140-9%5C"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r2L7OLcjZ8dMMhKA4fMAt1S2Ww==">CgMxLjAaJQoBMBIgCh4IB0IaCg9UaW1lcyBOZXcgUm9tYW4SB0d1bmdzdWg4AGpGCjZzdWdnZXN0SWRJbXBvcnQ4NTFlODNmOC1lODM4LTQ1MjYtYTdmNy1lNjUwNzkyNzFkNjFfMTUSDENvaGVuLCBTYXJhaGpGCjZzdWdnZXN0SWRJbXBvcnQ4NTFlODNmOC1lODM4LTQ1MjYtYTdmNy1lNjUwNzkyNzFkNjFfMjISDENvaGVuLCBTYXJhaGpFCjVzdWdnZXN0SWRJbXBvcnQ4NTFlODNmOC1lODM4LTQ1MjYtYTdmNy1lNjUwNzkyNzFkNjFfMxIMQ29oZW4sIFNhcmFoakYKNnN1Z2dlc3RJZEltcG9ydDg1MWU4M2Y4LWU4MzgtNDUyNi1hN2Y3LWU2NTA3OTI3MWQ2MV8xOBIMQ29oZW4sIFNhcmFoakYKNnN1Z2dlc3RJZEltcG9ydDg1MWU4M2Y4LWU4MzgtNDUyNi1hN2Y3LWU2NTA3OTI3MWQ2MV8yMRIMQ29oZW4sIFNhcmFoakYKNnN1Z2dlc3RJZEltcG9ydDg1MWU4M2Y4LWU4MzgtNDUyNi1hN2Y3LWU2NTA3OTI3MWQ2MV8xNxIMQ29oZW4sIFNhcmFoakYKNnN1Z2dlc3RJZEltcG9ydDg1MWU4M2Y4LWU4MzgtNDUyNi1hN2Y3LWU2NTA3OTI3MWQ2MV8xMxIMQ29oZW4sIFNhcmFoakUKNXN1Z2dlc3RJZEltcG9ydDg1MWU4M2Y4LWU4MzgtNDUyNi1hN2Y3LWU2NTA3OTI3MWQ2MV81EgxDb2hlbiwgU2FyYWhqRQo1c3VnZ2VzdElkSW1wb3J0ODUxZTgzZjgtZTgzOC00NTI2LWE3ZjctZTY1MDc5MjcxZDYxXzESDENvaGVuLCBTYXJhaGpGCjZzdWdnZXN0SWRJbXBvcnQ4NTFlODNmOC1lODM4LTQ1MjYtYTdmNy1lNjUwNzkyNzFkNjFfMjASDENvaGVuLCBTYXJhaGpFCjVzdWdnZXN0SWRJbXBvcnQ4NTFlODNmOC1lODM4LTQ1MjYtYTdmNy1lNjUwNzkyNzFkNjFfORIMQ29oZW4sIFNhcmFociExZExabFJHV21kRFpPVTB3U0JlcjhJcWpNbVo3bzVwY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2006</Words>
  <Characters>13105</Characters>
  <Application>Microsoft Office Word</Application>
  <DocSecurity>0</DocSecurity>
  <Lines>252</Lines>
  <Paragraphs>122</Paragraphs>
  <ScaleCrop>false</ScaleCrop>
  <Company/>
  <LinksUpToDate>false</LinksUpToDate>
  <CharactersWithSpaces>14989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Christina Burke</dc:creator>
  <cp:lastModifiedBy>darlene pir</cp:lastModifiedBy>
  <cp:revision>2</cp:revision>
  <dcterms:created xsi:type="dcterms:W3CDTF">2025-07-29T11:36:00Z</dcterms:created>
  <dcterms:modified xsi:type="dcterms:W3CDTF">2025-07-31T23:57:00Z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0c889e42-6f2c-4fc5-a4b8-c8065cd1c6c8</vt:lpwstr>
  </property>
</Properties>
</file>