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CB7FCD" w14:textId="036173F4" w:rsidR="009134B7" w:rsidRDefault="00000000">
      <w:pPr>
        <w:spacing w:after="160"/>
      </w:pPr>
      <w:r>
        <w:rPr>
          <w:rFonts w:ascii="Calibri" w:eastAsia="Calibri" w:hAnsi="Calibri" w:cs="Calibri"/>
          <w:sz w:val="22"/>
          <w:szCs w:val="22"/>
        </w:rPr>
        <w:t xml:space="preserve">Dear </w:t>
      </w:r>
      <w:r w:rsidR="00855E4B">
        <w:rPr>
          <w:rFonts w:ascii="Calibri" w:eastAsia="Calibri" w:hAnsi="Calibri" w:cs="Calibri"/>
          <w:sz w:val="22"/>
          <w:szCs w:val="22"/>
        </w:rPr>
        <w:t>reviewers</w:t>
      </w:r>
      <w:r>
        <w:rPr>
          <w:rFonts w:ascii="Calibri" w:eastAsia="Calibri" w:hAnsi="Calibri" w:cs="Calibri"/>
          <w:sz w:val="22"/>
          <w:szCs w:val="22"/>
        </w:rPr>
        <w:t>,</w:t>
      </w:r>
    </w:p>
    <w:p w14:paraId="23F2A282" w14:textId="260C892F" w:rsidR="009134B7" w:rsidRDefault="0060423B">
      <w:pPr>
        <w:spacing w:after="160"/>
      </w:pPr>
      <w:r>
        <w:rPr>
          <w:rFonts w:ascii="Calibri" w:eastAsia="Calibri" w:hAnsi="Calibri" w:cs="Calibri"/>
          <w:sz w:val="22"/>
          <w:szCs w:val="22"/>
        </w:rPr>
        <w:t xml:space="preserve">Thank </w:t>
      </w:r>
      <w:r w:rsidR="00CD0798">
        <w:rPr>
          <w:rFonts w:ascii="Calibri" w:eastAsia="Calibri" w:hAnsi="Calibri" w:cs="Calibri"/>
          <w:sz w:val="22"/>
          <w:szCs w:val="22"/>
        </w:rPr>
        <w:t>you for the constructive</w:t>
      </w:r>
      <w:r>
        <w:rPr>
          <w:rFonts w:ascii="Calibri" w:eastAsia="Calibri" w:hAnsi="Calibri" w:cs="Calibri"/>
          <w:sz w:val="22"/>
          <w:szCs w:val="22"/>
        </w:rPr>
        <w:t xml:space="preserve"> </w:t>
      </w:r>
      <w:r w:rsidR="00855E4B">
        <w:rPr>
          <w:rFonts w:ascii="Calibri" w:eastAsia="Calibri" w:hAnsi="Calibri" w:cs="Calibri"/>
          <w:sz w:val="22"/>
          <w:szCs w:val="22"/>
        </w:rPr>
        <w:t>feedback</w:t>
      </w:r>
      <w:r w:rsidR="00C4660C">
        <w:rPr>
          <w:rFonts w:ascii="Calibri" w:eastAsia="Calibri" w:hAnsi="Calibri" w:cs="Calibri"/>
          <w:sz w:val="22"/>
          <w:szCs w:val="22"/>
        </w:rPr>
        <w:t xml:space="preserve"> that has made our article stronger</w:t>
      </w:r>
      <w:r>
        <w:rPr>
          <w:rFonts w:ascii="Calibri" w:eastAsia="Calibri" w:hAnsi="Calibri" w:cs="Calibri"/>
          <w:sz w:val="22"/>
          <w:szCs w:val="22"/>
        </w:rPr>
        <w:t xml:space="preserve">. We have addressed each comment below point by point. All changes to the manuscript were made with tracked changes. In summary, the major changes are: (1) Cohen’s κ was recomputed as </w:t>
      </w:r>
      <w:r w:rsidR="00CD0798">
        <w:rPr>
          <w:rFonts w:ascii="Calibri" w:eastAsia="Calibri" w:hAnsi="Calibri" w:cs="Calibri"/>
          <w:sz w:val="22"/>
          <w:szCs w:val="22"/>
        </w:rPr>
        <w:t>recommended</w:t>
      </w:r>
      <w:r>
        <w:rPr>
          <w:rFonts w:ascii="Calibri" w:eastAsia="Calibri" w:hAnsi="Calibri" w:cs="Calibri"/>
          <w:sz w:val="22"/>
          <w:szCs w:val="22"/>
        </w:rPr>
        <w:t xml:space="preserve"> by Reviewer 5, </w:t>
      </w:r>
      <w:r w:rsidR="00855E4B">
        <w:rPr>
          <w:rFonts w:ascii="Calibri" w:eastAsia="Calibri" w:hAnsi="Calibri" w:cs="Calibri"/>
          <w:sz w:val="22"/>
          <w:szCs w:val="22"/>
        </w:rPr>
        <w:t>(2)</w:t>
      </w:r>
      <w:r>
        <w:rPr>
          <w:rFonts w:ascii="Calibri" w:eastAsia="Calibri" w:hAnsi="Calibri" w:cs="Calibri"/>
          <w:sz w:val="22"/>
          <w:szCs w:val="22"/>
        </w:rPr>
        <w:t xml:space="preserve"> the near-zero recommendation agreement finding is now </w:t>
      </w:r>
      <w:r w:rsidR="00A3313F">
        <w:rPr>
          <w:rFonts w:ascii="Calibri" w:eastAsia="Calibri" w:hAnsi="Calibri" w:cs="Calibri"/>
          <w:sz w:val="22"/>
          <w:szCs w:val="22"/>
        </w:rPr>
        <w:t>highlighted in the</w:t>
      </w:r>
      <w:r>
        <w:rPr>
          <w:rFonts w:ascii="Calibri" w:eastAsia="Calibri" w:hAnsi="Calibri" w:cs="Calibri"/>
          <w:sz w:val="22"/>
          <w:szCs w:val="22"/>
        </w:rPr>
        <w:t xml:space="preserve"> </w:t>
      </w:r>
      <w:r w:rsidR="00CD0798">
        <w:rPr>
          <w:rFonts w:ascii="Calibri" w:eastAsia="Calibri" w:hAnsi="Calibri" w:cs="Calibri"/>
          <w:sz w:val="22"/>
          <w:szCs w:val="22"/>
        </w:rPr>
        <w:t>abstract</w:t>
      </w:r>
      <w:r>
        <w:rPr>
          <w:rFonts w:ascii="Calibri" w:eastAsia="Calibri" w:hAnsi="Calibri" w:cs="Calibri"/>
          <w:sz w:val="22"/>
          <w:szCs w:val="22"/>
        </w:rPr>
        <w:t xml:space="preserve"> and reframed in the </w:t>
      </w:r>
      <w:r w:rsidR="00855E4B">
        <w:rPr>
          <w:rFonts w:ascii="Calibri" w:eastAsia="Calibri" w:hAnsi="Calibri" w:cs="Calibri"/>
          <w:sz w:val="22"/>
          <w:szCs w:val="22"/>
        </w:rPr>
        <w:t>d</w:t>
      </w:r>
      <w:r>
        <w:rPr>
          <w:rFonts w:ascii="Calibri" w:eastAsia="Calibri" w:hAnsi="Calibri" w:cs="Calibri"/>
          <w:sz w:val="22"/>
          <w:szCs w:val="22"/>
        </w:rPr>
        <w:t>iscussion</w:t>
      </w:r>
      <w:r w:rsidR="00855E4B">
        <w:rPr>
          <w:rFonts w:ascii="Calibri" w:eastAsia="Calibri" w:hAnsi="Calibri" w:cs="Calibri"/>
          <w:sz w:val="22"/>
          <w:szCs w:val="22"/>
        </w:rPr>
        <w:t xml:space="preserve"> section</w:t>
      </w:r>
      <w:r>
        <w:rPr>
          <w:rFonts w:ascii="Calibri" w:eastAsia="Calibri" w:hAnsi="Calibri" w:cs="Calibri"/>
          <w:sz w:val="22"/>
          <w:szCs w:val="22"/>
        </w:rPr>
        <w:t xml:space="preserve"> as </w:t>
      </w:r>
      <w:r w:rsidR="00CD0798">
        <w:rPr>
          <w:rFonts w:ascii="Calibri" w:eastAsia="Calibri" w:hAnsi="Calibri" w:cs="Calibri"/>
          <w:sz w:val="22"/>
          <w:szCs w:val="22"/>
        </w:rPr>
        <w:t>one of the</w:t>
      </w:r>
      <w:r>
        <w:rPr>
          <w:rFonts w:ascii="Calibri" w:eastAsia="Calibri" w:hAnsi="Calibri" w:cs="Calibri"/>
          <w:sz w:val="22"/>
          <w:szCs w:val="22"/>
        </w:rPr>
        <w:t xml:space="preserve"> study’s most </w:t>
      </w:r>
      <w:r w:rsidR="00CD0798">
        <w:rPr>
          <w:rFonts w:ascii="Calibri" w:eastAsia="Calibri" w:hAnsi="Calibri" w:cs="Calibri"/>
          <w:sz w:val="22"/>
          <w:szCs w:val="22"/>
        </w:rPr>
        <w:t>important</w:t>
      </w:r>
      <w:r>
        <w:rPr>
          <w:rFonts w:ascii="Calibri" w:eastAsia="Calibri" w:hAnsi="Calibri" w:cs="Calibri"/>
          <w:sz w:val="22"/>
          <w:szCs w:val="22"/>
        </w:rPr>
        <w:t xml:space="preserve"> finding, (</w:t>
      </w:r>
      <w:r w:rsidR="00855E4B">
        <w:rPr>
          <w:rFonts w:ascii="Calibri" w:eastAsia="Calibri" w:hAnsi="Calibri" w:cs="Calibri"/>
          <w:sz w:val="22"/>
          <w:szCs w:val="22"/>
        </w:rPr>
        <w:t>3</w:t>
      </w:r>
      <w:r>
        <w:rPr>
          <w:rFonts w:ascii="Calibri" w:eastAsia="Calibri" w:hAnsi="Calibri" w:cs="Calibri"/>
          <w:sz w:val="22"/>
          <w:szCs w:val="22"/>
        </w:rPr>
        <w:t xml:space="preserve">) </w:t>
      </w:r>
      <w:r w:rsidR="00CD0798">
        <w:rPr>
          <w:rFonts w:ascii="Calibri" w:eastAsia="Calibri" w:hAnsi="Calibri" w:cs="Calibri"/>
          <w:sz w:val="22"/>
          <w:szCs w:val="22"/>
        </w:rPr>
        <w:t xml:space="preserve">we added a </w:t>
      </w:r>
      <w:r>
        <w:rPr>
          <w:rFonts w:ascii="Calibri" w:eastAsia="Calibri" w:hAnsi="Calibri" w:cs="Calibri"/>
          <w:sz w:val="22"/>
          <w:szCs w:val="22"/>
        </w:rPr>
        <w:t xml:space="preserve">linear mixed-effects model accounting for the nesting of human scores within reviewers (Sections 2.5 and 3.1) </w:t>
      </w:r>
      <w:r w:rsidR="00855E4B">
        <w:rPr>
          <w:rFonts w:ascii="Calibri" w:eastAsia="Calibri" w:hAnsi="Calibri" w:cs="Calibri"/>
          <w:sz w:val="22"/>
          <w:szCs w:val="22"/>
        </w:rPr>
        <w:t>which</w:t>
      </w:r>
      <w:r w:rsidR="00CD0798">
        <w:rPr>
          <w:rFonts w:ascii="Calibri" w:eastAsia="Calibri" w:hAnsi="Calibri" w:cs="Calibri"/>
          <w:sz w:val="22"/>
          <w:szCs w:val="22"/>
        </w:rPr>
        <w:t xml:space="preserve"> </w:t>
      </w:r>
      <w:r w:rsidR="00855E4B">
        <w:rPr>
          <w:rFonts w:ascii="Calibri" w:eastAsia="Calibri" w:hAnsi="Calibri" w:cs="Calibri"/>
          <w:sz w:val="22"/>
          <w:szCs w:val="22"/>
        </w:rPr>
        <w:t>widened</w:t>
      </w:r>
      <w:r>
        <w:rPr>
          <w:rFonts w:ascii="Calibri" w:eastAsia="Calibri" w:hAnsi="Calibri" w:cs="Calibri"/>
          <w:sz w:val="22"/>
          <w:szCs w:val="22"/>
        </w:rPr>
        <w:t xml:space="preserve"> confidence intervals </w:t>
      </w:r>
      <w:r w:rsidR="00855E4B">
        <w:rPr>
          <w:rFonts w:ascii="Calibri" w:eastAsia="Calibri" w:hAnsi="Calibri" w:cs="Calibri"/>
          <w:sz w:val="22"/>
          <w:szCs w:val="22"/>
        </w:rPr>
        <w:t xml:space="preserve">but did not change </w:t>
      </w:r>
      <w:r>
        <w:rPr>
          <w:rFonts w:ascii="Calibri" w:eastAsia="Calibri" w:hAnsi="Calibri" w:cs="Calibri"/>
          <w:sz w:val="22"/>
          <w:szCs w:val="22"/>
        </w:rPr>
        <w:t>conclusion</w:t>
      </w:r>
      <w:r w:rsidR="00855E4B">
        <w:rPr>
          <w:rFonts w:ascii="Calibri" w:eastAsia="Calibri" w:hAnsi="Calibri" w:cs="Calibri"/>
          <w:sz w:val="22"/>
          <w:szCs w:val="22"/>
        </w:rPr>
        <w:t>s</w:t>
      </w:r>
      <w:r w:rsidR="00A3313F">
        <w:rPr>
          <w:rFonts w:ascii="Calibri" w:eastAsia="Calibri" w:hAnsi="Calibri" w:cs="Calibri"/>
          <w:sz w:val="22"/>
          <w:szCs w:val="22"/>
        </w:rPr>
        <w:t xml:space="preserve">, </w:t>
      </w:r>
      <w:r>
        <w:rPr>
          <w:rFonts w:ascii="Calibri" w:eastAsia="Calibri" w:hAnsi="Calibri" w:cs="Calibri"/>
          <w:sz w:val="22"/>
          <w:szCs w:val="22"/>
        </w:rPr>
        <w:t>(</w:t>
      </w:r>
      <w:r w:rsidR="00855E4B">
        <w:rPr>
          <w:rFonts w:ascii="Calibri" w:eastAsia="Calibri" w:hAnsi="Calibri" w:cs="Calibri"/>
          <w:sz w:val="22"/>
          <w:szCs w:val="22"/>
        </w:rPr>
        <w:t>4</w:t>
      </w:r>
      <w:r>
        <w:rPr>
          <w:rFonts w:ascii="Calibri" w:eastAsia="Calibri" w:hAnsi="Calibri" w:cs="Calibri"/>
          <w:sz w:val="22"/>
          <w:szCs w:val="22"/>
        </w:rPr>
        <w:t>) the confound</w:t>
      </w:r>
      <w:r w:rsidR="00256EE5">
        <w:rPr>
          <w:rFonts w:ascii="Calibri" w:eastAsia="Calibri" w:hAnsi="Calibri" w:cs="Calibri"/>
          <w:sz w:val="22"/>
          <w:szCs w:val="22"/>
        </w:rPr>
        <w:t xml:space="preserve"> surfaced</w:t>
      </w:r>
      <w:r w:rsidR="00C4660C">
        <w:rPr>
          <w:rFonts w:ascii="Calibri" w:eastAsia="Calibri" w:hAnsi="Calibri" w:cs="Calibri"/>
          <w:sz w:val="22"/>
          <w:szCs w:val="22"/>
        </w:rPr>
        <w:t xml:space="preserve"> </w:t>
      </w:r>
      <w:r>
        <w:rPr>
          <w:rFonts w:ascii="Calibri" w:eastAsia="Calibri" w:hAnsi="Calibri" w:cs="Calibri"/>
          <w:sz w:val="22"/>
          <w:szCs w:val="22"/>
        </w:rPr>
        <w:t xml:space="preserve">in Experiment 2 </w:t>
      </w:r>
      <w:r w:rsidR="00256EE5">
        <w:rPr>
          <w:rFonts w:ascii="Calibri" w:eastAsia="Calibri" w:hAnsi="Calibri" w:cs="Calibri"/>
          <w:sz w:val="22"/>
          <w:szCs w:val="22"/>
        </w:rPr>
        <w:t xml:space="preserve">related to </w:t>
      </w:r>
      <w:r w:rsidR="00256EE5">
        <w:rPr>
          <w:rFonts w:ascii="Calibri" w:eastAsia="Calibri" w:hAnsi="Calibri" w:cs="Calibri"/>
          <w:sz w:val="22"/>
          <w:szCs w:val="22"/>
        </w:rPr>
        <w:t xml:space="preserve">applicant FC3 </w:t>
      </w:r>
      <w:r>
        <w:rPr>
          <w:rFonts w:ascii="Calibri" w:eastAsia="Calibri" w:hAnsi="Calibri" w:cs="Calibri"/>
          <w:sz w:val="22"/>
          <w:szCs w:val="22"/>
        </w:rPr>
        <w:t xml:space="preserve">is now given equal standing with in the </w:t>
      </w:r>
      <w:r w:rsidR="00CC6E57">
        <w:rPr>
          <w:rFonts w:ascii="Calibri" w:eastAsia="Calibri" w:hAnsi="Calibri" w:cs="Calibri"/>
          <w:sz w:val="22"/>
          <w:szCs w:val="22"/>
        </w:rPr>
        <w:t>a</w:t>
      </w:r>
      <w:r>
        <w:rPr>
          <w:rFonts w:ascii="Calibri" w:eastAsia="Calibri" w:hAnsi="Calibri" w:cs="Calibri"/>
          <w:sz w:val="22"/>
          <w:szCs w:val="22"/>
        </w:rPr>
        <w:t xml:space="preserve">bstract, </w:t>
      </w:r>
      <w:r w:rsidR="00CC6E57">
        <w:rPr>
          <w:rFonts w:ascii="Calibri" w:eastAsia="Calibri" w:hAnsi="Calibri" w:cs="Calibri"/>
          <w:sz w:val="22"/>
          <w:szCs w:val="22"/>
        </w:rPr>
        <w:t>d</w:t>
      </w:r>
      <w:r>
        <w:rPr>
          <w:rFonts w:ascii="Calibri" w:eastAsia="Calibri" w:hAnsi="Calibri" w:cs="Calibri"/>
          <w:sz w:val="22"/>
          <w:szCs w:val="22"/>
        </w:rPr>
        <w:t xml:space="preserve">iscussion, and </w:t>
      </w:r>
      <w:r w:rsidR="00CC6E57">
        <w:rPr>
          <w:rFonts w:ascii="Calibri" w:eastAsia="Calibri" w:hAnsi="Calibri" w:cs="Calibri"/>
          <w:sz w:val="22"/>
          <w:szCs w:val="22"/>
        </w:rPr>
        <w:t>l</w:t>
      </w:r>
      <w:r>
        <w:rPr>
          <w:rFonts w:ascii="Calibri" w:eastAsia="Calibri" w:hAnsi="Calibri" w:cs="Calibri"/>
          <w:sz w:val="22"/>
          <w:szCs w:val="22"/>
        </w:rPr>
        <w:t>imitations</w:t>
      </w:r>
      <w:r w:rsidR="00CD0798">
        <w:rPr>
          <w:rFonts w:ascii="Calibri" w:eastAsia="Calibri" w:hAnsi="Calibri" w:cs="Calibri"/>
          <w:sz w:val="22"/>
          <w:szCs w:val="22"/>
        </w:rPr>
        <w:t>,</w:t>
      </w:r>
      <w:r>
        <w:rPr>
          <w:rFonts w:ascii="Calibri" w:eastAsia="Calibri" w:hAnsi="Calibri" w:cs="Calibri"/>
          <w:sz w:val="22"/>
          <w:szCs w:val="22"/>
        </w:rPr>
        <w:t xml:space="preserve"> (</w:t>
      </w:r>
      <w:r w:rsidR="00855E4B">
        <w:rPr>
          <w:rFonts w:ascii="Calibri" w:eastAsia="Calibri" w:hAnsi="Calibri" w:cs="Calibri"/>
          <w:sz w:val="22"/>
          <w:szCs w:val="22"/>
        </w:rPr>
        <w:t>5</w:t>
      </w:r>
      <w:r>
        <w:rPr>
          <w:rFonts w:ascii="Calibri" w:eastAsia="Calibri" w:hAnsi="Calibri" w:cs="Calibri"/>
          <w:sz w:val="22"/>
          <w:szCs w:val="22"/>
        </w:rPr>
        <w:t xml:space="preserve">) the </w:t>
      </w:r>
      <w:r w:rsidR="0009216A">
        <w:rPr>
          <w:rFonts w:ascii="Calibri" w:eastAsia="Calibri" w:hAnsi="Calibri" w:cs="Calibri"/>
          <w:sz w:val="22"/>
          <w:szCs w:val="22"/>
        </w:rPr>
        <w:t xml:space="preserve">LLM </w:t>
      </w:r>
      <w:r>
        <w:rPr>
          <w:rFonts w:ascii="Calibri" w:eastAsia="Calibri" w:hAnsi="Calibri" w:cs="Calibri"/>
          <w:sz w:val="22"/>
          <w:szCs w:val="22"/>
        </w:rPr>
        <w:t>temperature inconsistency</w:t>
      </w:r>
      <w:r w:rsidR="00CD0798">
        <w:rPr>
          <w:rFonts w:ascii="Calibri" w:eastAsia="Calibri" w:hAnsi="Calibri" w:cs="Calibri"/>
          <w:sz w:val="22"/>
          <w:szCs w:val="22"/>
        </w:rPr>
        <w:t xml:space="preserve"> </w:t>
      </w:r>
      <w:r>
        <w:rPr>
          <w:rFonts w:ascii="Calibri" w:eastAsia="Calibri" w:hAnsi="Calibri" w:cs="Calibri"/>
          <w:sz w:val="22"/>
          <w:szCs w:val="22"/>
        </w:rPr>
        <w:t xml:space="preserve">is </w:t>
      </w:r>
      <w:r w:rsidR="00CC6E57">
        <w:rPr>
          <w:rFonts w:ascii="Calibri" w:eastAsia="Calibri" w:hAnsi="Calibri" w:cs="Calibri"/>
          <w:sz w:val="22"/>
          <w:szCs w:val="22"/>
        </w:rPr>
        <w:t>now noted</w:t>
      </w:r>
      <w:r>
        <w:rPr>
          <w:rFonts w:ascii="Calibri" w:eastAsia="Calibri" w:hAnsi="Calibri" w:cs="Calibri"/>
          <w:sz w:val="22"/>
          <w:szCs w:val="22"/>
        </w:rPr>
        <w:t xml:space="preserve"> as a limitation</w:t>
      </w:r>
      <w:r w:rsidR="00826D0A">
        <w:rPr>
          <w:rFonts w:ascii="Calibri" w:eastAsia="Calibri" w:hAnsi="Calibri" w:cs="Calibri"/>
          <w:sz w:val="22"/>
          <w:szCs w:val="22"/>
        </w:rPr>
        <w:t xml:space="preserve"> in multiple sections</w:t>
      </w:r>
      <w:r w:rsidR="00CD0798">
        <w:rPr>
          <w:rFonts w:ascii="Calibri" w:eastAsia="Calibri" w:hAnsi="Calibri" w:cs="Calibri"/>
          <w:sz w:val="22"/>
          <w:szCs w:val="22"/>
        </w:rPr>
        <w:t>,</w:t>
      </w:r>
      <w:r>
        <w:rPr>
          <w:rFonts w:ascii="Calibri" w:eastAsia="Calibri" w:hAnsi="Calibri" w:cs="Calibri"/>
          <w:sz w:val="22"/>
          <w:szCs w:val="22"/>
        </w:rPr>
        <w:t xml:space="preserve"> (</w:t>
      </w:r>
      <w:r w:rsidR="00855E4B">
        <w:rPr>
          <w:rFonts w:ascii="Calibri" w:eastAsia="Calibri" w:hAnsi="Calibri" w:cs="Calibri"/>
          <w:sz w:val="22"/>
          <w:szCs w:val="22"/>
        </w:rPr>
        <w:t>6</w:t>
      </w:r>
      <w:r>
        <w:rPr>
          <w:rFonts w:ascii="Calibri" w:eastAsia="Calibri" w:hAnsi="Calibri" w:cs="Calibri"/>
          <w:sz w:val="22"/>
          <w:szCs w:val="22"/>
        </w:rPr>
        <w:t xml:space="preserve">) two figures were added </w:t>
      </w:r>
      <w:r w:rsidR="0009216A">
        <w:rPr>
          <w:rFonts w:ascii="Calibri" w:eastAsia="Calibri" w:hAnsi="Calibri" w:cs="Calibri"/>
          <w:sz w:val="22"/>
          <w:szCs w:val="22"/>
        </w:rPr>
        <w:t>that</w:t>
      </w:r>
      <w:r w:rsidR="00A3313F">
        <w:rPr>
          <w:rFonts w:ascii="Calibri" w:eastAsia="Calibri" w:hAnsi="Calibri" w:cs="Calibri"/>
          <w:sz w:val="22"/>
          <w:szCs w:val="22"/>
        </w:rPr>
        <w:t xml:space="preserve"> visualize </w:t>
      </w:r>
      <w:r>
        <w:rPr>
          <w:rFonts w:ascii="Calibri" w:eastAsia="Calibri" w:hAnsi="Calibri" w:cs="Calibri"/>
          <w:sz w:val="22"/>
          <w:szCs w:val="22"/>
        </w:rPr>
        <w:t xml:space="preserve">score distributions </w:t>
      </w:r>
      <w:r w:rsidR="00A3313F">
        <w:rPr>
          <w:rFonts w:ascii="Calibri" w:eastAsia="Calibri" w:hAnsi="Calibri" w:cs="Calibri"/>
          <w:sz w:val="22"/>
          <w:szCs w:val="22"/>
        </w:rPr>
        <w:t xml:space="preserve">and </w:t>
      </w:r>
      <w:r>
        <w:rPr>
          <w:rFonts w:ascii="Calibri" w:eastAsia="Calibri" w:hAnsi="Calibri" w:cs="Calibri"/>
          <w:sz w:val="22"/>
          <w:szCs w:val="22"/>
        </w:rPr>
        <w:t>application rank-ordering across conditions</w:t>
      </w:r>
      <w:r w:rsidR="00CD0798">
        <w:rPr>
          <w:rFonts w:ascii="Calibri" w:eastAsia="Calibri" w:hAnsi="Calibri" w:cs="Calibri"/>
          <w:sz w:val="22"/>
          <w:szCs w:val="22"/>
        </w:rPr>
        <w:t>,</w:t>
      </w:r>
      <w:r>
        <w:rPr>
          <w:rFonts w:ascii="Calibri" w:eastAsia="Calibri" w:hAnsi="Calibri" w:cs="Calibri"/>
          <w:sz w:val="22"/>
          <w:szCs w:val="22"/>
        </w:rPr>
        <w:t xml:space="preserve"> (</w:t>
      </w:r>
      <w:r w:rsidR="00855E4B">
        <w:rPr>
          <w:rFonts w:ascii="Calibri" w:eastAsia="Calibri" w:hAnsi="Calibri" w:cs="Calibri"/>
          <w:sz w:val="22"/>
          <w:szCs w:val="22"/>
        </w:rPr>
        <w:t>7</w:t>
      </w:r>
      <w:r>
        <w:rPr>
          <w:rFonts w:ascii="Calibri" w:eastAsia="Calibri" w:hAnsi="Calibri" w:cs="Calibri"/>
          <w:sz w:val="22"/>
          <w:szCs w:val="22"/>
        </w:rPr>
        <w:t>) complete prompt templates were added as Appendix B</w:t>
      </w:r>
      <w:r w:rsidR="00CD0798">
        <w:rPr>
          <w:rFonts w:ascii="Calibri" w:eastAsia="Calibri" w:hAnsi="Calibri" w:cs="Calibri"/>
          <w:sz w:val="22"/>
          <w:szCs w:val="22"/>
        </w:rPr>
        <w:t>,</w:t>
      </w:r>
      <w:r>
        <w:rPr>
          <w:rFonts w:ascii="Calibri" w:eastAsia="Calibri" w:hAnsi="Calibri" w:cs="Calibri"/>
          <w:sz w:val="22"/>
          <w:szCs w:val="22"/>
        </w:rPr>
        <w:t xml:space="preserve"> (</w:t>
      </w:r>
      <w:r w:rsidR="00855E4B">
        <w:rPr>
          <w:rFonts w:ascii="Calibri" w:eastAsia="Calibri" w:hAnsi="Calibri" w:cs="Calibri"/>
          <w:sz w:val="22"/>
          <w:szCs w:val="22"/>
        </w:rPr>
        <w:t>8</w:t>
      </w:r>
      <w:r>
        <w:rPr>
          <w:rFonts w:ascii="Calibri" w:eastAsia="Calibri" w:hAnsi="Calibri" w:cs="Calibri"/>
          <w:sz w:val="22"/>
          <w:szCs w:val="22"/>
        </w:rPr>
        <w:t>) reference and citation errors (refs 11, 14, 15) were corrected, and (</w:t>
      </w:r>
      <w:r w:rsidR="00855E4B">
        <w:rPr>
          <w:rFonts w:ascii="Calibri" w:eastAsia="Calibri" w:hAnsi="Calibri" w:cs="Calibri"/>
          <w:sz w:val="22"/>
          <w:szCs w:val="22"/>
        </w:rPr>
        <w:t>9</w:t>
      </w:r>
      <w:r>
        <w:rPr>
          <w:rFonts w:ascii="Calibri" w:eastAsia="Calibri" w:hAnsi="Calibri" w:cs="Calibri"/>
          <w:sz w:val="22"/>
          <w:szCs w:val="22"/>
        </w:rPr>
        <w:t xml:space="preserve">) </w:t>
      </w:r>
      <w:r w:rsidR="00855E4B">
        <w:rPr>
          <w:rFonts w:ascii="Calibri" w:eastAsia="Calibri" w:hAnsi="Calibri" w:cs="Calibri"/>
          <w:sz w:val="22"/>
          <w:szCs w:val="22"/>
        </w:rPr>
        <w:t>noted</w:t>
      </w:r>
      <w:r>
        <w:rPr>
          <w:rFonts w:ascii="Calibri" w:eastAsia="Calibri" w:hAnsi="Calibri" w:cs="Calibri"/>
          <w:sz w:val="22"/>
          <w:szCs w:val="22"/>
        </w:rPr>
        <w:t xml:space="preserve"> typographical, grammatical, and authorship inconsistencies were resolved.</w:t>
      </w:r>
    </w:p>
    <w:p w14:paraId="2E511032" w14:textId="77777777" w:rsidR="009134B7" w:rsidRDefault="00000000">
      <w:pPr>
        <w:spacing w:before="320" w:after="160"/>
      </w:pPr>
      <w:r>
        <w:rPr>
          <w:rFonts w:ascii="Calibri" w:eastAsia="Calibri" w:hAnsi="Calibri" w:cs="Calibri"/>
          <w:b/>
          <w:bCs/>
          <w:sz w:val="26"/>
          <w:szCs w:val="26"/>
        </w:rPr>
        <w:t>Reviewer 3 (Major Revision)</w:t>
      </w:r>
    </w:p>
    <w:p w14:paraId="1CAEA345" w14:textId="31E5A997" w:rsidR="009134B7" w:rsidRDefault="00000000" w:rsidP="00E90246">
      <w:pPr>
        <w:spacing w:before="240" w:after="120"/>
      </w:pPr>
      <w:r>
        <w:rPr>
          <w:rFonts w:ascii="Calibri" w:eastAsia="Calibri" w:hAnsi="Calibri" w:cs="Calibri"/>
          <w:b/>
          <w:bCs/>
          <w:sz w:val="23"/>
          <w:szCs w:val="23"/>
        </w:rPr>
        <w:t xml:space="preserve">Comment 1 </w:t>
      </w:r>
      <w:r>
        <w:rPr>
          <w:rFonts w:ascii="Calibri" w:eastAsia="Calibri" w:hAnsi="Calibri" w:cs="Calibri"/>
          <w:i/>
          <w:iCs/>
          <w:color w:val="444444"/>
          <w:sz w:val="22"/>
          <w:szCs w:val="22"/>
        </w:rPr>
        <w:t>Three grant applications from a single institution is insufficient to separate prompt engineering effects from application-specific effects… the Discussion still draws directional conclusions that the data cannot support.</w:t>
      </w:r>
    </w:p>
    <w:p w14:paraId="72BA5B77" w14:textId="2F80AFAB" w:rsidR="009134B7" w:rsidRDefault="007B23F8">
      <w:pPr>
        <w:spacing w:after="240"/>
      </w:pPr>
      <w:r>
        <w:rPr>
          <w:rFonts w:ascii="Calibri" w:eastAsia="Calibri" w:hAnsi="Calibri" w:cs="Calibri"/>
          <w:b/>
          <w:bCs/>
          <w:sz w:val="23"/>
          <w:szCs w:val="23"/>
        </w:rPr>
        <w:t xml:space="preserve">Comment 1 </w:t>
      </w:r>
      <w:r>
        <w:rPr>
          <w:rFonts w:ascii="Calibri" w:eastAsia="Calibri" w:hAnsi="Calibri" w:cs="Calibri"/>
          <w:b/>
          <w:bCs/>
          <w:sz w:val="22"/>
          <w:szCs w:val="22"/>
        </w:rPr>
        <w:t xml:space="preserve">Response: </w:t>
      </w:r>
      <w:r w:rsidR="003762F5" w:rsidRPr="003762F5">
        <w:rPr>
          <w:rFonts w:ascii="Calibri" w:eastAsia="Calibri" w:hAnsi="Calibri" w:cs="Calibri"/>
          <w:sz w:val="22"/>
          <w:szCs w:val="22"/>
        </w:rPr>
        <w:t>Revised</w:t>
      </w:r>
      <w:r w:rsidR="003762F5">
        <w:rPr>
          <w:rFonts w:ascii="Calibri" w:eastAsia="Calibri" w:hAnsi="Calibri" w:cs="Calibri"/>
          <w:b/>
          <w:bCs/>
          <w:sz w:val="22"/>
          <w:szCs w:val="22"/>
        </w:rPr>
        <w:t xml:space="preserve">. </w:t>
      </w:r>
      <w:r>
        <w:rPr>
          <w:rFonts w:ascii="Calibri" w:eastAsia="Calibri" w:hAnsi="Calibri" w:cs="Calibri"/>
          <w:sz w:val="22"/>
          <w:szCs w:val="22"/>
        </w:rPr>
        <w:t xml:space="preserve">We agree and have softened </w:t>
      </w:r>
      <w:r w:rsidR="00DB0FE3">
        <w:rPr>
          <w:rFonts w:ascii="Calibri" w:eastAsia="Calibri" w:hAnsi="Calibri" w:cs="Calibri"/>
          <w:sz w:val="22"/>
          <w:szCs w:val="22"/>
        </w:rPr>
        <w:t>our</w:t>
      </w:r>
      <w:r>
        <w:rPr>
          <w:rFonts w:ascii="Calibri" w:eastAsia="Calibri" w:hAnsi="Calibri" w:cs="Calibri"/>
          <w:sz w:val="22"/>
          <w:szCs w:val="22"/>
        </w:rPr>
        <w:t xml:space="preserve"> language</w:t>
      </w:r>
      <w:r w:rsidR="00DB0FE3">
        <w:rPr>
          <w:rFonts w:ascii="Calibri" w:eastAsia="Calibri" w:hAnsi="Calibri" w:cs="Calibri"/>
          <w:sz w:val="22"/>
          <w:szCs w:val="22"/>
        </w:rPr>
        <w:t xml:space="preserve"> in multiple places</w:t>
      </w:r>
      <w:r>
        <w:rPr>
          <w:rFonts w:ascii="Calibri" w:eastAsia="Calibri" w:hAnsi="Calibri" w:cs="Calibri"/>
          <w:sz w:val="22"/>
          <w:szCs w:val="22"/>
        </w:rPr>
        <w:t xml:space="preserve">. The </w:t>
      </w:r>
      <w:r w:rsidR="0069368F">
        <w:rPr>
          <w:rFonts w:ascii="Calibri" w:eastAsia="Calibri" w:hAnsi="Calibri" w:cs="Calibri"/>
          <w:sz w:val="22"/>
          <w:szCs w:val="22"/>
        </w:rPr>
        <w:t>abstract</w:t>
      </w:r>
      <w:r>
        <w:rPr>
          <w:rFonts w:ascii="Calibri" w:eastAsia="Calibri" w:hAnsi="Calibri" w:cs="Calibri"/>
          <w:sz w:val="22"/>
          <w:szCs w:val="22"/>
        </w:rPr>
        <w:t xml:space="preserve"> now qualifies the prompt-engineering conclusion </w:t>
      </w:r>
      <w:r w:rsidR="0069368F">
        <w:rPr>
          <w:rFonts w:ascii="Calibri" w:eastAsia="Calibri" w:hAnsi="Calibri" w:cs="Calibri"/>
          <w:sz w:val="22"/>
          <w:szCs w:val="22"/>
        </w:rPr>
        <w:t xml:space="preserve">as </w:t>
      </w:r>
      <w:r>
        <w:rPr>
          <w:rFonts w:ascii="Calibri" w:eastAsia="Calibri" w:hAnsi="Calibri" w:cs="Calibri"/>
          <w:sz w:val="22"/>
          <w:szCs w:val="22"/>
        </w:rPr>
        <w:t>“substantially affects LLM scoring behavior in this sample”</w:t>
      </w:r>
      <w:r w:rsidR="0069368F">
        <w:rPr>
          <w:rFonts w:ascii="Calibri" w:eastAsia="Calibri" w:hAnsi="Calibri" w:cs="Calibri"/>
          <w:sz w:val="22"/>
          <w:szCs w:val="22"/>
        </w:rPr>
        <w:t>.</w:t>
      </w:r>
      <w:r>
        <w:rPr>
          <w:rFonts w:ascii="Calibri" w:eastAsia="Calibri" w:hAnsi="Calibri" w:cs="Calibri"/>
          <w:sz w:val="22"/>
          <w:szCs w:val="22"/>
        </w:rPr>
        <w:t xml:space="preserve"> In the </w:t>
      </w:r>
      <w:r w:rsidR="0069368F">
        <w:rPr>
          <w:rFonts w:ascii="Calibri" w:eastAsia="Calibri" w:hAnsi="Calibri" w:cs="Calibri"/>
          <w:sz w:val="22"/>
          <w:szCs w:val="22"/>
        </w:rPr>
        <w:t>discussion</w:t>
      </w:r>
      <w:r>
        <w:rPr>
          <w:rFonts w:ascii="Calibri" w:eastAsia="Calibri" w:hAnsi="Calibri" w:cs="Calibri"/>
          <w:sz w:val="22"/>
          <w:szCs w:val="22"/>
        </w:rPr>
        <w:t xml:space="preserve"> (Section 4) the description of Experiment 2 </w:t>
      </w:r>
      <w:r w:rsidR="00DB0FE3">
        <w:rPr>
          <w:rFonts w:ascii="Calibri" w:eastAsia="Calibri" w:hAnsi="Calibri" w:cs="Calibri"/>
          <w:sz w:val="22"/>
          <w:szCs w:val="22"/>
        </w:rPr>
        <w:t xml:space="preserve">now highlights </w:t>
      </w:r>
      <w:r>
        <w:rPr>
          <w:rFonts w:ascii="Calibri" w:eastAsia="Calibri" w:hAnsi="Calibri" w:cs="Calibri"/>
          <w:sz w:val="22"/>
          <w:szCs w:val="22"/>
        </w:rPr>
        <w:t>“training examples drawn from a single application”</w:t>
      </w:r>
      <w:r w:rsidR="00691B80">
        <w:rPr>
          <w:rFonts w:ascii="Calibri" w:eastAsia="Calibri" w:hAnsi="Calibri" w:cs="Calibri"/>
          <w:sz w:val="22"/>
          <w:szCs w:val="22"/>
        </w:rPr>
        <w:t xml:space="preserve"> to </w:t>
      </w:r>
      <w:r w:rsidR="00DB0FE3">
        <w:rPr>
          <w:rFonts w:ascii="Calibri" w:eastAsia="Calibri" w:hAnsi="Calibri" w:cs="Calibri"/>
          <w:sz w:val="22"/>
          <w:szCs w:val="22"/>
        </w:rPr>
        <w:t>emphasize</w:t>
      </w:r>
      <w:r w:rsidR="00691B80">
        <w:rPr>
          <w:rFonts w:ascii="Calibri" w:eastAsia="Calibri" w:hAnsi="Calibri" w:cs="Calibri"/>
          <w:sz w:val="22"/>
          <w:szCs w:val="22"/>
        </w:rPr>
        <w:t xml:space="preserve"> </w:t>
      </w:r>
      <w:r w:rsidR="00DB0FE3">
        <w:rPr>
          <w:rFonts w:ascii="Calibri" w:eastAsia="Calibri" w:hAnsi="Calibri" w:cs="Calibri"/>
          <w:sz w:val="22"/>
          <w:szCs w:val="22"/>
        </w:rPr>
        <w:t>that experiments core</w:t>
      </w:r>
      <w:r w:rsidR="00691B80">
        <w:rPr>
          <w:rFonts w:ascii="Calibri" w:eastAsia="Calibri" w:hAnsi="Calibri" w:cs="Calibri"/>
          <w:sz w:val="22"/>
          <w:szCs w:val="22"/>
        </w:rPr>
        <w:t xml:space="preserve"> limitation</w:t>
      </w:r>
      <w:r w:rsidR="0069368F">
        <w:rPr>
          <w:rFonts w:ascii="Calibri" w:eastAsia="Calibri" w:hAnsi="Calibri" w:cs="Calibri"/>
          <w:sz w:val="22"/>
          <w:szCs w:val="22"/>
        </w:rPr>
        <w:t>. T</w:t>
      </w:r>
      <w:r>
        <w:rPr>
          <w:rFonts w:ascii="Calibri" w:eastAsia="Calibri" w:hAnsi="Calibri" w:cs="Calibri"/>
          <w:sz w:val="22"/>
          <w:szCs w:val="22"/>
        </w:rPr>
        <w:t xml:space="preserve">he </w:t>
      </w:r>
      <w:r w:rsidR="00CC6E57">
        <w:rPr>
          <w:rFonts w:ascii="Calibri" w:eastAsia="Calibri" w:hAnsi="Calibri" w:cs="Calibri"/>
          <w:sz w:val="22"/>
          <w:szCs w:val="22"/>
        </w:rPr>
        <w:t>final</w:t>
      </w:r>
      <w:r>
        <w:rPr>
          <w:rFonts w:ascii="Calibri" w:eastAsia="Calibri" w:hAnsi="Calibri" w:cs="Calibri"/>
          <w:sz w:val="22"/>
          <w:szCs w:val="22"/>
        </w:rPr>
        <w:t xml:space="preserve"> sentence of the first paragraph now </w:t>
      </w:r>
      <w:r w:rsidR="00CC6E57">
        <w:rPr>
          <w:rFonts w:ascii="Calibri" w:eastAsia="Calibri" w:hAnsi="Calibri" w:cs="Calibri"/>
          <w:sz w:val="22"/>
          <w:szCs w:val="22"/>
        </w:rPr>
        <w:t xml:space="preserve">also </w:t>
      </w:r>
      <w:r>
        <w:rPr>
          <w:rFonts w:ascii="Calibri" w:eastAsia="Calibri" w:hAnsi="Calibri" w:cs="Calibri"/>
          <w:sz w:val="22"/>
          <w:szCs w:val="22"/>
        </w:rPr>
        <w:t>states that Experiment 2 cannot be attributed to generalizable few-shot learning</w:t>
      </w:r>
      <w:r w:rsidR="0069368F">
        <w:rPr>
          <w:rFonts w:ascii="Calibri" w:eastAsia="Calibri" w:hAnsi="Calibri" w:cs="Calibri"/>
          <w:sz w:val="22"/>
          <w:szCs w:val="22"/>
        </w:rPr>
        <w:t>. Lastly, t</w:t>
      </w:r>
      <w:r>
        <w:rPr>
          <w:rFonts w:ascii="Calibri" w:eastAsia="Calibri" w:hAnsi="Calibri" w:cs="Calibri"/>
          <w:sz w:val="22"/>
          <w:szCs w:val="22"/>
        </w:rPr>
        <w:t xml:space="preserve">he exploratory one-way ANOVA is now </w:t>
      </w:r>
      <w:r w:rsidR="00691B80">
        <w:rPr>
          <w:rFonts w:ascii="Calibri" w:eastAsia="Calibri" w:hAnsi="Calibri" w:cs="Calibri"/>
          <w:sz w:val="22"/>
          <w:szCs w:val="22"/>
        </w:rPr>
        <w:t>described</w:t>
      </w:r>
      <w:r w:rsidR="00CC6E57">
        <w:rPr>
          <w:rFonts w:ascii="Calibri" w:eastAsia="Calibri" w:hAnsi="Calibri" w:cs="Calibri"/>
          <w:sz w:val="22"/>
          <w:szCs w:val="22"/>
        </w:rPr>
        <w:t xml:space="preserve"> as</w:t>
      </w:r>
      <w:r>
        <w:rPr>
          <w:rFonts w:ascii="Calibri" w:eastAsia="Calibri" w:hAnsi="Calibri" w:cs="Calibri"/>
          <w:sz w:val="22"/>
          <w:szCs w:val="22"/>
        </w:rPr>
        <w:t xml:space="preserve"> descriptive rather than confirmatory (Section 3.1).</w:t>
      </w:r>
    </w:p>
    <w:p w14:paraId="1555C02F" w14:textId="52A7E1CB" w:rsidR="009134B7" w:rsidRDefault="00000000" w:rsidP="00E90246">
      <w:pPr>
        <w:spacing w:before="240" w:after="120"/>
      </w:pPr>
      <w:r>
        <w:rPr>
          <w:rFonts w:ascii="Calibri" w:eastAsia="Calibri" w:hAnsi="Calibri" w:cs="Calibri"/>
          <w:b/>
          <w:bCs/>
          <w:sz w:val="23"/>
          <w:szCs w:val="23"/>
        </w:rPr>
        <w:t xml:space="preserve">Comment 2 </w:t>
      </w:r>
      <w:r>
        <w:rPr>
          <w:rFonts w:ascii="Calibri" w:eastAsia="Calibri" w:hAnsi="Calibri" w:cs="Calibri"/>
          <w:i/>
          <w:iCs/>
          <w:color w:val="444444"/>
          <w:sz w:val="22"/>
          <w:szCs w:val="22"/>
        </w:rPr>
        <w:t>The improved alignment in Experiment 2 is therefore uninterpretable: it cannot be distinguished from simple score anchoring to FC3’s range.</w:t>
      </w:r>
      <w:r w:rsidR="00E90246">
        <w:rPr>
          <w:rFonts w:ascii="Calibri" w:eastAsia="Calibri" w:hAnsi="Calibri" w:cs="Calibri"/>
          <w:i/>
          <w:iCs/>
          <w:color w:val="444444"/>
          <w:sz w:val="22"/>
          <w:szCs w:val="22"/>
        </w:rPr>
        <w:t xml:space="preserve"> </w:t>
      </w:r>
    </w:p>
    <w:p w14:paraId="15BA818D" w14:textId="0DF58716" w:rsidR="009134B7" w:rsidRPr="004B0828" w:rsidRDefault="007B23F8">
      <w:pPr>
        <w:spacing w:after="240"/>
        <w:rPr>
          <w:rFonts w:ascii="Calibri" w:eastAsia="Calibri" w:hAnsi="Calibri" w:cs="Calibri"/>
          <w:sz w:val="22"/>
          <w:szCs w:val="22"/>
        </w:rPr>
      </w:pPr>
      <w:r w:rsidRPr="00C4660C">
        <w:rPr>
          <w:rFonts w:ascii="Calibri" w:eastAsia="Calibri" w:hAnsi="Calibri" w:cs="Calibri"/>
          <w:b/>
          <w:bCs/>
          <w:sz w:val="23"/>
          <w:szCs w:val="23"/>
        </w:rPr>
        <w:t xml:space="preserve">Comment 2 </w:t>
      </w:r>
      <w:r w:rsidRPr="00C4660C">
        <w:rPr>
          <w:rFonts w:ascii="Calibri" w:eastAsia="Calibri" w:hAnsi="Calibri" w:cs="Calibri"/>
          <w:b/>
          <w:bCs/>
          <w:sz w:val="22"/>
          <w:szCs w:val="22"/>
        </w:rPr>
        <w:t xml:space="preserve">Response: </w:t>
      </w:r>
      <w:r w:rsidR="00C4660C" w:rsidRPr="00C4660C">
        <w:rPr>
          <w:rFonts w:ascii="Calibri" w:eastAsia="Calibri" w:hAnsi="Calibri" w:cs="Calibri"/>
          <w:sz w:val="22"/>
          <w:szCs w:val="22"/>
        </w:rPr>
        <w:t>Revised. We agree and thank the reviewer for this important point. Because the training examples came from a single application (FC3) with scores between 61 and 80, we cannot determine whether the models "learned" to score like human reviewers (genuine calibration) or just simply stayed near the score range it was shown (score anchoring). Thus, we have revised the abstract, discussion, and limitations to state this directly, giving equal weight to both explanations, since our data cannot distinguish between them. To address this concern in the future, additional examples from multiple applications with different score ranges would be needed. This has been added as a potential follow-up study in the revised future directions section.</w:t>
      </w:r>
    </w:p>
    <w:p w14:paraId="7BE38E34" w14:textId="2F4B8468" w:rsidR="009134B7" w:rsidRDefault="00000000" w:rsidP="00E90246">
      <w:pPr>
        <w:spacing w:before="240" w:after="120"/>
      </w:pPr>
      <w:r>
        <w:rPr>
          <w:rFonts w:ascii="Calibri" w:eastAsia="Calibri" w:hAnsi="Calibri" w:cs="Calibri"/>
          <w:b/>
          <w:bCs/>
          <w:sz w:val="23"/>
          <w:szCs w:val="23"/>
        </w:rPr>
        <w:t xml:space="preserve">Comment </w:t>
      </w:r>
      <w:proofErr w:type="gramStart"/>
      <w:r>
        <w:rPr>
          <w:rFonts w:ascii="Calibri" w:eastAsia="Calibri" w:hAnsi="Calibri" w:cs="Calibri"/>
          <w:b/>
          <w:bCs/>
          <w:sz w:val="23"/>
          <w:szCs w:val="23"/>
        </w:rPr>
        <w:t xml:space="preserve">3 </w:t>
      </w:r>
      <w:r w:rsidR="00E90246">
        <w:t xml:space="preserve"> </w:t>
      </w:r>
      <w:r>
        <w:rPr>
          <w:rFonts w:ascii="Calibri" w:eastAsia="Calibri" w:hAnsi="Calibri" w:cs="Calibri"/>
          <w:i/>
          <w:iCs/>
          <w:color w:val="444444"/>
          <w:sz w:val="22"/>
          <w:szCs w:val="22"/>
        </w:rPr>
        <w:t>“</w:t>
      </w:r>
      <w:proofErr w:type="gramEnd"/>
      <w:r>
        <w:rPr>
          <w:rFonts w:ascii="Calibri" w:eastAsia="Calibri" w:hAnsi="Calibri" w:cs="Calibri"/>
          <w:i/>
          <w:iCs/>
          <w:color w:val="444444"/>
          <w:sz w:val="22"/>
          <w:szCs w:val="22"/>
        </w:rPr>
        <w:t>The recommendation agreement data (Cohen’s κ near zero across all experiments) is arguably the most important finding in the manuscript and is underemphasized…”</w:t>
      </w:r>
    </w:p>
    <w:p w14:paraId="63D36476" w14:textId="6CDE4150" w:rsidR="009134B7" w:rsidRDefault="007B23F8">
      <w:pPr>
        <w:spacing w:after="240"/>
      </w:pPr>
      <w:r>
        <w:rPr>
          <w:rFonts w:ascii="Calibri" w:eastAsia="Calibri" w:hAnsi="Calibri" w:cs="Calibri"/>
          <w:b/>
          <w:bCs/>
          <w:sz w:val="23"/>
          <w:szCs w:val="23"/>
        </w:rPr>
        <w:t xml:space="preserve">Comment </w:t>
      </w:r>
      <w:proofErr w:type="gramStart"/>
      <w:r>
        <w:rPr>
          <w:rFonts w:ascii="Calibri" w:eastAsia="Calibri" w:hAnsi="Calibri" w:cs="Calibri"/>
          <w:b/>
          <w:bCs/>
          <w:sz w:val="23"/>
          <w:szCs w:val="23"/>
        </w:rPr>
        <w:t xml:space="preserve">3 </w:t>
      </w:r>
      <w:r>
        <w:t xml:space="preserve"> </w:t>
      </w:r>
      <w:r>
        <w:rPr>
          <w:rFonts w:ascii="Calibri" w:eastAsia="Calibri" w:hAnsi="Calibri" w:cs="Calibri"/>
          <w:b/>
          <w:bCs/>
          <w:sz w:val="22"/>
          <w:szCs w:val="22"/>
        </w:rPr>
        <w:t>Response</w:t>
      </w:r>
      <w:proofErr w:type="gramEnd"/>
      <w:r>
        <w:rPr>
          <w:rFonts w:ascii="Calibri" w:eastAsia="Calibri" w:hAnsi="Calibri" w:cs="Calibri"/>
          <w:b/>
          <w:bCs/>
          <w:sz w:val="22"/>
          <w:szCs w:val="22"/>
        </w:rPr>
        <w:t xml:space="preserve">: </w:t>
      </w:r>
      <w:r w:rsidR="003762F5" w:rsidRPr="005B7BB5">
        <w:rPr>
          <w:rFonts w:ascii="Calibri" w:eastAsia="Calibri" w:hAnsi="Calibri" w:cs="Calibri"/>
          <w:sz w:val="22"/>
          <w:szCs w:val="22"/>
        </w:rPr>
        <w:t>Revised</w:t>
      </w:r>
      <w:r w:rsidR="003762F5">
        <w:rPr>
          <w:rFonts w:ascii="Calibri" w:eastAsia="Calibri" w:hAnsi="Calibri" w:cs="Calibri"/>
          <w:b/>
          <w:bCs/>
          <w:sz w:val="22"/>
          <w:szCs w:val="22"/>
        </w:rPr>
        <w:t xml:space="preserve">. </w:t>
      </w:r>
      <w:r>
        <w:rPr>
          <w:rFonts w:ascii="Calibri" w:eastAsia="Calibri" w:hAnsi="Calibri" w:cs="Calibri"/>
          <w:sz w:val="22"/>
          <w:szCs w:val="22"/>
        </w:rPr>
        <w:t xml:space="preserve">We </w:t>
      </w:r>
      <w:r w:rsidR="00CC6E57">
        <w:rPr>
          <w:rFonts w:ascii="Calibri" w:eastAsia="Calibri" w:hAnsi="Calibri" w:cs="Calibri"/>
          <w:sz w:val="22"/>
          <w:szCs w:val="22"/>
        </w:rPr>
        <w:t>agree that we should further emphasize this finding.</w:t>
      </w:r>
      <w:r>
        <w:rPr>
          <w:rFonts w:ascii="Calibri" w:eastAsia="Calibri" w:hAnsi="Calibri" w:cs="Calibri"/>
          <w:sz w:val="22"/>
          <w:szCs w:val="22"/>
        </w:rPr>
        <w:t xml:space="preserve"> </w:t>
      </w:r>
      <w:r w:rsidR="00CC6E57">
        <w:rPr>
          <w:rFonts w:ascii="Calibri" w:eastAsia="Calibri" w:hAnsi="Calibri" w:cs="Calibri"/>
          <w:sz w:val="22"/>
          <w:szCs w:val="22"/>
        </w:rPr>
        <w:t xml:space="preserve">The abstract </w:t>
      </w:r>
      <w:r>
        <w:rPr>
          <w:rFonts w:ascii="Calibri" w:eastAsia="Calibri" w:hAnsi="Calibri" w:cs="Calibri"/>
          <w:sz w:val="22"/>
          <w:szCs w:val="22"/>
        </w:rPr>
        <w:t xml:space="preserve">now reports this finding </w:t>
      </w:r>
      <w:r w:rsidR="00CC6E57">
        <w:rPr>
          <w:rFonts w:ascii="Calibri" w:eastAsia="Calibri" w:hAnsi="Calibri" w:cs="Calibri"/>
          <w:sz w:val="22"/>
          <w:szCs w:val="22"/>
        </w:rPr>
        <w:t xml:space="preserve">more </w:t>
      </w:r>
      <w:r>
        <w:rPr>
          <w:rFonts w:ascii="Calibri" w:eastAsia="Calibri" w:hAnsi="Calibri" w:cs="Calibri"/>
          <w:sz w:val="22"/>
          <w:szCs w:val="22"/>
        </w:rPr>
        <w:t>explicitly</w:t>
      </w:r>
      <w:r w:rsidR="00CC6E57">
        <w:rPr>
          <w:rFonts w:ascii="Calibri" w:eastAsia="Calibri" w:hAnsi="Calibri" w:cs="Calibri"/>
          <w:sz w:val="22"/>
          <w:szCs w:val="22"/>
        </w:rPr>
        <w:t xml:space="preserve">, </w:t>
      </w:r>
      <w:r>
        <w:rPr>
          <w:rFonts w:ascii="Calibri" w:eastAsia="Calibri" w:hAnsi="Calibri" w:cs="Calibri"/>
          <w:sz w:val="22"/>
          <w:szCs w:val="22"/>
        </w:rPr>
        <w:t xml:space="preserve">and the </w:t>
      </w:r>
      <w:r w:rsidR="00CC6E57">
        <w:rPr>
          <w:rFonts w:ascii="Calibri" w:eastAsia="Calibri" w:hAnsi="Calibri" w:cs="Calibri"/>
          <w:sz w:val="22"/>
          <w:szCs w:val="22"/>
        </w:rPr>
        <w:t>d</w:t>
      </w:r>
      <w:r>
        <w:rPr>
          <w:rFonts w:ascii="Calibri" w:eastAsia="Calibri" w:hAnsi="Calibri" w:cs="Calibri"/>
          <w:sz w:val="22"/>
          <w:szCs w:val="22"/>
        </w:rPr>
        <w:t>iscussion paragraph on this result now opens</w:t>
      </w:r>
      <w:r w:rsidR="00CC6E57">
        <w:rPr>
          <w:rFonts w:ascii="Calibri" w:eastAsia="Calibri" w:hAnsi="Calibri" w:cs="Calibri"/>
          <w:sz w:val="22"/>
          <w:szCs w:val="22"/>
        </w:rPr>
        <w:t xml:space="preserve"> with his as one of the main findings.</w:t>
      </w:r>
    </w:p>
    <w:p w14:paraId="10C31DCD" w14:textId="324FF177" w:rsidR="009134B7" w:rsidRDefault="00000000" w:rsidP="00E90246">
      <w:pPr>
        <w:spacing w:before="240" w:after="120"/>
      </w:pPr>
      <w:r>
        <w:rPr>
          <w:rFonts w:ascii="Calibri" w:eastAsia="Calibri" w:hAnsi="Calibri" w:cs="Calibri"/>
          <w:b/>
          <w:bCs/>
          <w:sz w:val="23"/>
          <w:szCs w:val="23"/>
        </w:rPr>
        <w:lastRenderedPageBreak/>
        <w:t xml:space="preserve">Comment 4 </w:t>
      </w:r>
      <w:r>
        <w:rPr>
          <w:rFonts w:ascii="Calibri" w:eastAsia="Calibri" w:hAnsi="Calibri" w:cs="Calibri"/>
          <w:i/>
          <w:iCs/>
          <w:color w:val="444444"/>
          <w:sz w:val="22"/>
          <w:szCs w:val="22"/>
        </w:rPr>
        <w:t>“The LLM temperature settings are inconsistent across vendors… a significant confound for all vendor-level comparisons and for the dispersion analysis.”</w:t>
      </w:r>
    </w:p>
    <w:p w14:paraId="285AFA32" w14:textId="304F197A" w:rsidR="009134B7" w:rsidRDefault="007B23F8">
      <w:pPr>
        <w:spacing w:after="240"/>
      </w:pPr>
      <w:r>
        <w:rPr>
          <w:rFonts w:ascii="Calibri" w:eastAsia="Calibri" w:hAnsi="Calibri" w:cs="Calibri"/>
          <w:b/>
          <w:bCs/>
          <w:sz w:val="23"/>
          <w:szCs w:val="23"/>
        </w:rPr>
        <w:t xml:space="preserve">Comment 4 </w:t>
      </w:r>
      <w:r>
        <w:rPr>
          <w:rFonts w:ascii="Calibri" w:eastAsia="Calibri" w:hAnsi="Calibri" w:cs="Calibri"/>
          <w:b/>
          <w:bCs/>
          <w:sz w:val="22"/>
          <w:szCs w:val="22"/>
        </w:rPr>
        <w:t xml:space="preserve">Response: </w:t>
      </w:r>
      <w:r w:rsidR="005B7BB5" w:rsidRPr="005B7BB5">
        <w:rPr>
          <w:rFonts w:ascii="Calibri" w:eastAsia="Calibri" w:hAnsi="Calibri" w:cs="Calibri"/>
          <w:sz w:val="22"/>
          <w:szCs w:val="22"/>
        </w:rPr>
        <w:t>Revised</w:t>
      </w:r>
      <w:r w:rsidR="005B7BB5">
        <w:rPr>
          <w:rFonts w:ascii="Calibri" w:eastAsia="Calibri" w:hAnsi="Calibri" w:cs="Calibri"/>
          <w:b/>
          <w:bCs/>
          <w:sz w:val="22"/>
          <w:szCs w:val="22"/>
        </w:rPr>
        <w:t>.</w:t>
      </w:r>
      <w:r w:rsidR="005B7BB5">
        <w:rPr>
          <w:rFonts w:ascii="Calibri" w:eastAsia="Calibri" w:hAnsi="Calibri" w:cs="Calibri"/>
          <w:sz w:val="22"/>
          <w:szCs w:val="22"/>
        </w:rPr>
        <w:t xml:space="preserve"> We</w:t>
      </w:r>
      <w:r>
        <w:rPr>
          <w:rFonts w:ascii="Calibri" w:eastAsia="Calibri" w:hAnsi="Calibri" w:cs="Calibri"/>
          <w:sz w:val="22"/>
          <w:szCs w:val="22"/>
        </w:rPr>
        <w:t xml:space="preserve"> have </w:t>
      </w:r>
      <w:r w:rsidR="00CC6E57">
        <w:rPr>
          <w:rFonts w:ascii="Calibri" w:eastAsia="Calibri" w:hAnsi="Calibri" w:cs="Calibri"/>
          <w:sz w:val="22"/>
          <w:szCs w:val="22"/>
        </w:rPr>
        <w:t>added</w:t>
      </w:r>
      <w:r>
        <w:rPr>
          <w:rFonts w:ascii="Calibri" w:eastAsia="Calibri" w:hAnsi="Calibri" w:cs="Calibri"/>
          <w:sz w:val="22"/>
          <w:szCs w:val="22"/>
        </w:rPr>
        <w:t xml:space="preserve"> this as a limitation</w:t>
      </w:r>
      <w:r w:rsidR="00CC6E57">
        <w:rPr>
          <w:rFonts w:ascii="Calibri" w:eastAsia="Calibri" w:hAnsi="Calibri" w:cs="Calibri"/>
          <w:sz w:val="22"/>
          <w:szCs w:val="22"/>
        </w:rPr>
        <w:t xml:space="preserve"> in</w:t>
      </w:r>
      <w:r>
        <w:rPr>
          <w:rFonts w:ascii="Calibri" w:eastAsia="Calibri" w:hAnsi="Calibri" w:cs="Calibri"/>
          <w:sz w:val="22"/>
          <w:szCs w:val="22"/>
        </w:rPr>
        <w:t xml:space="preserve"> </w:t>
      </w:r>
      <w:r w:rsidR="00CC6E57">
        <w:rPr>
          <w:rFonts w:ascii="Calibri" w:eastAsia="Calibri" w:hAnsi="Calibri" w:cs="Calibri"/>
          <w:sz w:val="22"/>
          <w:szCs w:val="22"/>
        </w:rPr>
        <w:t>s</w:t>
      </w:r>
      <w:r>
        <w:rPr>
          <w:rFonts w:ascii="Calibri" w:eastAsia="Calibri" w:hAnsi="Calibri" w:cs="Calibri"/>
          <w:sz w:val="22"/>
          <w:szCs w:val="22"/>
        </w:rPr>
        <w:t>ection</w:t>
      </w:r>
      <w:r w:rsidR="00CC6E57">
        <w:rPr>
          <w:rFonts w:ascii="Calibri" w:eastAsia="Calibri" w:hAnsi="Calibri" w:cs="Calibri"/>
          <w:sz w:val="22"/>
          <w:szCs w:val="22"/>
        </w:rPr>
        <w:t>s</w:t>
      </w:r>
      <w:r>
        <w:rPr>
          <w:rFonts w:ascii="Calibri" w:eastAsia="Calibri" w:hAnsi="Calibri" w:cs="Calibri"/>
          <w:sz w:val="22"/>
          <w:szCs w:val="22"/>
        </w:rPr>
        <w:t xml:space="preserve"> 2.4</w:t>
      </w:r>
      <w:r w:rsidR="00CC6E57">
        <w:rPr>
          <w:rFonts w:ascii="Calibri" w:eastAsia="Calibri" w:hAnsi="Calibri" w:cs="Calibri"/>
          <w:sz w:val="22"/>
          <w:szCs w:val="22"/>
        </w:rPr>
        <w:t xml:space="preserve">, </w:t>
      </w:r>
      <w:r>
        <w:rPr>
          <w:rFonts w:ascii="Calibri" w:eastAsia="Calibri" w:hAnsi="Calibri" w:cs="Calibri"/>
          <w:sz w:val="22"/>
          <w:szCs w:val="22"/>
        </w:rPr>
        <w:t xml:space="preserve">3.3 </w:t>
      </w:r>
      <w:r w:rsidR="00CC6E57">
        <w:rPr>
          <w:rFonts w:ascii="Calibri" w:eastAsia="Calibri" w:hAnsi="Calibri" w:cs="Calibri"/>
          <w:sz w:val="22"/>
          <w:szCs w:val="22"/>
        </w:rPr>
        <w:t xml:space="preserve">and </w:t>
      </w:r>
      <w:r>
        <w:rPr>
          <w:rFonts w:ascii="Calibri" w:eastAsia="Calibri" w:hAnsi="Calibri" w:cs="Calibri"/>
          <w:sz w:val="22"/>
          <w:szCs w:val="22"/>
        </w:rPr>
        <w:t>4.1</w:t>
      </w:r>
      <w:r w:rsidR="00CC6E57">
        <w:rPr>
          <w:rFonts w:ascii="Calibri" w:eastAsia="Calibri" w:hAnsi="Calibri" w:cs="Calibri"/>
          <w:sz w:val="22"/>
          <w:szCs w:val="22"/>
        </w:rPr>
        <w:t xml:space="preserve">. </w:t>
      </w:r>
    </w:p>
    <w:p w14:paraId="53A43B03" w14:textId="1E34541A" w:rsidR="009134B7" w:rsidRDefault="00000000" w:rsidP="007B23F8">
      <w:pPr>
        <w:spacing w:before="240" w:after="120"/>
      </w:pPr>
      <w:r>
        <w:rPr>
          <w:rFonts w:ascii="Calibri" w:eastAsia="Calibri" w:hAnsi="Calibri" w:cs="Calibri"/>
          <w:b/>
          <w:bCs/>
          <w:sz w:val="23"/>
          <w:szCs w:val="23"/>
        </w:rPr>
        <w:t xml:space="preserve">Comment 5 </w:t>
      </w:r>
      <w:r>
        <w:rPr>
          <w:rFonts w:ascii="Calibri" w:eastAsia="Calibri" w:hAnsi="Calibri" w:cs="Calibri"/>
          <w:i/>
          <w:iCs/>
          <w:color w:val="444444"/>
          <w:sz w:val="22"/>
          <w:szCs w:val="22"/>
        </w:rPr>
        <w:t>“…should be ‘an overall.’”</w:t>
      </w:r>
    </w:p>
    <w:p w14:paraId="5E78CA8A" w14:textId="0841809B" w:rsidR="009134B7" w:rsidRDefault="007B23F8">
      <w:pPr>
        <w:spacing w:after="240"/>
      </w:pPr>
      <w:r>
        <w:rPr>
          <w:rFonts w:ascii="Calibri" w:eastAsia="Calibri" w:hAnsi="Calibri" w:cs="Calibri"/>
          <w:b/>
          <w:bCs/>
          <w:sz w:val="23"/>
          <w:szCs w:val="23"/>
        </w:rPr>
        <w:t xml:space="preserve">Comment 5 </w:t>
      </w:r>
      <w:r>
        <w:rPr>
          <w:rFonts w:ascii="Calibri" w:eastAsia="Calibri" w:hAnsi="Calibri" w:cs="Calibri"/>
          <w:b/>
          <w:bCs/>
          <w:sz w:val="22"/>
          <w:szCs w:val="22"/>
        </w:rPr>
        <w:t xml:space="preserve">Response: </w:t>
      </w:r>
      <w:r w:rsidR="005B7BB5" w:rsidRPr="005B7BB5">
        <w:rPr>
          <w:rFonts w:ascii="Calibri" w:eastAsia="Calibri" w:hAnsi="Calibri" w:cs="Calibri"/>
          <w:sz w:val="22"/>
          <w:szCs w:val="22"/>
        </w:rPr>
        <w:t>Revised</w:t>
      </w:r>
      <w:r w:rsidR="005B7BB5">
        <w:rPr>
          <w:rFonts w:ascii="Calibri" w:eastAsia="Calibri" w:hAnsi="Calibri" w:cs="Calibri"/>
          <w:b/>
          <w:bCs/>
          <w:sz w:val="22"/>
          <w:szCs w:val="22"/>
        </w:rPr>
        <w:t xml:space="preserve">. </w:t>
      </w:r>
      <w:r w:rsidR="005B7BB5">
        <w:rPr>
          <w:rFonts w:ascii="Calibri" w:eastAsia="Calibri" w:hAnsi="Calibri" w:cs="Calibri"/>
          <w:sz w:val="22"/>
          <w:szCs w:val="22"/>
        </w:rPr>
        <w:t>We have c</w:t>
      </w:r>
      <w:r>
        <w:rPr>
          <w:rFonts w:ascii="Calibri" w:eastAsia="Calibri" w:hAnsi="Calibri" w:cs="Calibri"/>
          <w:sz w:val="22"/>
          <w:szCs w:val="22"/>
        </w:rPr>
        <w:t>orrected to “an overall holistic review”</w:t>
      </w:r>
      <w:r w:rsidR="00E90246">
        <w:rPr>
          <w:rFonts w:ascii="Calibri" w:eastAsia="Calibri" w:hAnsi="Calibri" w:cs="Calibri"/>
          <w:sz w:val="22"/>
          <w:szCs w:val="22"/>
        </w:rPr>
        <w:t xml:space="preserve">, </w:t>
      </w:r>
      <w:r>
        <w:rPr>
          <w:rFonts w:ascii="Calibri" w:eastAsia="Calibri" w:hAnsi="Calibri" w:cs="Calibri"/>
          <w:sz w:val="22"/>
          <w:szCs w:val="22"/>
        </w:rPr>
        <w:t xml:space="preserve">the closing sentence of the </w:t>
      </w:r>
      <w:r w:rsidR="00E90246">
        <w:rPr>
          <w:rFonts w:ascii="Calibri" w:eastAsia="Calibri" w:hAnsi="Calibri" w:cs="Calibri"/>
          <w:sz w:val="22"/>
          <w:szCs w:val="22"/>
        </w:rPr>
        <w:t>a</w:t>
      </w:r>
      <w:r>
        <w:rPr>
          <w:rFonts w:ascii="Calibri" w:eastAsia="Calibri" w:hAnsi="Calibri" w:cs="Calibri"/>
          <w:sz w:val="22"/>
          <w:szCs w:val="22"/>
        </w:rPr>
        <w:t>bstract was also revised to repair a comma splice.</w:t>
      </w:r>
    </w:p>
    <w:p w14:paraId="0193796D" w14:textId="4958D4FC" w:rsidR="009134B7" w:rsidRPr="001D01E1" w:rsidRDefault="00000000" w:rsidP="007B23F8">
      <w:pPr>
        <w:spacing w:before="240" w:after="120"/>
      </w:pPr>
      <w:r w:rsidRPr="001D01E1">
        <w:rPr>
          <w:rFonts w:ascii="Calibri" w:eastAsia="Calibri" w:hAnsi="Calibri" w:cs="Calibri"/>
          <w:b/>
          <w:bCs/>
          <w:sz w:val="23"/>
          <w:szCs w:val="23"/>
        </w:rPr>
        <w:t xml:space="preserve">Comment </w:t>
      </w:r>
      <w:proofErr w:type="gramStart"/>
      <w:r w:rsidRPr="001D01E1">
        <w:rPr>
          <w:rFonts w:ascii="Calibri" w:eastAsia="Calibri" w:hAnsi="Calibri" w:cs="Calibri"/>
          <w:b/>
          <w:bCs/>
          <w:sz w:val="23"/>
          <w:szCs w:val="23"/>
        </w:rPr>
        <w:t xml:space="preserve">6 </w:t>
      </w:r>
      <w:r w:rsidR="007B23F8" w:rsidRPr="001D01E1">
        <w:t xml:space="preserve"> </w:t>
      </w:r>
      <w:r w:rsidRPr="001D01E1">
        <w:rPr>
          <w:rFonts w:ascii="Calibri" w:eastAsia="Calibri" w:hAnsi="Calibri" w:cs="Calibri"/>
          <w:i/>
          <w:iCs/>
          <w:color w:val="444444"/>
          <w:sz w:val="22"/>
          <w:szCs w:val="22"/>
        </w:rPr>
        <w:t>“</w:t>
      </w:r>
      <w:proofErr w:type="gramEnd"/>
      <w:r w:rsidRPr="001D01E1">
        <w:rPr>
          <w:rFonts w:ascii="Calibri" w:eastAsia="Calibri" w:hAnsi="Calibri" w:cs="Calibri"/>
          <w:i/>
          <w:iCs/>
          <w:color w:val="444444"/>
          <w:sz w:val="22"/>
          <w:szCs w:val="22"/>
        </w:rPr>
        <w:t>Reference 11… does not appear to concern AI peer review… The authors should verify this citation fits the claim it supports.”</w:t>
      </w:r>
    </w:p>
    <w:p w14:paraId="11A5EECB" w14:textId="415BAFF9" w:rsidR="009134B7" w:rsidRDefault="007B23F8">
      <w:pPr>
        <w:spacing w:after="240"/>
      </w:pPr>
      <w:r w:rsidRPr="001D01E1">
        <w:rPr>
          <w:rFonts w:ascii="Calibri" w:eastAsia="Calibri" w:hAnsi="Calibri" w:cs="Calibri"/>
          <w:b/>
          <w:bCs/>
          <w:sz w:val="23"/>
          <w:szCs w:val="23"/>
        </w:rPr>
        <w:t xml:space="preserve">Comment 6 </w:t>
      </w:r>
      <w:r w:rsidRPr="001D01E1">
        <w:rPr>
          <w:rFonts w:ascii="Calibri" w:eastAsia="Calibri" w:hAnsi="Calibri" w:cs="Calibri"/>
          <w:b/>
          <w:bCs/>
          <w:sz w:val="22"/>
          <w:szCs w:val="22"/>
        </w:rPr>
        <w:t xml:space="preserve">Response: </w:t>
      </w:r>
      <w:r w:rsidR="001D01E1" w:rsidRPr="001D01E1">
        <w:rPr>
          <w:rFonts w:ascii="Calibri" w:eastAsia="Calibri" w:hAnsi="Calibri" w:cs="Calibri"/>
          <w:sz w:val="22"/>
          <w:szCs w:val="22"/>
        </w:rPr>
        <w:t>Revised</w:t>
      </w:r>
      <w:r w:rsidR="001D01E1" w:rsidRPr="001D01E1">
        <w:rPr>
          <w:rFonts w:ascii="Calibri" w:eastAsia="Calibri" w:hAnsi="Calibri" w:cs="Calibri"/>
          <w:b/>
          <w:bCs/>
          <w:sz w:val="22"/>
          <w:szCs w:val="22"/>
        </w:rPr>
        <w:t xml:space="preserve">. </w:t>
      </w:r>
      <w:r w:rsidRPr="001D01E1">
        <w:rPr>
          <w:rFonts w:ascii="Calibri" w:eastAsia="Calibri" w:hAnsi="Calibri" w:cs="Calibri"/>
          <w:sz w:val="22"/>
          <w:szCs w:val="22"/>
        </w:rPr>
        <w:t xml:space="preserve">It has been replaced with a directly relevant study of LLM-based evaluation in peer review: Thelwall M. Can ChatGPT evaluate research quality? J Data Inf Sci (2024) 9(2):1–21. </w:t>
      </w:r>
      <w:proofErr w:type="spellStart"/>
      <w:r w:rsidRPr="001D01E1">
        <w:rPr>
          <w:rFonts w:ascii="Calibri" w:eastAsia="Calibri" w:hAnsi="Calibri" w:cs="Calibri"/>
          <w:sz w:val="22"/>
          <w:szCs w:val="22"/>
        </w:rPr>
        <w:t>doi</w:t>
      </w:r>
      <w:proofErr w:type="spellEnd"/>
      <w:r w:rsidRPr="001D01E1">
        <w:rPr>
          <w:rFonts w:ascii="Calibri" w:eastAsia="Calibri" w:hAnsi="Calibri" w:cs="Calibri"/>
          <w:sz w:val="22"/>
          <w:szCs w:val="22"/>
        </w:rPr>
        <w:t>: 10.2478/jdis-2024-0013.</w:t>
      </w:r>
    </w:p>
    <w:p w14:paraId="4CCDBA99" w14:textId="50397899" w:rsidR="009134B7" w:rsidRPr="007954C0" w:rsidRDefault="00000000" w:rsidP="00E90246">
      <w:pPr>
        <w:spacing w:before="240" w:after="120"/>
        <w:rPr>
          <w:rFonts w:ascii="Calibri" w:eastAsia="Calibri" w:hAnsi="Calibri" w:cs="Calibri"/>
          <w:i/>
          <w:iCs/>
          <w:color w:val="444444"/>
          <w:sz w:val="22"/>
          <w:szCs w:val="22"/>
        </w:rPr>
      </w:pPr>
      <w:r w:rsidRPr="007954C0">
        <w:rPr>
          <w:rFonts w:ascii="Calibri" w:eastAsia="Calibri" w:hAnsi="Calibri" w:cs="Calibri"/>
          <w:b/>
          <w:bCs/>
          <w:sz w:val="23"/>
          <w:szCs w:val="23"/>
        </w:rPr>
        <w:t xml:space="preserve">Comment 7 </w:t>
      </w:r>
      <w:r w:rsidRPr="007954C0">
        <w:rPr>
          <w:rFonts w:ascii="Calibri" w:eastAsia="Calibri" w:hAnsi="Calibri" w:cs="Calibri"/>
          <w:i/>
          <w:iCs/>
          <w:color w:val="444444"/>
          <w:sz w:val="22"/>
          <w:szCs w:val="22"/>
        </w:rPr>
        <w:t xml:space="preserve">The manuscript should clarify whether these are verbatim or lightly </w:t>
      </w:r>
      <w:proofErr w:type="gramStart"/>
      <w:r w:rsidRPr="007954C0">
        <w:rPr>
          <w:rFonts w:ascii="Calibri" w:eastAsia="Calibri" w:hAnsi="Calibri" w:cs="Calibri"/>
          <w:i/>
          <w:iCs/>
          <w:color w:val="444444"/>
          <w:sz w:val="22"/>
          <w:szCs w:val="22"/>
        </w:rPr>
        <w:t>edited, and</w:t>
      </w:r>
      <w:proofErr w:type="gramEnd"/>
      <w:r w:rsidRPr="007954C0">
        <w:rPr>
          <w:rFonts w:ascii="Calibri" w:eastAsia="Calibri" w:hAnsi="Calibri" w:cs="Calibri"/>
          <w:i/>
          <w:iCs/>
          <w:color w:val="444444"/>
          <w:sz w:val="22"/>
          <w:szCs w:val="22"/>
        </w:rPr>
        <w:t xml:space="preserve"> confirm they were not selectively chosen to favor favorable-looking outputs.</w:t>
      </w:r>
    </w:p>
    <w:p w14:paraId="0B7C5CC2" w14:textId="7B705E99" w:rsidR="009134B7" w:rsidRDefault="007B23F8">
      <w:pPr>
        <w:spacing w:after="240"/>
      </w:pPr>
      <w:r w:rsidRPr="007954C0">
        <w:rPr>
          <w:rFonts w:ascii="Calibri" w:eastAsia="Calibri" w:hAnsi="Calibri" w:cs="Calibri"/>
          <w:b/>
          <w:bCs/>
          <w:sz w:val="23"/>
          <w:szCs w:val="23"/>
        </w:rPr>
        <w:t xml:space="preserve">Comment 7 </w:t>
      </w:r>
      <w:r w:rsidRPr="007954C0">
        <w:rPr>
          <w:rFonts w:ascii="Calibri" w:eastAsia="Calibri" w:hAnsi="Calibri" w:cs="Calibri"/>
          <w:b/>
          <w:bCs/>
          <w:sz w:val="22"/>
          <w:szCs w:val="22"/>
        </w:rPr>
        <w:t xml:space="preserve">Response: </w:t>
      </w:r>
      <w:r w:rsidR="001D01E1" w:rsidRPr="007954C0">
        <w:rPr>
          <w:rFonts w:ascii="Calibri" w:eastAsia="Calibri" w:hAnsi="Calibri" w:cs="Calibri"/>
          <w:sz w:val="22"/>
          <w:szCs w:val="22"/>
        </w:rPr>
        <w:t>Revised. Thank you for raising this issue. We re-checked every quote quoted in Table 4 and Section 3.4 against the original LLM outputs stored in our study database and surfaced two wording issues which are now corrected with tracked changes. First, one quote in Section 3.4 was a small paraphrase rather than exact wording, which has now been replaced with exact text. Second, one quote from a Table 4 excerpt had some leading/trailing text omitted without ellipsis marks</w:t>
      </w:r>
      <w:r w:rsidR="007954C0" w:rsidRPr="007954C0">
        <w:rPr>
          <w:rFonts w:ascii="Calibri" w:eastAsia="Calibri" w:hAnsi="Calibri" w:cs="Calibri"/>
          <w:sz w:val="22"/>
          <w:szCs w:val="22"/>
        </w:rPr>
        <w:t>,</w:t>
      </w:r>
      <w:r w:rsidR="001D01E1" w:rsidRPr="007954C0">
        <w:rPr>
          <w:rFonts w:ascii="Calibri" w:eastAsia="Calibri" w:hAnsi="Calibri" w:cs="Calibri"/>
          <w:sz w:val="22"/>
          <w:szCs w:val="22"/>
        </w:rPr>
        <w:t xml:space="preserve"> which is now marked with […]. Regarding your second question about </w:t>
      </w:r>
      <w:r w:rsidR="007954C0" w:rsidRPr="007954C0">
        <w:rPr>
          <w:rFonts w:ascii="Calibri" w:eastAsia="Calibri" w:hAnsi="Calibri" w:cs="Calibri"/>
          <w:sz w:val="22"/>
          <w:szCs w:val="22"/>
        </w:rPr>
        <w:t xml:space="preserve">quote </w:t>
      </w:r>
      <w:r w:rsidR="001D01E1" w:rsidRPr="007954C0">
        <w:rPr>
          <w:rFonts w:ascii="Calibri" w:eastAsia="Calibri" w:hAnsi="Calibri" w:cs="Calibri"/>
          <w:sz w:val="22"/>
          <w:szCs w:val="22"/>
        </w:rPr>
        <w:t>selection, examples were not chosen to favor the models</w:t>
      </w:r>
      <w:r w:rsidR="007954C0" w:rsidRPr="007954C0">
        <w:rPr>
          <w:rFonts w:ascii="Calibri" w:eastAsia="Calibri" w:hAnsi="Calibri" w:cs="Calibri"/>
          <w:sz w:val="22"/>
          <w:szCs w:val="22"/>
        </w:rPr>
        <w:t>,</w:t>
      </w:r>
      <w:r w:rsidR="001D01E1" w:rsidRPr="007954C0">
        <w:rPr>
          <w:rFonts w:ascii="Calibri" w:eastAsia="Calibri" w:hAnsi="Calibri" w:cs="Calibri"/>
          <w:sz w:val="22"/>
          <w:szCs w:val="22"/>
        </w:rPr>
        <w:t xml:space="preserve"> but to ensure </w:t>
      </w:r>
      <w:r w:rsidR="007954C0" w:rsidRPr="007954C0">
        <w:rPr>
          <w:rFonts w:ascii="Calibri" w:eastAsia="Calibri" w:hAnsi="Calibri" w:cs="Calibri"/>
          <w:sz w:val="22"/>
          <w:szCs w:val="22"/>
        </w:rPr>
        <w:t>representation across the</w:t>
      </w:r>
      <w:r w:rsidR="001D01E1" w:rsidRPr="007954C0">
        <w:rPr>
          <w:rFonts w:ascii="Calibri" w:eastAsia="Calibri" w:hAnsi="Calibri" w:cs="Calibri"/>
          <w:sz w:val="22"/>
          <w:szCs w:val="22"/>
        </w:rPr>
        <w:t xml:space="preserve"> three models, multiple criteria, and three recommendation categories</w:t>
      </w:r>
      <w:r w:rsidR="007954C0" w:rsidRPr="007954C0">
        <w:rPr>
          <w:rFonts w:ascii="Calibri" w:eastAsia="Calibri" w:hAnsi="Calibri" w:cs="Calibri"/>
          <w:sz w:val="22"/>
          <w:szCs w:val="22"/>
        </w:rPr>
        <w:t>,</w:t>
      </w:r>
      <w:r w:rsidR="001D01E1" w:rsidRPr="007954C0">
        <w:rPr>
          <w:rFonts w:ascii="Calibri" w:eastAsia="Calibri" w:hAnsi="Calibri" w:cs="Calibri"/>
          <w:sz w:val="22"/>
          <w:szCs w:val="22"/>
        </w:rPr>
        <w:t xml:space="preserve"> were included. This selection rationale is now also included in the Table 4 caption.</w:t>
      </w:r>
    </w:p>
    <w:p w14:paraId="3CFF4030" w14:textId="77777777" w:rsidR="009134B7" w:rsidRDefault="00000000">
      <w:pPr>
        <w:spacing w:before="240" w:after="120"/>
      </w:pPr>
      <w:r>
        <w:rPr>
          <w:rFonts w:ascii="Calibri" w:eastAsia="Calibri" w:hAnsi="Calibri" w:cs="Calibri"/>
          <w:b/>
          <w:bCs/>
          <w:sz w:val="23"/>
          <w:szCs w:val="23"/>
        </w:rPr>
        <w:t>Checklist items (b), (c), (d)</w:t>
      </w:r>
    </w:p>
    <w:p w14:paraId="274E56BE" w14:textId="5498BF4B" w:rsidR="009134B7" w:rsidRDefault="007B23F8">
      <w:pPr>
        <w:spacing w:after="240"/>
      </w:pPr>
      <w:r>
        <w:rPr>
          <w:rFonts w:ascii="Calibri" w:eastAsia="Calibri" w:hAnsi="Calibri" w:cs="Calibri"/>
          <w:b/>
          <w:bCs/>
          <w:sz w:val="23"/>
          <w:szCs w:val="23"/>
        </w:rPr>
        <w:t xml:space="preserve">Checklist items (b), (c), (d) </w:t>
      </w:r>
      <w:r>
        <w:rPr>
          <w:rFonts w:ascii="Calibri" w:eastAsia="Calibri" w:hAnsi="Calibri" w:cs="Calibri"/>
          <w:b/>
          <w:bCs/>
          <w:sz w:val="22"/>
          <w:szCs w:val="22"/>
        </w:rPr>
        <w:t xml:space="preserve">response: </w:t>
      </w:r>
      <w:r w:rsidR="005B7BB5" w:rsidRPr="005B7BB5">
        <w:rPr>
          <w:rFonts w:ascii="Calibri" w:eastAsia="Calibri" w:hAnsi="Calibri" w:cs="Calibri"/>
          <w:sz w:val="22"/>
          <w:szCs w:val="22"/>
        </w:rPr>
        <w:t>Revised</w:t>
      </w:r>
      <w:r w:rsidR="005B7BB5">
        <w:rPr>
          <w:rFonts w:ascii="Calibri" w:eastAsia="Calibri" w:hAnsi="Calibri" w:cs="Calibri"/>
          <w:b/>
          <w:bCs/>
          <w:sz w:val="22"/>
          <w:szCs w:val="22"/>
        </w:rPr>
        <w:t xml:space="preserve">. </w:t>
      </w:r>
      <w:r>
        <w:rPr>
          <w:rFonts w:ascii="Calibri" w:eastAsia="Calibri" w:hAnsi="Calibri" w:cs="Calibri"/>
          <w:sz w:val="22"/>
          <w:szCs w:val="22"/>
        </w:rPr>
        <w:t>The reference concern is addressed (Reviewer 5: comments 1, 2). The statistical concerns are addressed by the linear mixed-effects models, the recomputed κ, and the revised exploratory framing (Reviewer 5: comments 3, 4, 7).</w:t>
      </w:r>
    </w:p>
    <w:p w14:paraId="036280AF" w14:textId="77777777" w:rsidR="009134B7" w:rsidRDefault="00000000">
      <w:pPr>
        <w:spacing w:before="320" w:after="160"/>
      </w:pPr>
      <w:r>
        <w:rPr>
          <w:rFonts w:ascii="Calibri" w:eastAsia="Calibri" w:hAnsi="Calibri" w:cs="Calibri"/>
          <w:b/>
          <w:bCs/>
          <w:sz w:val="26"/>
          <w:szCs w:val="26"/>
        </w:rPr>
        <w:t>Reviewer 5 (Major Revision)</w:t>
      </w:r>
    </w:p>
    <w:p w14:paraId="1DA51B03" w14:textId="6BBF53E5" w:rsidR="009134B7" w:rsidRDefault="00000000" w:rsidP="007B23F8">
      <w:pPr>
        <w:spacing w:before="240" w:after="120"/>
      </w:pPr>
      <w:r>
        <w:rPr>
          <w:rFonts w:ascii="Calibri" w:eastAsia="Calibri" w:hAnsi="Calibri" w:cs="Calibri"/>
          <w:b/>
          <w:bCs/>
          <w:sz w:val="23"/>
          <w:szCs w:val="23"/>
        </w:rPr>
        <w:t xml:space="preserve">Major </w:t>
      </w:r>
      <w:r w:rsidR="007B23F8">
        <w:rPr>
          <w:rFonts w:ascii="Calibri" w:eastAsia="Calibri" w:hAnsi="Calibri" w:cs="Calibri"/>
          <w:b/>
          <w:bCs/>
          <w:sz w:val="23"/>
          <w:szCs w:val="23"/>
        </w:rPr>
        <w:t xml:space="preserve">Comment </w:t>
      </w:r>
      <w:r>
        <w:rPr>
          <w:rFonts w:ascii="Calibri" w:eastAsia="Calibri" w:hAnsi="Calibri" w:cs="Calibri"/>
          <w:b/>
          <w:bCs/>
          <w:sz w:val="23"/>
          <w:szCs w:val="23"/>
        </w:rPr>
        <w:t xml:space="preserve">1 </w:t>
      </w:r>
      <w:r>
        <w:rPr>
          <w:rFonts w:ascii="Calibri" w:eastAsia="Calibri" w:hAnsi="Calibri" w:cs="Calibri"/>
          <w:i/>
          <w:iCs/>
          <w:color w:val="444444"/>
          <w:sz w:val="22"/>
          <w:szCs w:val="22"/>
        </w:rPr>
        <w:t>“The exact snapshot string must be reported in Section 2.4 or Table 1 to allow replication.”</w:t>
      </w:r>
    </w:p>
    <w:p w14:paraId="620A0C31" w14:textId="6AABB9DB" w:rsidR="009134B7" w:rsidRDefault="007B23F8">
      <w:pPr>
        <w:spacing w:after="240"/>
      </w:pPr>
      <w:r>
        <w:rPr>
          <w:rFonts w:ascii="Calibri" w:eastAsia="Calibri" w:hAnsi="Calibri" w:cs="Calibri"/>
          <w:b/>
          <w:bCs/>
          <w:sz w:val="23"/>
          <w:szCs w:val="23"/>
        </w:rPr>
        <w:t xml:space="preserve">Major Comment 1 </w:t>
      </w:r>
      <w:r>
        <w:rPr>
          <w:rFonts w:ascii="Calibri" w:eastAsia="Calibri" w:hAnsi="Calibri" w:cs="Calibri"/>
          <w:b/>
          <w:bCs/>
          <w:sz w:val="22"/>
          <w:szCs w:val="22"/>
        </w:rPr>
        <w:t xml:space="preserve">Response: </w:t>
      </w:r>
      <w:r w:rsidR="005B7BB5" w:rsidRPr="005B7BB5">
        <w:rPr>
          <w:rFonts w:ascii="Calibri" w:eastAsia="Calibri" w:hAnsi="Calibri" w:cs="Calibri"/>
          <w:sz w:val="22"/>
          <w:szCs w:val="22"/>
        </w:rPr>
        <w:t>Revised</w:t>
      </w:r>
      <w:r w:rsidR="005B7BB5">
        <w:rPr>
          <w:rFonts w:ascii="Calibri" w:eastAsia="Calibri" w:hAnsi="Calibri" w:cs="Calibri"/>
          <w:b/>
          <w:bCs/>
          <w:sz w:val="22"/>
          <w:szCs w:val="22"/>
        </w:rPr>
        <w:t xml:space="preserve">. </w:t>
      </w:r>
      <w:r>
        <w:rPr>
          <w:rFonts w:ascii="Calibri" w:eastAsia="Calibri" w:hAnsi="Calibri" w:cs="Calibri"/>
          <w:sz w:val="22"/>
          <w:szCs w:val="22"/>
        </w:rPr>
        <w:t>We have updated and included the exact snapshot string: gemini-2.5-flash-preview-09-2025. Section 2.4 now documents the exact call date, the alias semantics, and the resolved release; reference 13 was updated accordingly.</w:t>
      </w:r>
    </w:p>
    <w:p w14:paraId="3682A64B" w14:textId="72AE08B3" w:rsidR="009134B7" w:rsidRPr="00DD6FA1" w:rsidRDefault="00000000">
      <w:pPr>
        <w:spacing w:before="240" w:after="120"/>
      </w:pPr>
      <w:r w:rsidRPr="00DD6FA1">
        <w:rPr>
          <w:rFonts w:ascii="Calibri" w:eastAsia="Calibri" w:hAnsi="Calibri" w:cs="Calibri"/>
          <w:b/>
          <w:bCs/>
          <w:sz w:val="23"/>
          <w:szCs w:val="23"/>
        </w:rPr>
        <w:t xml:space="preserve">Major </w:t>
      </w:r>
      <w:r w:rsidR="007B23F8" w:rsidRPr="00DD6FA1">
        <w:rPr>
          <w:rFonts w:ascii="Calibri" w:eastAsia="Calibri" w:hAnsi="Calibri" w:cs="Calibri"/>
          <w:b/>
          <w:bCs/>
          <w:sz w:val="23"/>
          <w:szCs w:val="23"/>
        </w:rPr>
        <w:t xml:space="preserve">Comment </w:t>
      </w:r>
      <w:r w:rsidRPr="00DD6FA1">
        <w:rPr>
          <w:rFonts w:ascii="Calibri" w:eastAsia="Calibri" w:hAnsi="Calibri" w:cs="Calibri"/>
          <w:b/>
          <w:bCs/>
          <w:sz w:val="23"/>
          <w:szCs w:val="23"/>
        </w:rPr>
        <w:t>2</w:t>
      </w:r>
      <w:r w:rsidR="007B23F8" w:rsidRPr="00DD6FA1">
        <w:rPr>
          <w:rFonts w:ascii="Calibri" w:eastAsia="Calibri" w:hAnsi="Calibri" w:cs="Calibri"/>
          <w:b/>
          <w:bCs/>
          <w:sz w:val="23"/>
          <w:szCs w:val="23"/>
        </w:rPr>
        <w:t xml:space="preserve">: </w:t>
      </w:r>
      <w:r w:rsidRPr="00DD6FA1">
        <w:rPr>
          <w:rFonts w:ascii="Calibri" w:eastAsia="Calibri" w:hAnsi="Calibri" w:cs="Calibri"/>
          <w:b/>
          <w:bCs/>
          <w:sz w:val="23"/>
          <w:szCs w:val="23"/>
        </w:rPr>
        <w:t>Reference 14 (Grok 4 Fast) and model flavor</w:t>
      </w:r>
    </w:p>
    <w:p w14:paraId="4D3253B4" w14:textId="227B3795" w:rsidR="009134B7" w:rsidRDefault="00000000">
      <w:pPr>
        <w:spacing w:after="240"/>
      </w:pPr>
      <w:r w:rsidRPr="00DD6FA1">
        <w:rPr>
          <w:rFonts w:ascii="Calibri" w:eastAsia="Calibri" w:hAnsi="Calibri" w:cs="Calibri"/>
          <w:b/>
          <w:bCs/>
          <w:sz w:val="22"/>
          <w:szCs w:val="22"/>
        </w:rPr>
        <w:t xml:space="preserve">Response: </w:t>
      </w:r>
      <w:r w:rsidR="005B7BB5" w:rsidRPr="00DD6FA1">
        <w:rPr>
          <w:rFonts w:ascii="Calibri" w:eastAsia="Calibri" w:hAnsi="Calibri" w:cs="Calibri"/>
          <w:sz w:val="22"/>
          <w:szCs w:val="22"/>
        </w:rPr>
        <w:t>Revised</w:t>
      </w:r>
      <w:r w:rsidR="005B7BB5" w:rsidRPr="00DD6FA1">
        <w:rPr>
          <w:rFonts w:ascii="Calibri" w:eastAsia="Calibri" w:hAnsi="Calibri" w:cs="Calibri"/>
          <w:b/>
          <w:bCs/>
          <w:sz w:val="22"/>
          <w:szCs w:val="22"/>
        </w:rPr>
        <w:t xml:space="preserve">. </w:t>
      </w:r>
      <w:r w:rsidRPr="00DD6FA1">
        <w:rPr>
          <w:rFonts w:ascii="Calibri" w:eastAsia="Calibri" w:hAnsi="Calibri" w:cs="Calibri"/>
          <w:sz w:val="22"/>
          <w:szCs w:val="22"/>
        </w:rPr>
        <w:t xml:space="preserve">Reference 14 now points to the Grok 4 Fast release page (https://x.ai/news/grok-4-fast) and includes </w:t>
      </w:r>
      <w:r w:rsidR="00DD6FA1" w:rsidRPr="00DD6FA1">
        <w:rPr>
          <w:rFonts w:ascii="Calibri" w:eastAsia="Calibri" w:hAnsi="Calibri" w:cs="Calibri"/>
          <w:sz w:val="22"/>
          <w:szCs w:val="22"/>
        </w:rPr>
        <w:t>a</w:t>
      </w:r>
      <w:r w:rsidRPr="00DD6FA1">
        <w:rPr>
          <w:rFonts w:ascii="Calibri" w:eastAsia="Calibri" w:hAnsi="Calibri" w:cs="Calibri"/>
          <w:sz w:val="22"/>
          <w:szCs w:val="22"/>
        </w:rPr>
        <w:t xml:space="preserve"> model identifier string. Section 2.4 states explicitly that the reasoning variant was used (“the reasoning variant of Grok 4 Fast; the non-reasoning variant was not used”).</w:t>
      </w:r>
    </w:p>
    <w:p w14:paraId="10A13284" w14:textId="419761C2" w:rsidR="009134B7" w:rsidRDefault="00000000" w:rsidP="007B23F8">
      <w:pPr>
        <w:spacing w:before="240" w:after="120"/>
      </w:pPr>
      <w:r>
        <w:rPr>
          <w:rFonts w:ascii="Calibri" w:eastAsia="Calibri" w:hAnsi="Calibri" w:cs="Calibri"/>
          <w:b/>
          <w:bCs/>
          <w:sz w:val="23"/>
          <w:szCs w:val="23"/>
        </w:rPr>
        <w:lastRenderedPageBreak/>
        <w:t xml:space="preserve">Major </w:t>
      </w:r>
      <w:r w:rsidR="007B23F8">
        <w:rPr>
          <w:rFonts w:ascii="Calibri" w:eastAsia="Calibri" w:hAnsi="Calibri" w:cs="Calibri"/>
          <w:b/>
          <w:bCs/>
          <w:sz w:val="23"/>
          <w:szCs w:val="23"/>
        </w:rPr>
        <w:t xml:space="preserve">Comment </w:t>
      </w:r>
      <w:proofErr w:type="gramStart"/>
      <w:r>
        <w:rPr>
          <w:rFonts w:ascii="Calibri" w:eastAsia="Calibri" w:hAnsi="Calibri" w:cs="Calibri"/>
          <w:b/>
          <w:bCs/>
          <w:sz w:val="23"/>
          <w:szCs w:val="23"/>
        </w:rPr>
        <w:t xml:space="preserve">3 </w:t>
      </w:r>
      <w:r w:rsidR="007B23F8">
        <w:t xml:space="preserve"> </w:t>
      </w:r>
      <w:r>
        <w:rPr>
          <w:rFonts w:ascii="Calibri" w:eastAsia="Calibri" w:hAnsi="Calibri" w:cs="Calibri"/>
          <w:i/>
          <w:iCs/>
          <w:color w:val="444444"/>
          <w:sz w:val="22"/>
          <w:szCs w:val="22"/>
        </w:rPr>
        <w:t>“</w:t>
      </w:r>
      <w:proofErr w:type="gramEnd"/>
      <w:r>
        <w:rPr>
          <w:rFonts w:ascii="Calibri" w:eastAsia="Calibri" w:hAnsi="Calibri" w:cs="Calibri"/>
          <w:i/>
          <w:iCs/>
          <w:color w:val="444444"/>
          <w:sz w:val="22"/>
          <w:szCs w:val="22"/>
        </w:rPr>
        <w:t>The phrase ‘confirmed significant differences’… implies confirmatory inference, which is not warranted given 6 observations per group.”</w:t>
      </w:r>
    </w:p>
    <w:p w14:paraId="131BB5FE" w14:textId="370E0D76" w:rsidR="009134B7" w:rsidRDefault="007B23F8">
      <w:pPr>
        <w:spacing w:after="240"/>
      </w:pPr>
      <w:r>
        <w:rPr>
          <w:rFonts w:ascii="Calibri" w:eastAsia="Calibri" w:hAnsi="Calibri" w:cs="Calibri"/>
          <w:b/>
          <w:bCs/>
          <w:sz w:val="23"/>
          <w:szCs w:val="23"/>
        </w:rPr>
        <w:t xml:space="preserve">Major Comment </w:t>
      </w:r>
      <w:r>
        <w:rPr>
          <w:rFonts w:ascii="Calibri" w:eastAsia="Calibri" w:hAnsi="Calibri" w:cs="Calibri"/>
          <w:b/>
          <w:bCs/>
          <w:sz w:val="22"/>
          <w:szCs w:val="22"/>
        </w:rPr>
        <w:t xml:space="preserve">Response: </w:t>
      </w:r>
      <w:r>
        <w:rPr>
          <w:rFonts w:ascii="Calibri" w:eastAsia="Calibri" w:hAnsi="Calibri" w:cs="Calibri"/>
          <w:sz w:val="22"/>
          <w:szCs w:val="22"/>
        </w:rPr>
        <w:t xml:space="preserve">Revised. Section 3.1 now reads: “An exploratory one-way ANOVA… suggested differences in LLM scores across prompt conditions… given the small group sizes, this result should be interpreted as descriptive rather than confirmatory.” </w:t>
      </w:r>
    </w:p>
    <w:p w14:paraId="05871015" w14:textId="6CA9B736" w:rsidR="009134B7" w:rsidRDefault="00000000" w:rsidP="00190F8C">
      <w:pPr>
        <w:spacing w:before="240" w:after="120"/>
      </w:pPr>
      <w:r>
        <w:rPr>
          <w:rFonts w:ascii="Calibri" w:eastAsia="Calibri" w:hAnsi="Calibri" w:cs="Calibri"/>
          <w:b/>
          <w:bCs/>
          <w:sz w:val="23"/>
          <w:szCs w:val="23"/>
        </w:rPr>
        <w:t xml:space="preserve">Major </w:t>
      </w:r>
      <w:proofErr w:type="gramStart"/>
      <w:r>
        <w:rPr>
          <w:rFonts w:ascii="Calibri" w:eastAsia="Calibri" w:hAnsi="Calibri" w:cs="Calibri"/>
          <w:b/>
          <w:bCs/>
          <w:sz w:val="23"/>
          <w:szCs w:val="23"/>
        </w:rPr>
        <w:t xml:space="preserve">4 </w:t>
      </w:r>
      <w:r w:rsidR="00190F8C">
        <w:t xml:space="preserve"> </w:t>
      </w:r>
      <w:r>
        <w:rPr>
          <w:rFonts w:ascii="Calibri" w:eastAsia="Calibri" w:hAnsi="Calibri" w:cs="Calibri"/>
          <w:i/>
          <w:iCs/>
          <w:color w:val="444444"/>
          <w:sz w:val="22"/>
          <w:szCs w:val="22"/>
        </w:rPr>
        <w:t>“</w:t>
      </w:r>
      <w:proofErr w:type="gramEnd"/>
      <w:r>
        <w:rPr>
          <w:rFonts w:ascii="Calibri" w:eastAsia="Calibri" w:hAnsi="Calibri" w:cs="Calibri"/>
          <w:i/>
          <w:iCs/>
          <w:color w:val="444444"/>
          <w:sz w:val="22"/>
          <w:szCs w:val="22"/>
        </w:rPr>
        <w:t>Either apply a linear mixed-effects model or explicitly quantify the effect of this violation on the reported p-values.”</w:t>
      </w:r>
    </w:p>
    <w:p w14:paraId="2980A390" w14:textId="4D467881" w:rsidR="009134B7" w:rsidRDefault="00A139B3">
      <w:pPr>
        <w:spacing w:after="240"/>
      </w:pPr>
      <w:r>
        <w:rPr>
          <w:rFonts w:ascii="Calibri" w:eastAsia="Calibri" w:hAnsi="Calibri" w:cs="Calibri"/>
          <w:b/>
          <w:bCs/>
          <w:sz w:val="23"/>
          <w:szCs w:val="23"/>
        </w:rPr>
        <w:t xml:space="preserve">Major </w:t>
      </w:r>
      <w:proofErr w:type="gramStart"/>
      <w:r>
        <w:rPr>
          <w:rFonts w:ascii="Calibri" w:eastAsia="Calibri" w:hAnsi="Calibri" w:cs="Calibri"/>
          <w:b/>
          <w:bCs/>
          <w:sz w:val="23"/>
          <w:szCs w:val="23"/>
        </w:rPr>
        <w:t xml:space="preserve">4 </w:t>
      </w:r>
      <w:r>
        <w:t xml:space="preserve"> </w:t>
      </w:r>
      <w:r>
        <w:rPr>
          <w:rFonts w:ascii="Calibri" w:eastAsia="Calibri" w:hAnsi="Calibri" w:cs="Calibri"/>
          <w:b/>
          <w:bCs/>
          <w:sz w:val="22"/>
          <w:szCs w:val="22"/>
        </w:rPr>
        <w:t>Response</w:t>
      </w:r>
      <w:proofErr w:type="gramEnd"/>
      <w:r>
        <w:rPr>
          <w:rFonts w:ascii="Calibri" w:eastAsia="Calibri" w:hAnsi="Calibri" w:cs="Calibri"/>
          <w:b/>
          <w:bCs/>
          <w:sz w:val="22"/>
          <w:szCs w:val="22"/>
        </w:rPr>
        <w:t xml:space="preserve">: </w:t>
      </w:r>
      <w:r w:rsidR="00190F8C">
        <w:rPr>
          <w:rFonts w:ascii="Calibri" w:eastAsia="Calibri" w:hAnsi="Calibri" w:cs="Calibri"/>
          <w:sz w:val="22"/>
          <w:szCs w:val="22"/>
        </w:rPr>
        <w:t>Revised</w:t>
      </w:r>
      <w:r>
        <w:rPr>
          <w:rFonts w:ascii="Calibri" w:eastAsia="Calibri" w:hAnsi="Calibri" w:cs="Calibri"/>
          <w:sz w:val="22"/>
          <w:szCs w:val="22"/>
        </w:rPr>
        <w:t>. For each experiment we</w:t>
      </w:r>
      <w:r w:rsidR="00190F8C">
        <w:rPr>
          <w:rFonts w:ascii="Calibri" w:eastAsia="Calibri" w:hAnsi="Calibri" w:cs="Calibri"/>
          <w:sz w:val="22"/>
          <w:szCs w:val="22"/>
        </w:rPr>
        <w:t xml:space="preserve"> have now</w:t>
      </w:r>
      <w:r>
        <w:rPr>
          <w:rFonts w:ascii="Calibri" w:eastAsia="Calibri" w:hAnsi="Calibri" w:cs="Calibri"/>
          <w:sz w:val="22"/>
          <w:szCs w:val="22"/>
        </w:rPr>
        <w:t xml:space="preserve"> fit a linear mixed-effects model with a fixed effect of reviewer type (LLM vs. human) </w:t>
      </w:r>
      <w:r w:rsidR="00190F8C">
        <w:rPr>
          <w:rFonts w:ascii="Calibri" w:eastAsia="Calibri" w:hAnsi="Calibri" w:cs="Calibri"/>
          <w:sz w:val="22"/>
          <w:szCs w:val="22"/>
        </w:rPr>
        <w:t>with</w:t>
      </w:r>
      <w:r>
        <w:rPr>
          <w:rFonts w:ascii="Calibri" w:eastAsia="Calibri" w:hAnsi="Calibri" w:cs="Calibri"/>
          <w:sz w:val="22"/>
          <w:szCs w:val="22"/>
        </w:rPr>
        <w:t xml:space="preserve"> random intercepts for rater identity (human reviewer or LLM vendor) and application. Results (Section 3.1</w:t>
      </w:r>
      <w:r w:rsidR="00190F8C">
        <w:rPr>
          <w:rFonts w:ascii="Calibri" w:eastAsia="Calibri" w:hAnsi="Calibri" w:cs="Calibri"/>
          <w:sz w:val="22"/>
          <w:szCs w:val="22"/>
        </w:rPr>
        <w:t>)</w:t>
      </w:r>
      <w:r>
        <w:rPr>
          <w:rFonts w:ascii="Calibri" w:eastAsia="Calibri" w:hAnsi="Calibri" w:cs="Calibri"/>
          <w:sz w:val="22"/>
          <w:szCs w:val="22"/>
        </w:rPr>
        <w:t xml:space="preserve"> are identical to the t-tests, </w:t>
      </w:r>
      <w:r w:rsidR="00190F8C">
        <w:rPr>
          <w:rFonts w:ascii="Calibri" w:eastAsia="Calibri" w:hAnsi="Calibri" w:cs="Calibri"/>
          <w:sz w:val="22"/>
          <w:szCs w:val="22"/>
        </w:rPr>
        <w:t xml:space="preserve">but </w:t>
      </w:r>
      <w:r>
        <w:rPr>
          <w:rFonts w:ascii="Calibri" w:eastAsia="Calibri" w:hAnsi="Calibri" w:cs="Calibri"/>
          <w:sz w:val="22"/>
          <w:szCs w:val="22"/>
        </w:rPr>
        <w:t>with wider uncertainty</w:t>
      </w:r>
      <w:r w:rsidR="00190F8C">
        <w:rPr>
          <w:rFonts w:ascii="Calibri" w:eastAsia="Calibri" w:hAnsi="Calibri" w:cs="Calibri"/>
          <w:sz w:val="22"/>
          <w:szCs w:val="22"/>
        </w:rPr>
        <w:t xml:space="preserve">. </w:t>
      </w:r>
      <w:r>
        <w:rPr>
          <w:rFonts w:ascii="Calibri" w:eastAsia="Calibri" w:hAnsi="Calibri" w:cs="Calibri"/>
          <w:sz w:val="22"/>
          <w:szCs w:val="22"/>
        </w:rPr>
        <w:t xml:space="preserve">The </w:t>
      </w:r>
      <w:r w:rsidR="00190F8C">
        <w:rPr>
          <w:rFonts w:ascii="Calibri" w:eastAsia="Calibri" w:hAnsi="Calibri" w:cs="Calibri"/>
          <w:sz w:val="22"/>
          <w:szCs w:val="22"/>
        </w:rPr>
        <w:t>limitation</w:t>
      </w:r>
      <w:r>
        <w:rPr>
          <w:rFonts w:ascii="Calibri" w:eastAsia="Calibri" w:hAnsi="Calibri" w:cs="Calibri"/>
          <w:sz w:val="22"/>
          <w:szCs w:val="22"/>
        </w:rPr>
        <w:t xml:space="preserve"> section was updated to reference these models.</w:t>
      </w:r>
    </w:p>
    <w:p w14:paraId="3A7CA62A" w14:textId="71AFA5E4" w:rsidR="009134B7" w:rsidRPr="00DD6FA1" w:rsidRDefault="00000000" w:rsidP="00A139B3">
      <w:pPr>
        <w:spacing w:before="240" w:after="120"/>
      </w:pPr>
      <w:r w:rsidRPr="00DD6FA1">
        <w:rPr>
          <w:rFonts w:ascii="Calibri" w:eastAsia="Calibri" w:hAnsi="Calibri" w:cs="Calibri"/>
          <w:b/>
          <w:bCs/>
          <w:sz w:val="23"/>
          <w:szCs w:val="23"/>
        </w:rPr>
        <w:t xml:space="preserve">Major </w:t>
      </w:r>
      <w:proofErr w:type="gramStart"/>
      <w:r w:rsidRPr="00DD6FA1">
        <w:rPr>
          <w:rFonts w:ascii="Calibri" w:eastAsia="Calibri" w:hAnsi="Calibri" w:cs="Calibri"/>
          <w:b/>
          <w:bCs/>
          <w:sz w:val="23"/>
          <w:szCs w:val="23"/>
        </w:rPr>
        <w:t xml:space="preserve">5 </w:t>
      </w:r>
      <w:r w:rsidR="00A139B3" w:rsidRPr="00DD6FA1">
        <w:t xml:space="preserve"> Related</w:t>
      </w:r>
      <w:proofErr w:type="gramEnd"/>
      <w:r w:rsidR="00A139B3" w:rsidRPr="00DD6FA1">
        <w:t xml:space="preserve"> to experiment 2 - </w:t>
      </w:r>
      <w:r w:rsidRPr="00DD6FA1">
        <w:rPr>
          <w:rFonts w:ascii="Calibri" w:eastAsia="Calibri" w:hAnsi="Calibri" w:cs="Calibri"/>
          <w:i/>
          <w:iCs/>
          <w:color w:val="444444"/>
          <w:sz w:val="22"/>
          <w:szCs w:val="22"/>
        </w:rPr>
        <w:t>“The qualifier should be strengthened and the confound given equal standing with the calibration interpretation.”</w:t>
      </w:r>
    </w:p>
    <w:p w14:paraId="5AFF721F" w14:textId="0C4C0AE0" w:rsidR="009134B7" w:rsidRDefault="00A139B3">
      <w:pPr>
        <w:spacing w:after="240"/>
      </w:pPr>
      <w:r w:rsidRPr="00DD6FA1">
        <w:rPr>
          <w:rFonts w:ascii="Calibri" w:eastAsia="Calibri" w:hAnsi="Calibri" w:cs="Calibri"/>
          <w:b/>
          <w:bCs/>
          <w:sz w:val="23"/>
          <w:szCs w:val="23"/>
        </w:rPr>
        <w:t xml:space="preserve">Major 5 </w:t>
      </w:r>
      <w:r w:rsidRPr="00DD6FA1">
        <w:rPr>
          <w:rFonts w:ascii="Calibri" w:eastAsia="Calibri" w:hAnsi="Calibri" w:cs="Calibri"/>
          <w:b/>
          <w:bCs/>
          <w:sz w:val="22"/>
          <w:szCs w:val="22"/>
        </w:rPr>
        <w:t xml:space="preserve">Response: </w:t>
      </w:r>
      <w:r w:rsidR="00C4660C" w:rsidRPr="00DD6FA1">
        <w:rPr>
          <w:rFonts w:ascii="Calibri" w:eastAsia="Calibri" w:hAnsi="Calibri" w:cs="Calibri"/>
          <w:sz w:val="22"/>
          <w:szCs w:val="22"/>
        </w:rPr>
        <w:t xml:space="preserve">We agree, and have revised in three places (abstract, discussion, limitations). Please see our response to Reviewer 3, Comment 2 for a fuller discussion of the two explanations and the follow-up study we now propose to separate them. In short, the revised interpretation and limitation of Experiment 2 is now summarized as "…though because all training examples were drawn from a single application whose human scores (range: 61–80) bracketed the resulting LLM mean, anchoring to the training application's score range is an equally plausible explanation for this alignment as generalizable calibration." </w:t>
      </w:r>
    </w:p>
    <w:p w14:paraId="14C9F970" w14:textId="4F72288C" w:rsidR="009134B7" w:rsidRDefault="00000000">
      <w:pPr>
        <w:spacing w:before="240" w:after="120"/>
      </w:pPr>
      <w:r>
        <w:rPr>
          <w:rFonts w:ascii="Calibri" w:eastAsia="Calibri" w:hAnsi="Calibri" w:cs="Calibri"/>
          <w:b/>
          <w:bCs/>
          <w:sz w:val="23"/>
          <w:szCs w:val="23"/>
        </w:rPr>
        <w:t>Major 6</w:t>
      </w:r>
      <w:r w:rsidR="00A139B3">
        <w:rPr>
          <w:rFonts w:ascii="Calibri" w:eastAsia="Calibri" w:hAnsi="Calibri" w:cs="Calibri"/>
          <w:b/>
          <w:bCs/>
          <w:sz w:val="23"/>
          <w:szCs w:val="23"/>
        </w:rPr>
        <w:t xml:space="preserve">: </w:t>
      </w:r>
      <w:r w:rsidRPr="00A139B3">
        <w:rPr>
          <w:rFonts w:ascii="Calibri" w:eastAsia="Calibri" w:hAnsi="Calibri" w:cs="Calibri"/>
          <w:sz w:val="23"/>
          <w:szCs w:val="23"/>
        </w:rPr>
        <w:t>Temperature inconsistency as a limitation of vendor comparisons</w:t>
      </w:r>
    </w:p>
    <w:p w14:paraId="2372FFED" w14:textId="42DAA264" w:rsidR="009134B7" w:rsidRDefault="00A139B3">
      <w:pPr>
        <w:spacing w:after="240"/>
      </w:pPr>
      <w:r>
        <w:rPr>
          <w:rFonts w:ascii="Calibri" w:eastAsia="Calibri" w:hAnsi="Calibri" w:cs="Calibri"/>
          <w:b/>
          <w:bCs/>
          <w:sz w:val="23"/>
          <w:szCs w:val="23"/>
        </w:rPr>
        <w:t xml:space="preserve">Major 6 </w:t>
      </w:r>
      <w:r>
        <w:rPr>
          <w:rFonts w:ascii="Calibri" w:eastAsia="Calibri" w:hAnsi="Calibri" w:cs="Calibri"/>
          <w:b/>
          <w:bCs/>
          <w:sz w:val="22"/>
          <w:szCs w:val="22"/>
        </w:rPr>
        <w:t xml:space="preserve">Response: </w:t>
      </w:r>
      <w:r w:rsidR="00265574">
        <w:rPr>
          <w:rFonts w:ascii="Calibri" w:eastAsia="Calibri" w:hAnsi="Calibri" w:cs="Calibri"/>
          <w:sz w:val="22"/>
          <w:szCs w:val="22"/>
        </w:rPr>
        <w:t>Revised</w:t>
      </w:r>
      <w:r>
        <w:rPr>
          <w:rFonts w:ascii="Calibri" w:eastAsia="Calibri" w:hAnsi="Calibri" w:cs="Calibri"/>
          <w:sz w:val="22"/>
          <w:szCs w:val="22"/>
        </w:rPr>
        <w:t xml:space="preserve">. Section 2.4 now states the inconsistency “confounds all vendor-level comparisons and the dispersion analysis,” and Section 3.3 </w:t>
      </w:r>
      <w:r w:rsidR="00265574">
        <w:rPr>
          <w:rFonts w:ascii="Calibri" w:eastAsia="Calibri" w:hAnsi="Calibri" w:cs="Calibri"/>
          <w:sz w:val="22"/>
          <w:szCs w:val="22"/>
        </w:rPr>
        <w:t>explicitly states</w:t>
      </w:r>
      <w:r>
        <w:rPr>
          <w:rFonts w:ascii="Calibri" w:eastAsia="Calibri" w:hAnsi="Calibri" w:cs="Calibri"/>
          <w:sz w:val="22"/>
          <w:szCs w:val="22"/>
        </w:rPr>
        <w:t xml:space="preserve"> vendor-level differences cannot be attributed to the models themselves. </w:t>
      </w:r>
    </w:p>
    <w:p w14:paraId="23A56550" w14:textId="480657B3" w:rsidR="009134B7" w:rsidRDefault="00000000" w:rsidP="00A139B3">
      <w:pPr>
        <w:spacing w:before="240" w:after="120"/>
      </w:pPr>
      <w:r>
        <w:rPr>
          <w:rFonts w:ascii="Calibri" w:eastAsia="Calibri" w:hAnsi="Calibri" w:cs="Calibri"/>
          <w:b/>
          <w:bCs/>
          <w:sz w:val="23"/>
          <w:szCs w:val="23"/>
        </w:rPr>
        <w:t xml:space="preserve">Major 7 </w:t>
      </w:r>
      <w:r>
        <w:rPr>
          <w:rFonts w:ascii="Calibri" w:eastAsia="Calibri" w:hAnsi="Calibri" w:cs="Calibri"/>
          <w:i/>
          <w:iCs/>
          <w:color w:val="444444"/>
          <w:sz w:val="22"/>
          <w:szCs w:val="22"/>
        </w:rPr>
        <w:t>“Recompute using aggregated LLM scores paired with individual human reviews, matching the aggregation used in the t-tests, and describe the computation method explicitly.”</w:t>
      </w:r>
    </w:p>
    <w:p w14:paraId="1B2C795E" w14:textId="039BE3B5" w:rsidR="009134B7" w:rsidRDefault="00A139B3">
      <w:pPr>
        <w:spacing w:after="240"/>
      </w:pPr>
      <w:r>
        <w:rPr>
          <w:rFonts w:ascii="Calibri" w:eastAsia="Calibri" w:hAnsi="Calibri" w:cs="Calibri"/>
          <w:b/>
          <w:bCs/>
          <w:sz w:val="23"/>
          <w:szCs w:val="23"/>
        </w:rPr>
        <w:t xml:space="preserve">Major 7 </w:t>
      </w:r>
      <w:r>
        <w:rPr>
          <w:rFonts w:ascii="Calibri" w:eastAsia="Calibri" w:hAnsi="Calibri" w:cs="Calibri"/>
          <w:b/>
          <w:bCs/>
          <w:sz w:val="22"/>
          <w:szCs w:val="22"/>
        </w:rPr>
        <w:t xml:space="preserve">Response: </w:t>
      </w:r>
      <w:r>
        <w:rPr>
          <w:rFonts w:ascii="Calibri" w:eastAsia="Calibri" w:hAnsi="Calibri" w:cs="Calibri"/>
          <w:sz w:val="22"/>
          <w:szCs w:val="22"/>
        </w:rPr>
        <w:t>Revised. The updated method is described in Section 2.5, and Table 2 and all text were updated. Recomputed values for exact κ (Experiments 1–3)</w:t>
      </w:r>
      <w:r w:rsidR="00265574">
        <w:rPr>
          <w:rFonts w:ascii="Calibri" w:eastAsia="Calibri" w:hAnsi="Calibri" w:cs="Calibri"/>
          <w:sz w:val="22"/>
          <w:szCs w:val="22"/>
        </w:rPr>
        <w:t xml:space="preserve"> also </w:t>
      </w:r>
      <w:r>
        <w:rPr>
          <w:rFonts w:ascii="Calibri" w:eastAsia="Calibri" w:hAnsi="Calibri" w:cs="Calibri"/>
          <w:sz w:val="22"/>
          <w:szCs w:val="22"/>
        </w:rPr>
        <w:t xml:space="preserve">with agreement 33.3%, 25.0%, 16.7%. </w:t>
      </w:r>
    </w:p>
    <w:p w14:paraId="1438D3AF" w14:textId="01AECC9F" w:rsidR="009134B7" w:rsidRDefault="00000000">
      <w:pPr>
        <w:spacing w:before="240" w:after="120"/>
      </w:pPr>
      <w:r>
        <w:rPr>
          <w:rFonts w:ascii="Calibri" w:eastAsia="Calibri" w:hAnsi="Calibri" w:cs="Calibri"/>
          <w:b/>
          <w:bCs/>
          <w:sz w:val="23"/>
          <w:szCs w:val="23"/>
        </w:rPr>
        <w:t xml:space="preserve">Major 8 </w:t>
      </w:r>
      <w:r w:rsidR="008F3CDC">
        <w:rPr>
          <w:rFonts w:ascii="Calibri" w:eastAsia="Calibri" w:hAnsi="Calibri" w:cs="Calibri"/>
          <w:b/>
          <w:bCs/>
          <w:sz w:val="23"/>
          <w:szCs w:val="23"/>
        </w:rPr>
        <w:t>New</w:t>
      </w:r>
      <w:r>
        <w:rPr>
          <w:rFonts w:ascii="Calibri" w:eastAsia="Calibri" w:hAnsi="Calibri" w:cs="Calibri"/>
          <w:b/>
          <w:bCs/>
          <w:sz w:val="23"/>
          <w:szCs w:val="23"/>
        </w:rPr>
        <w:t xml:space="preserve"> figures</w:t>
      </w:r>
    </w:p>
    <w:p w14:paraId="631D8D74" w14:textId="42B4F879" w:rsidR="009134B7" w:rsidRDefault="00A515FF">
      <w:pPr>
        <w:spacing w:after="240"/>
      </w:pPr>
      <w:r>
        <w:rPr>
          <w:rFonts w:ascii="Calibri" w:eastAsia="Calibri" w:hAnsi="Calibri" w:cs="Calibri"/>
          <w:b/>
          <w:bCs/>
          <w:sz w:val="23"/>
          <w:szCs w:val="23"/>
        </w:rPr>
        <w:t xml:space="preserve">Major 8 </w:t>
      </w:r>
      <w:r>
        <w:rPr>
          <w:rFonts w:ascii="Calibri" w:eastAsia="Calibri" w:hAnsi="Calibri" w:cs="Calibri"/>
          <w:b/>
          <w:bCs/>
          <w:sz w:val="22"/>
          <w:szCs w:val="22"/>
        </w:rPr>
        <w:t xml:space="preserve">Response: </w:t>
      </w:r>
      <w:r w:rsidR="00265574">
        <w:rPr>
          <w:rFonts w:ascii="Calibri" w:eastAsia="Calibri" w:hAnsi="Calibri" w:cs="Calibri"/>
          <w:sz w:val="22"/>
          <w:szCs w:val="22"/>
        </w:rPr>
        <w:t xml:space="preserve">Revised. </w:t>
      </w:r>
      <w:r>
        <w:rPr>
          <w:rFonts w:ascii="Calibri" w:eastAsia="Calibri" w:hAnsi="Calibri" w:cs="Calibri"/>
          <w:sz w:val="22"/>
          <w:szCs w:val="22"/>
        </w:rPr>
        <w:t xml:space="preserve">Two figures added. Figure 1 (Section 3.1) shows total score distributions by experiment with individual human scores overlaid </w:t>
      </w:r>
      <w:r w:rsidR="00265574">
        <w:rPr>
          <w:rFonts w:ascii="Calibri" w:eastAsia="Calibri" w:hAnsi="Calibri" w:cs="Calibri"/>
          <w:sz w:val="22"/>
          <w:szCs w:val="22"/>
        </w:rPr>
        <w:t>with</w:t>
      </w:r>
      <w:r>
        <w:rPr>
          <w:rFonts w:ascii="Calibri" w:eastAsia="Calibri" w:hAnsi="Calibri" w:cs="Calibri"/>
          <w:sz w:val="22"/>
          <w:szCs w:val="22"/>
        </w:rPr>
        <w:t xml:space="preserve"> LLM scores by vendor. Figure 2 (Section 3.4) shows mean scores across human </w:t>
      </w:r>
      <w:r w:rsidR="00265574">
        <w:rPr>
          <w:rFonts w:ascii="Calibri" w:eastAsia="Calibri" w:hAnsi="Calibri" w:cs="Calibri"/>
          <w:sz w:val="22"/>
          <w:szCs w:val="22"/>
        </w:rPr>
        <w:t>reviewers by the</w:t>
      </w:r>
      <w:r>
        <w:rPr>
          <w:rFonts w:ascii="Calibri" w:eastAsia="Calibri" w:hAnsi="Calibri" w:cs="Calibri"/>
          <w:sz w:val="22"/>
          <w:szCs w:val="22"/>
        </w:rPr>
        <w:t xml:space="preserve"> three prompt conditions</w:t>
      </w:r>
      <w:r w:rsidR="00265574">
        <w:rPr>
          <w:rFonts w:ascii="Calibri" w:eastAsia="Calibri" w:hAnsi="Calibri" w:cs="Calibri"/>
          <w:sz w:val="22"/>
          <w:szCs w:val="22"/>
        </w:rPr>
        <w:t xml:space="preserve">. </w:t>
      </w:r>
      <w:r>
        <w:rPr>
          <w:rFonts w:ascii="Calibri" w:eastAsia="Calibri" w:hAnsi="Calibri" w:cs="Calibri"/>
          <w:sz w:val="22"/>
          <w:szCs w:val="22"/>
        </w:rPr>
        <w:t>High-</w:t>
      </w:r>
      <w:r w:rsidR="00265574">
        <w:rPr>
          <w:rFonts w:ascii="Calibri" w:eastAsia="Calibri" w:hAnsi="Calibri" w:cs="Calibri"/>
          <w:sz w:val="22"/>
          <w:szCs w:val="22"/>
        </w:rPr>
        <w:t>res</w:t>
      </w:r>
      <w:r>
        <w:rPr>
          <w:rFonts w:ascii="Calibri" w:eastAsia="Calibri" w:hAnsi="Calibri" w:cs="Calibri"/>
          <w:sz w:val="22"/>
          <w:szCs w:val="22"/>
        </w:rPr>
        <w:t xml:space="preserve"> files (300 dpi) </w:t>
      </w:r>
      <w:r w:rsidR="00265574">
        <w:rPr>
          <w:rFonts w:ascii="Calibri" w:eastAsia="Calibri" w:hAnsi="Calibri" w:cs="Calibri"/>
          <w:sz w:val="22"/>
          <w:szCs w:val="22"/>
        </w:rPr>
        <w:t>attached</w:t>
      </w:r>
      <w:r>
        <w:rPr>
          <w:rFonts w:ascii="Calibri" w:eastAsia="Calibri" w:hAnsi="Calibri" w:cs="Calibri"/>
          <w:sz w:val="22"/>
          <w:szCs w:val="22"/>
        </w:rPr>
        <w:t xml:space="preserve"> with submission.</w:t>
      </w:r>
    </w:p>
    <w:p w14:paraId="4CD9FDB4" w14:textId="736C90B4" w:rsidR="009134B7" w:rsidRDefault="00000000" w:rsidP="008F3CDC">
      <w:pPr>
        <w:spacing w:before="240" w:after="120"/>
      </w:pPr>
      <w:r>
        <w:rPr>
          <w:rFonts w:ascii="Calibri" w:eastAsia="Calibri" w:hAnsi="Calibri" w:cs="Calibri"/>
          <w:b/>
          <w:bCs/>
          <w:sz w:val="23"/>
          <w:szCs w:val="23"/>
        </w:rPr>
        <w:t>Major 9</w:t>
      </w:r>
      <w:r w:rsidR="008F3CDC">
        <w:t xml:space="preserve"> </w:t>
      </w:r>
      <w:r>
        <w:rPr>
          <w:rFonts w:ascii="Calibri" w:eastAsia="Calibri" w:hAnsi="Calibri" w:cs="Calibri"/>
          <w:i/>
          <w:iCs/>
          <w:color w:val="444444"/>
          <w:sz w:val="22"/>
          <w:szCs w:val="22"/>
        </w:rPr>
        <w:t>“Without the exact text, the study cannot be replicated. Add these as Appendix B.”</w:t>
      </w:r>
    </w:p>
    <w:p w14:paraId="61E6B615" w14:textId="17B54DFB" w:rsidR="009134B7" w:rsidRDefault="00000000">
      <w:pPr>
        <w:spacing w:after="240"/>
      </w:pPr>
      <w:r>
        <w:rPr>
          <w:rFonts w:ascii="Calibri" w:eastAsia="Calibri" w:hAnsi="Calibri" w:cs="Calibri"/>
          <w:b/>
          <w:bCs/>
          <w:sz w:val="22"/>
          <w:szCs w:val="22"/>
        </w:rPr>
        <w:t xml:space="preserve">Response: </w:t>
      </w:r>
      <w:r>
        <w:rPr>
          <w:rFonts w:ascii="Calibri" w:eastAsia="Calibri" w:hAnsi="Calibri" w:cs="Calibri"/>
          <w:sz w:val="22"/>
          <w:szCs w:val="22"/>
        </w:rPr>
        <w:t>Appendix B has been added</w:t>
      </w:r>
      <w:r w:rsidR="008F3CDC">
        <w:rPr>
          <w:rFonts w:ascii="Calibri" w:eastAsia="Calibri" w:hAnsi="Calibri" w:cs="Calibri"/>
          <w:sz w:val="22"/>
          <w:szCs w:val="22"/>
        </w:rPr>
        <w:t xml:space="preserve"> to allow for reproducibility across experiments. </w:t>
      </w:r>
    </w:p>
    <w:p w14:paraId="6AE43FB5" w14:textId="5F03E41E" w:rsidR="009134B7" w:rsidRDefault="00000000">
      <w:pPr>
        <w:spacing w:before="240" w:after="120"/>
      </w:pPr>
      <w:r>
        <w:rPr>
          <w:rFonts w:ascii="Calibri" w:eastAsia="Calibri" w:hAnsi="Calibri" w:cs="Calibri"/>
          <w:b/>
          <w:bCs/>
          <w:sz w:val="23"/>
          <w:szCs w:val="23"/>
        </w:rPr>
        <w:t>Minor 1 Replace reference 11</w:t>
      </w:r>
    </w:p>
    <w:p w14:paraId="516CFB2A" w14:textId="0B23E86E" w:rsidR="009134B7" w:rsidRDefault="00000000">
      <w:pPr>
        <w:spacing w:after="240"/>
      </w:pPr>
      <w:r>
        <w:rPr>
          <w:rFonts w:ascii="Calibri" w:eastAsia="Calibri" w:hAnsi="Calibri" w:cs="Calibri"/>
          <w:b/>
          <w:bCs/>
          <w:sz w:val="22"/>
          <w:szCs w:val="22"/>
        </w:rPr>
        <w:lastRenderedPageBreak/>
        <w:t xml:space="preserve">Response: </w:t>
      </w:r>
      <w:r w:rsidR="008F3CDC">
        <w:rPr>
          <w:rFonts w:ascii="Calibri" w:eastAsia="Calibri" w:hAnsi="Calibri" w:cs="Calibri"/>
          <w:sz w:val="22"/>
          <w:szCs w:val="22"/>
        </w:rPr>
        <w:t>Revised.</w:t>
      </w:r>
      <w:r>
        <w:rPr>
          <w:rFonts w:ascii="Calibri" w:eastAsia="Calibri" w:hAnsi="Calibri" w:cs="Calibri"/>
          <w:sz w:val="22"/>
          <w:szCs w:val="22"/>
        </w:rPr>
        <w:t xml:space="preserve"> </w:t>
      </w:r>
      <w:r w:rsidR="008F3CDC">
        <w:rPr>
          <w:rFonts w:ascii="Calibri" w:eastAsia="Calibri" w:hAnsi="Calibri" w:cs="Calibri"/>
          <w:sz w:val="22"/>
          <w:szCs w:val="22"/>
        </w:rPr>
        <w:t xml:space="preserve">We replaced </w:t>
      </w:r>
      <w:r>
        <w:rPr>
          <w:rFonts w:ascii="Calibri" w:eastAsia="Calibri" w:hAnsi="Calibri" w:cs="Calibri"/>
          <w:sz w:val="22"/>
          <w:szCs w:val="22"/>
        </w:rPr>
        <w:t>with Thelwall (2024)</w:t>
      </w:r>
      <w:r w:rsidR="008F3CDC">
        <w:rPr>
          <w:rFonts w:ascii="Calibri" w:eastAsia="Calibri" w:hAnsi="Calibri" w:cs="Calibri"/>
          <w:sz w:val="22"/>
          <w:szCs w:val="22"/>
        </w:rPr>
        <w:t xml:space="preserve"> which focuses on </w:t>
      </w:r>
      <w:r>
        <w:rPr>
          <w:rFonts w:ascii="Calibri" w:eastAsia="Calibri" w:hAnsi="Calibri" w:cs="Calibri"/>
          <w:sz w:val="22"/>
          <w:szCs w:val="22"/>
        </w:rPr>
        <w:t>LLM-based research evaluation (see Reviewer 3, Comment 6).</w:t>
      </w:r>
    </w:p>
    <w:p w14:paraId="5CEC5033" w14:textId="77777777" w:rsidR="009134B7" w:rsidRDefault="00000000">
      <w:pPr>
        <w:spacing w:before="240" w:after="120"/>
      </w:pPr>
      <w:r>
        <w:rPr>
          <w:rFonts w:ascii="Calibri" w:eastAsia="Calibri" w:hAnsi="Calibri" w:cs="Calibri"/>
          <w:b/>
          <w:bCs/>
          <w:sz w:val="23"/>
          <w:szCs w:val="23"/>
        </w:rPr>
        <w:t>Minor 2 — Reconsider reference 15 (Perez et al.)</w:t>
      </w:r>
    </w:p>
    <w:p w14:paraId="70CD9B7A" w14:textId="77777777" w:rsidR="009134B7" w:rsidRDefault="00000000">
      <w:pPr>
        <w:spacing w:after="240"/>
      </w:pPr>
      <w:r>
        <w:rPr>
          <w:rFonts w:ascii="Calibri" w:eastAsia="Calibri" w:hAnsi="Calibri" w:cs="Calibri"/>
          <w:b/>
          <w:bCs/>
          <w:sz w:val="22"/>
          <w:szCs w:val="22"/>
        </w:rPr>
        <w:t xml:space="preserve">Response: </w:t>
      </w:r>
      <w:r>
        <w:rPr>
          <w:rFonts w:ascii="Calibri" w:eastAsia="Calibri" w:hAnsi="Calibri" w:cs="Calibri"/>
          <w:sz w:val="22"/>
          <w:szCs w:val="22"/>
        </w:rPr>
        <w:t>We agree the citation did not support the claim. The Perez et al. reference has been removed (with the reference list renumbered), and the claim is now framed explicitly as speculation: “…a pattern we tentatively describe as instruction compliance bias; we are not aware of direct evidence for this specific mechanism in the literature, and it cannot be confirmed from our behavioral data alone, so this interpretation should be regarded as speculation.”</w:t>
      </w:r>
    </w:p>
    <w:p w14:paraId="1AD28731" w14:textId="77777777" w:rsidR="009134B7" w:rsidRDefault="00000000">
      <w:pPr>
        <w:spacing w:before="240" w:after="120"/>
      </w:pPr>
      <w:r>
        <w:rPr>
          <w:rFonts w:ascii="Calibri" w:eastAsia="Calibri" w:hAnsi="Calibri" w:cs="Calibri"/>
          <w:b/>
          <w:bCs/>
          <w:sz w:val="23"/>
          <w:szCs w:val="23"/>
        </w:rPr>
        <w:t>Minor 3 — “</w:t>
      </w:r>
      <w:proofErr w:type="spellStart"/>
      <w:r>
        <w:rPr>
          <w:rFonts w:ascii="Calibri" w:eastAsia="Calibri" w:hAnsi="Calibri" w:cs="Calibri"/>
          <w:b/>
          <w:bCs/>
          <w:sz w:val="23"/>
          <w:szCs w:val="23"/>
        </w:rPr>
        <w:t>wheather</w:t>
      </w:r>
      <w:proofErr w:type="spellEnd"/>
      <w:r>
        <w:rPr>
          <w:rFonts w:ascii="Calibri" w:eastAsia="Calibri" w:hAnsi="Calibri" w:cs="Calibri"/>
          <w:b/>
          <w:bCs/>
          <w:sz w:val="23"/>
          <w:szCs w:val="23"/>
        </w:rPr>
        <w:t>”</w:t>
      </w:r>
    </w:p>
    <w:p w14:paraId="19991D9F" w14:textId="77777777" w:rsidR="009134B7" w:rsidRDefault="00000000">
      <w:pPr>
        <w:spacing w:after="240"/>
      </w:pPr>
      <w:r>
        <w:rPr>
          <w:rFonts w:ascii="Calibri" w:eastAsia="Calibri" w:hAnsi="Calibri" w:cs="Calibri"/>
          <w:b/>
          <w:bCs/>
          <w:sz w:val="22"/>
          <w:szCs w:val="22"/>
        </w:rPr>
        <w:t xml:space="preserve">Response: </w:t>
      </w:r>
      <w:r>
        <w:rPr>
          <w:rFonts w:ascii="Calibri" w:eastAsia="Calibri" w:hAnsi="Calibri" w:cs="Calibri"/>
          <w:sz w:val="22"/>
          <w:szCs w:val="22"/>
        </w:rPr>
        <w:t>Corrected to “whether” (Limitations).</w:t>
      </w:r>
    </w:p>
    <w:p w14:paraId="221226CB" w14:textId="77777777" w:rsidR="009134B7" w:rsidRDefault="00000000">
      <w:pPr>
        <w:spacing w:before="240" w:after="120"/>
      </w:pPr>
      <w:r>
        <w:rPr>
          <w:rFonts w:ascii="Calibri" w:eastAsia="Calibri" w:hAnsi="Calibri" w:cs="Calibri"/>
          <w:b/>
          <w:bCs/>
          <w:sz w:val="23"/>
          <w:szCs w:val="23"/>
        </w:rPr>
        <w:t>Minor 4 — Abstract grammar</w:t>
      </w:r>
    </w:p>
    <w:p w14:paraId="2D66FEE8" w14:textId="77777777" w:rsidR="009134B7" w:rsidRDefault="00000000">
      <w:pPr>
        <w:spacing w:after="240"/>
      </w:pPr>
      <w:r>
        <w:rPr>
          <w:rFonts w:ascii="Calibri" w:eastAsia="Calibri" w:hAnsi="Calibri" w:cs="Calibri"/>
          <w:b/>
          <w:bCs/>
          <w:sz w:val="22"/>
          <w:szCs w:val="22"/>
        </w:rPr>
        <w:t xml:space="preserve">Response: </w:t>
      </w:r>
      <w:r>
        <w:rPr>
          <w:rFonts w:ascii="Calibri" w:eastAsia="Calibri" w:hAnsi="Calibri" w:cs="Calibri"/>
          <w:sz w:val="22"/>
          <w:szCs w:val="22"/>
        </w:rPr>
        <w:t>Corrected to “an overall holistic review.”</w:t>
      </w:r>
    </w:p>
    <w:p w14:paraId="634DD6DB" w14:textId="77777777" w:rsidR="009134B7" w:rsidRDefault="00000000">
      <w:pPr>
        <w:spacing w:before="240" w:after="120"/>
      </w:pPr>
      <w:r>
        <w:rPr>
          <w:rFonts w:ascii="Calibri" w:eastAsia="Calibri" w:hAnsi="Calibri" w:cs="Calibri"/>
          <w:b/>
          <w:bCs/>
          <w:sz w:val="23"/>
          <w:szCs w:val="23"/>
        </w:rPr>
        <w:t>Minor 5 — Corresponding author discrepancy</w:t>
      </w:r>
    </w:p>
    <w:p w14:paraId="3C3881D3" w14:textId="77777777" w:rsidR="009134B7" w:rsidRDefault="00000000">
      <w:pPr>
        <w:spacing w:after="240"/>
      </w:pPr>
      <w:r>
        <w:rPr>
          <w:rFonts w:ascii="Calibri" w:eastAsia="Calibri" w:hAnsi="Calibri" w:cs="Calibri"/>
          <w:b/>
          <w:bCs/>
          <w:sz w:val="22"/>
          <w:szCs w:val="22"/>
        </w:rPr>
        <w:t xml:space="preserve">Response: </w:t>
      </w:r>
      <w:r>
        <w:rPr>
          <w:rFonts w:ascii="Calibri" w:eastAsia="Calibri" w:hAnsi="Calibri" w:cs="Calibri"/>
          <w:sz w:val="22"/>
          <w:szCs w:val="22"/>
        </w:rPr>
        <w:t>Resolved. Hants Williams is the corresponding author, consistent with the cover page and the listed correspondence email (hants.williams@stonybrook.edu). The asterisk in the author byline has been moved accordingly.</w:t>
      </w:r>
    </w:p>
    <w:p w14:paraId="5ED95591" w14:textId="77777777" w:rsidR="009134B7" w:rsidRDefault="00000000">
      <w:pPr>
        <w:spacing w:before="240" w:after="120"/>
      </w:pPr>
      <w:r>
        <w:rPr>
          <w:rFonts w:ascii="Calibri" w:eastAsia="Calibri" w:hAnsi="Calibri" w:cs="Calibri"/>
          <w:b/>
          <w:bCs/>
          <w:sz w:val="23"/>
          <w:szCs w:val="23"/>
        </w:rPr>
        <w:t>Minor 6 — Clarify sample selection</w:t>
      </w:r>
    </w:p>
    <w:p w14:paraId="52B47451" w14:textId="77777777" w:rsidR="009134B7" w:rsidRDefault="00000000">
      <w:pPr>
        <w:spacing w:after="240"/>
      </w:pPr>
      <w:r>
        <w:rPr>
          <w:rFonts w:ascii="Calibri" w:eastAsia="Calibri" w:hAnsi="Calibri" w:cs="Calibri"/>
          <w:b/>
          <w:bCs/>
          <w:sz w:val="22"/>
          <w:szCs w:val="22"/>
        </w:rPr>
        <w:t xml:space="preserve">Response: </w:t>
      </w:r>
      <w:r>
        <w:rPr>
          <w:rFonts w:ascii="Calibri" w:eastAsia="Calibri" w:hAnsi="Calibri" w:cs="Calibri"/>
          <w:sz w:val="22"/>
          <w:szCs w:val="22"/>
        </w:rPr>
        <w:t xml:space="preserve">Clarified in Section 2.1: “Four applications were submitted in the funding cycle under </w:t>
      </w:r>
      <w:proofErr w:type="gramStart"/>
      <w:r>
        <w:rPr>
          <w:rFonts w:ascii="Calibri" w:eastAsia="Calibri" w:hAnsi="Calibri" w:cs="Calibri"/>
          <w:sz w:val="22"/>
          <w:szCs w:val="22"/>
        </w:rPr>
        <w:t>study</w:t>
      </w:r>
      <w:proofErr w:type="gramEnd"/>
      <w:r>
        <w:rPr>
          <w:rFonts w:ascii="Calibri" w:eastAsia="Calibri" w:hAnsi="Calibri" w:cs="Calibri"/>
          <w:sz w:val="22"/>
          <w:szCs w:val="22"/>
        </w:rPr>
        <w:t xml:space="preserve"> and all four applicants were invited to participate; one applicant declined consent and was excluded, and the remaining three applications constituted the full eligible pool for this study (no further selection was applied).”</w:t>
      </w:r>
    </w:p>
    <w:p w14:paraId="6FDF1CB1" w14:textId="77777777" w:rsidR="009134B7" w:rsidRDefault="00000000">
      <w:pPr>
        <w:spacing w:before="320" w:after="160"/>
      </w:pPr>
      <w:r>
        <w:rPr>
          <w:rFonts w:ascii="Calibri" w:eastAsia="Calibri" w:hAnsi="Calibri" w:cs="Calibri"/>
          <w:b/>
          <w:bCs/>
          <w:sz w:val="26"/>
          <w:szCs w:val="26"/>
        </w:rPr>
        <w:t>Reviewer 4 (Rejection recommended)</w:t>
      </w:r>
    </w:p>
    <w:p w14:paraId="5D5CA743" w14:textId="77777777" w:rsidR="009134B7" w:rsidRDefault="00000000">
      <w:pPr>
        <w:spacing w:after="120"/>
        <w:ind w:left="360"/>
      </w:pPr>
      <w:r>
        <w:rPr>
          <w:rFonts w:ascii="Calibri" w:eastAsia="Calibri" w:hAnsi="Calibri" w:cs="Calibri"/>
          <w:i/>
          <w:iCs/>
          <w:color w:val="444444"/>
          <w:sz w:val="22"/>
          <w:szCs w:val="22"/>
        </w:rPr>
        <w:t>“…the extremely limited sample size substantially weakens the reliability of the evidence… the manuscript remains closer to a preliminary case study than a publishable empirical contribution.”</w:t>
      </w:r>
    </w:p>
    <w:p w14:paraId="4689A402" w14:textId="70084823" w:rsidR="009134B7" w:rsidRDefault="00000000">
      <w:pPr>
        <w:spacing w:after="240"/>
      </w:pPr>
      <w:r>
        <w:rPr>
          <w:rFonts w:ascii="Calibri" w:eastAsia="Calibri" w:hAnsi="Calibri" w:cs="Calibri"/>
          <w:b/>
          <w:bCs/>
          <w:sz w:val="22"/>
          <w:szCs w:val="22"/>
        </w:rPr>
        <w:t xml:space="preserve">Response: </w:t>
      </w:r>
      <w:r w:rsidR="00B0475C" w:rsidRPr="00B0475C">
        <w:rPr>
          <w:rFonts w:ascii="Calibri" w:eastAsia="Calibri" w:hAnsi="Calibri" w:cs="Calibri"/>
          <w:sz w:val="22"/>
          <w:szCs w:val="22"/>
        </w:rPr>
        <w:t>We believe our revisions address all core concerns. We agree generalizations cannot be established from only three applications at one institution</w:t>
      </w:r>
      <w:r w:rsidR="00B0475C">
        <w:rPr>
          <w:rFonts w:ascii="Calibri" w:eastAsia="Calibri" w:hAnsi="Calibri" w:cs="Calibri"/>
          <w:sz w:val="22"/>
          <w:szCs w:val="22"/>
        </w:rPr>
        <w:t>. In the</w:t>
      </w:r>
      <w:r w:rsidR="00B0475C" w:rsidRPr="00B0475C">
        <w:rPr>
          <w:rFonts w:ascii="Calibri" w:eastAsia="Calibri" w:hAnsi="Calibri" w:cs="Calibri"/>
          <w:sz w:val="22"/>
          <w:szCs w:val="22"/>
        </w:rPr>
        <w:t xml:space="preserve"> revised manuscript</w:t>
      </w:r>
      <w:r w:rsidR="00B0475C">
        <w:rPr>
          <w:rFonts w:ascii="Calibri" w:eastAsia="Calibri" w:hAnsi="Calibri" w:cs="Calibri"/>
          <w:sz w:val="22"/>
          <w:szCs w:val="22"/>
        </w:rPr>
        <w:t>,</w:t>
      </w:r>
      <w:r w:rsidR="00B0475C" w:rsidRPr="00B0475C">
        <w:rPr>
          <w:rFonts w:ascii="Calibri" w:eastAsia="Calibri" w:hAnsi="Calibri" w:cs="Calibri"/>
          <w:sz w:val="22"/>
          <w:szCs w:val="22"/>
        </w:rPr>
        <w:t xml:space="preserve"> confirmatory language has been removed, the </w:t>
      </w:r>
      <w:r w:rsidR="00B0475C">
        <w:rPr>
          <w:rFonts w:ascii="Calibri" w:eastAsia="Calibri" w:hAnsi="Calibri" w:cs="Calibri"/>
          <w:sz w:val="22"/>
          <w:szCs w:val="22"/>
        </w:rPr>
        <w:t>a</w:t>
      </w:r>
      <w:r w:rsidR="00B0475C" w:rsidRPr="00B0475C">
        <w:rPr>
          <w:rFonts w:ascii="Calibri" w:eastAsia="Calibri" w:hAnsi="Calibri" w:cs="Calibri"/>
          <w:sz w:val="22"/>
          <w:szCs w:val="22"/>
        </w:rPr>
        <w:t>bstract</w:t>
      </w:r>
      <w:r w:rsidR="00B0475C">
        <w:rPr>
          <w:rFonts w:ascii="Calibri" w:eastAsia="Calibri" w:hAnsi="Calibri" w:cs="Calibri"/>
          <w:sz w:val="22"/>
          <w:szCs w:val="22"/>
        </w:rPr>
        <w:t>/d</w:t>
      </w:r>
      <w:r w:rsidR="00B0475C" w:rsidRPr="00B0475C">
        <w:rPr>
          <w:rFonts w:ascii="Calibri" w:eastAsia="Calibri" w:hAnsi="Calibri" w:cs="Calibri"/>
          <w:sz w:val="22"/>
          <w:szCs w:val="22"/>
        </w:rPr>
        <w:t xml:space="preserve">iscussion explicitly frame all findings as exploratory and hypothesis-generating, </w:t>
      </w:r>
      <w:r w:rsidR="00B0475C">
        <w:rPr>
          <w:rFonts w:ascii="Calibri" w:eastAsia="Calibri" w:hAnsi="Calibri" w:cs="Calibri"/>
          <w:sz w:val="22"/>
          <w:szCs w:val="22"/>
        </w:rPr>
        <w:t>and in addition the</w:t>
      </w:r>
      <w:r w:rsidR="00B0475C" w:rsidRPr="00B0475C">
        <w:rPr>
          <w:rFonts w:ascii="Calibri" w:eastAsia="Calibri" w:hAnsi="Calibri" w:cs="Calibri"/>
          <w:sz w:val="22"/>
          <w:szCs w:val="22"/>
        </w:rPr>
        <w:t xml:space="preserve"> conclusions have been </w:t>
      </w:r>
      <w:r w:rsidR="00B0475C">
        <w:rPr>
          <w:rFonts w:ascii="Calibri" w:eastAsia="Calibri" w:hAnsi="Calibri" w:cs="Calibri"/>
          <w:sz w:val="22"/>
          <w:szCs w:val="22"/>
        </w:rPr>
        <w:t>“</w:t>
      </w:r>
      <w:r w:rsidR="00B0475C" w:rsidRPr="00B0475C">
        <w:rPr>
          <w:rFonts w:ascii="Calibri" w:eastAsia="Calibri" w:hAnsi="Calibri" w:cs="Calibri"/>
          <w:sz w:val="22"/>
          <w:szCs w:val="22"/>
        </w:rPr>
        <w:t>softened</w:t>
      </w:r>
      <w:r w:rsidR="00B0475C">
        <w:rPr>
          <w:rFonts w:ascii="Calibri" w:eastAsia="Calibri" w:hAnsi="Calibri" w:cs="Calibri"/>
          <w:sz w:val="22"/>
          <w:szCs w:val="22"/>
        </w:rPr>
        <w:t>”</w:t>
      </w:r>
      <w:r w:rsidR="00B0475C" w:rsidRPr="00B0475C">
        <w:rPr>
          <w:rFonts w:ascii="Calibri" w:eastAsia="Calibri" w:hAnsi="Calibri" w:cs="Calibri"/>
          <w:sz w:val="22"/>
          <w:szCs w:val="22"/>
        </w:rPr>
        <w:t xml:space="preserve"> throughout</w:t>
      </w:r>
      <w:r w:rsidR="00B0475C">
        <w:rPr>
          <w:rFonts w:ascii="Calibri" w:eastAsia="Calibri" w:hAnsi="Calibri" w:cs="Calibri"/>
          <w:sz w:val="22"/>
          <w:szCs w:val="22"/>
        </w:rPr>
        <w:t xml:space="preserve"> to emphasize the exploratory nature of this work</w:t>
      </w:r>
      <w:r w:rsidR="00B0475C" w:rsidRPr="00B0475C">
        <w:rPr>
          <w:rFonts w:ascii="Calibri" w:eastAsia="Calibri" w:hAnsi="Calibri" w:cs="Calibri"/>
          <w:sz w:val="22"/>
          <w:szCs w:val="22"/>
        </w:rPr>
        <w:t xml:space="preserve">. Where the models did appear to align with human scores (Experiment 2), we </w:t>
      </w:r>
      <w:r w:rsidR="00B0475C">
        <w:rPr>
          <w:rFonts w:ascii="Calibri" w:eastAsia="Calibri" w:hAnsi="Calibri" w:cs="Calibri"/>
          <w:sz w:val="22"/>
          <w:szCs w:val="22"/>
        </w:rPr>
        <w:t>state</w:t>
      </w:r>
      <w:r w:rsidR="00B0475C" w:rsidRPr="00B0475C">
        <w:rPr>
          <w:rFonts w:ascii="Calibri" w:eastAsia="Calibri" w:hAnsi="Calibri" w:cs="Calibri"/>
          <w:sz w:val="22"/>
          <w:szCs w:val="22"/>
        </w:rPr>
        <w:t xml:space="preserve"> we cannot tell whether the models learned to score like </w:t>
      </w:r>
      <w:proofErr w:type="gramStart"/>
      <w:r w:rsidR="00B0475C" w:rsidRPr="00B0475C">
        <w:rPr>
          <w:rFonts w:ascii="Calibri" w:eastAsia="Calibri" w:hAnsi="Calibri" w:cs="Calibri"/>
          <w:sz w:val="22"/>
          <w:szCs w:val="22"/>
        </w:rPr>
        <w:t>huma</w:t>
      </w:r>
      <w:r w:rsidR="0075010C">
        <w:rPr>
          <w:rFonts w:ascii="Calibri" w:eastAsia="Calibri" w:hAnsi="Calibri" w:cs="Calibri"/>
          <w:sz w:val="22"/>
          <w:szCs w:val="22"/>
        </w:rPr>
        <w:t>ns</w:t>
      </w:r>
      <w:r w:rsidR="00B0475C">
        <w:rPr>
          <w:rFonts w:ascii="Calibri" w:eastAsia="Calibri" w:hAnsi="Calibri" w:cs="Calibri"/>
          <w:sz w:val="22"/>
          <w:szCs w:val="22"/>
        </w:rPr>
        <w:t>,</w:t>
      </w:r>
      <w:r w:rsidR="00B0475C" w:rsidRPr="00B0475C">
        <w:rPr>
          <w:rFonts w:ascii="Calibri" w:eastAsia="Calibri" w:hAnsi="Calibri" w:cs="Calibri"/>
          <w:sz w:val="22"/>
          <w:szCs w:val="22"/>
        </w:rPr>
        <w:t xml:space="preserve"> or</w:t>
      </w:r>
      <w:proofErr w:type="gramEnd"/>
      <w:r w:rsidR="00B0475C" w:rsidRPr="00B0475C">
        <w:rPr>
          <w:rFonts w:ascii="Calibri" w:eastAsia="Calibri" w:hAnsi="Calibri" w:cs="Calibri"/>
          <w:sz w:val="22"/>
          <w:szCs w:val="22"/>
        </w:rPr>
        <w:t xml:space="preserve"> simply stayed near the score range shown in the training examples</w:t>
      </w:r>
      <w:r w:rsidR="00B0475C">
        <w:rPr>
          <w:rFonts w:ascii="Calibri" w:eastAsia="Calibri" w:hAnsi="Calibri" w:cs="Calibri"/>
          <w:sz w:val="22"/>
          <w:szCs w:val="22"/>
        </w:rPr>
        <w:t>.</w:t>
      </w:r>
      <w:r w:rsidR="00B0475C" w:rsidRPr="00B0475C">
        <w:rPr>
          <w:rFonts w:ascii="Calibri" w:eastAsia="Calibri" w:hAnsi="Calibri" w:cs="Calibri"/>
          <w:sz w:val="22"/>
          <w:szCs w:val="22"/>
        </w:rPr>
        <w:t xml:space="preserve"> </w:t>
      </w:r>
      <w:r w:rsidR="00B0475C">
        <w:rPr>
          <w:rFonts w:ascii="Calibri" w:eastAsia="Calibri" w:hAnsi="Calibri" w:cs="Calibri"/>
          <w:sz w:val="22"/>
          <w:szCs w:val="22"/>
        </w:rPr>
        <w:t>W</w:t>
      </w:r>
      <w:r w:rsidR="00B0475C" w:rsidRPr="00B0475C">
        <w:rPr>
          <w:rFonts w:ascii="Calibri" w:eastAsia="Calibri" w:hAnsi="Calibri" w:cs="Calibri"/>
          <w:sz w:val="22"/>
          <w:szCs w:val="22"/>
        </w:rPr>
        <w:t xml:space="preserve">e </w:t>
      </w:r>
      <w:r w:rsidR="00B0475C">
        <w:rPr>
          <w:rFonts w:ascii="Calibri" w:eastAsia="Calibri" w:hAnsi="Calibri" w:cs="Calibri"/>
          <w:sz w:val="22"/>
          <w:szCs w:val="22"/>
        </w:rPr>
        <w:t xml:space="preserve">now </w:t>
      </w:r>
      <w:r w:rsidR="00B0475C" w:rsidRPr="00B0475C">
        <w:rPr>
          <w:rFonts w:ascii="Calibri" w:eastAsia="Calibri" w:hAnsi="Calibri" w:cs="Calibri"/>
          <w:sz w:val="22"/>
          <w:szCs w:val="22"/>
        </w:rPr>
        <w:t xml:space="preserve">give both </w:t>
      </w:r>
      <w:r w:rsidR="00B0475C">
        <w:rPr>
          <w:rFonts w:ascii="Calibri" w:eastAsia="Calibri" w:hAnsi="Calibri" w:cs="Calibri"/>
          <w:sz w:val="22"/>
          <w:szCs w:val="22"/>
        </w:rPr>
        <w:t>scenarios</w:t>
      </w:r>
      <w:r w:rsidR="00B0475C" w:rsidRPr="00B0475C">
        <w:rPr>
          <w:rFonts w:ascii="Calibri" w:eastAsia="Calibri" w:hAnsi="Calibri" w:cs="Calibri"/>
          <w:sz w:val="22"/>
          <w:szCs w:val="22"/>
        </w:rPr>
        <w:t xml:space="preserve"> equal weight. The </w:t>
      </w:r>
      <w:r w:rsidR="00B0475C">
        <w:rPr>
          <w:rFonts w:ascii="Calibri" w:eastAsia="Calibri" w:hAnsi="Calibri" w:cs="Calibri"/>
          <w:sz w:val="22"/>
          <w:szCs w:val="22"/>
        </w:rPr>
        <w:t xml:space="preserve">revised </w:t>
      </w:r>
      <w:r w:rsidR="00B0475C" w:rsidRPr="00B0475C">
        <w:rPr>
          <w:rFonts w:ascii="Calibri" w:eastAsia="Calibri" w:hAnsi="Calibri" w:cs="Calibri"/>
          <w:sz w:val="22"/>
          <w:szCs w:val="22"/>
        </w:rPr>
        <w:t>manuscript is submitted as an exploratory pilot</w:t>
      </w:r>
      <w:r w:rsidR="00B0475C">
        <w:rPr>
          <w:rFonts w:ascii="Calibri" w:eastAsia="Calibri" w:hAnsi="Calibri" w:cs="Calibri"/>
          <w:sz w:val="22"/>
          <w:szCs w:val="22"/>
        </w:rPr>
        <w:t>,</w:t>
      </w:r>
      <w:r w:rsidR="00B0475C" w:rsidRPr="00B0475C">
        <w:rPr>
          <w:rFonts w:ascii="Calibri" w:eastAsia="Calibri" w:hAnsi="Calibri" w:cs="Calibri"/>
          <w:sz w:val="22"/>
          <w:szCs w:val="22"/>
        </w:rPr>
        <w:t xml:space="preserve"> within a brief research report format, and we believe its contributions are appropriate </w:t>
      </w:r>
      <w:r w:rsidR="00B0475C">
        <w:rPr>
          <w:rFonts w:ascii="Calibri" w:eastAsia="Calibri" w:hAnsi="Calibri" w:cs="Calibri"/>
          <w:sz w:val="22"/>
          <w:szCs w:val="22"/>
        </w:rPr>
        <w:t>for</w:t>
      </w:r>
      <w:r w:rsidR="00B0475C" w:rsidRPr="00B0475C">
        <w:rPr>
          <w:rFonts w:ascii="Calibri" w:eastAsia="Calibri" w:hAnsi="Calibri" w:cs="Calibri"/>
          <w:sz w:val="22"/>
          <w:szCs w:val="22"/>
        </w:rPr>
        <w:t xml:space="preserve"> that </w:t>
      </w:r>
      <w:r w:rsidR="00B0475C">
        <w:rPr>
          <w:rFonts w:ascii="Calibri" w:eastAsia="Calibri" w:hAnsi="Calibri" w:cs="Calibri"/>
          <w:sz w:val="22"/>
          <w:szCs w:val="22"/>
        </w:rPr>
        <w:t xml:space="preserve">type of manuscript. The strengths of our paper, despite the limitations, include </w:t>
      </w:r>
      <w:r w:rsidR="00B0475C" w:rsidRPr="00B0475C">
        <w:rPr>
          <w:rFonts w:ascii="Calibri" w:eastAsia="Calibri" w:hAnsi="Calibri" w:cs="Calibri"/>
          <w:sz w:val="22"/>
          <w:szCs w:val="22"/>
        </w:rPr>
        <w:t>a controlled, multi-condition, multi-vendor experimental framework</w:t>
      </w:r>
      <w:r w:rsidR="00B0475C">
        <w:rPr>
          <w:rFonts w:ascii="Calibri" w:eastAsia="Calibri" w:hAnsi="Calibri" w:cs="Calibri"/>
          <w:sz w:val="22"/>
          <w:szCs w:val="22"/>
        </w:rPr>
        <w:t>,</w:t>
      </w:r>
      <w:r w:rsidR="00B0475C" w:rsidRPr="00B0475C">
        <w:rPr>
          <w:rFonts w:ascii="Calibri" w:eastAsia="Calibri" w:hAnsi="Calibri" w:cs="Calibri"/>
          <w:sz w:val="22"/>
          <w:szCs w:val="22"/>
        </w:rPr>
        <w:t xml:space="preserve"> </w:t>
      </w:r>
      <w:r w:rsidR="0075010C">
        <w:rPr>
          <w:rFonts w:ascii="Calibri" w:eastAsia="Calibri" w:hAnsi="Calibri" w:cs="Calibri"/>
          <w:sz w:val="22"/>
          <w:szCs w:val="22"/>
        </w:rPr>
        <w:t xml:space="preserve">with </w:t>
      </w:r>
      <w:r w:rsidR="00B0475C" w:rsidRPr="00B0475C">
        <w:rPr>
          <w:rFonts w:ascii="Calibri" w:eastAsia="Calibri" w:hAnsi="Calibri" w:cs="Calibri"/>
          <w:sz w:val="22"/>
          <w:szCs w:val="22"/>
        </w:rPr>
        <w:t>safeguards against data contamination</w:t>
      </w:r>
      <w:r w:rsidR="00B0475C">
        <w:rPr>
          <w:rFonts w:ascii="Calibri" w:eastAsia="Calibri" w:hAnsi="Calibri" w:cs="Calibri"/>
          <w:sz w:val="22"/>
          <w:szCs w:val="22"/>
        </w:rPr>
        <w:t xml:space="preserve">, </w:t>
      </w:r>
      <w:r w:rsidR="00B0475C" w:rsidRPr="00B0475C">
        <w:rPr>
          <w:rFonts w:ascii="Calibri" w:eastAsia="Calibri" w:hAnsi="Calibri" w:cs="Calibri"/>
          <w:sz w:val="22"/>
          <w:szCs w:val="22"/>
        </w:rPr>
        <w:t>documented gap between reasonable score-level alignment and chance-level agreement on funding recommendations</w:t>
      </w:r>
      <w:r w:rsidR="00B0475C">
        <w:rPr>
          <w:rFonts w:ascii="Calibri" w:eastAsia="Calibri" w:hAnsi="Calibri" w:cs="Calibri"/>
          <w:sz w:val="22"/>
          <w:szCs w:val="22"/>
        </w:rPr>
        <w:t>,</w:t>
      </w:r>
      <w:r w:rsidR="00B0475C" w:rsidRPr="00B0475C">
        <w:rPr>
          <w:rFonts w:ascii="Calibri" w:eastAsia="Calibri" w:hAnsi="Calibri" w:cs="Calibri"/>
          <w:sz w:val="22"/>
          <w:szCs w:val="22"/>
        </w:rPr>
        <w:t xml:space="preserve"> and complete release of materials (prompts, rubric, code, and anonymized scores)</w:t>
      </w:r>
      <w:r w:rsidR="00B0475C">
        <w:rPr>
          <w:rFonts w:ascii="Calibri" w:eastAsia="Calibri" w:hAnsi="Calibri" w:cs="Calibri"/>
          <w:sz w:val="22"/>
          <w:szCs w:val="22"/>
        </w:rPr>
        <w:t>, which we believe</w:t>
      </w:r>
      <w:r w:rsidR="0075010C">
        <w:rPr>
          <w:rFonts w:ascii="Calibri" w:eastAsia="Calibri" w:hAnsi="Calibri" w:cs="Calibri"/>
          <w:sz w:val="22"/>
          <w:szCs w:val="22"/>
        </w:rPr>
        <w:t xml:space="preserve"> </w:t>
      </w:r>
      <w:r w:rsidR="00B0475C">
        <w:rPr>
          <w:rFonts w:ascii="Calibri" w:eastAsia="Calibri" w:hAnsi="Calibri" w:cs="Calibri"/>
          <w:sz w:val="22"/>
          <w:szCs w:val="22"/>
        </w:rPr>
        <w:t xml:space="preserve">moves the literature forward. </w:t>
      </w:r>
    </w:p>
    <w:p w14:paraId="2965C56F" w14:textId="42642CC9" w:rsidR="009134B7" w:rsidRDefault="00000000">
      <w:pPr>
        <w:spacing w:after="160"/>
      </w:pPr>
      <w:r>
        <w:rPr>
          <w:rFonts w:ascii="Calibri" w:eastAsia="Calibri" w:hAnsi="Calibri" w:cs="Calibri"/>
          <w:sz w:val="22"/>
          <w:szCs w:val="22"/>
        </w:rPr>
        <w:lastRenderedPageBreak/>
        <w:t>We thank all reviewers again for their time and for comments</w:t>
      </w:r>
      <w:r w:rsidR="0089086C">
        <w:rPr>
          <w:rFonts w:ascii="Calibri" w:eastAsia="Calibri" w:hAnsi="Calibri" w:cs="Calibri"/>
          <w:sz w:val="22"/>
          <w:szCs w:val="22"/>
        </w:rPr>
        <w:t>,</w:t>
      </w:r>
      <w:r>
        <w:rPr>
          <w:rFonts w:ascii="Calibri" w:eastAsia="Calibri" w:hAnsi="Calibri" w:cs="Calibri"/>
          <w:sz w:val="22"/>
          <w:szCs w:val="22"/>
        </w:rPr>
        <w:t xml:space="preserve"> that have </w:t>
      </w:r>
      <w:r w:rsidR="0089086C">
        <w:rPr>
          <w:rFonts w:ascii="Calibri" w:eastAsia="Calibri" w:hAnsi="Calibri" w:cs="Calibri"/>
          <w:sz w:val="22"/>
          <w:szCs w:val="22"/>
        </w:rPr>
        <w:t>significantly</w:t>
      </w:r>
      <w:r>
        <w:rPr>
          <w:rFonts w:ascii="Calibri" w:eastAsia="Calibri" w:hAnsi="Calibri" w:cs="Calibri"/>
          <w:sz w:val="22"/>
          <w:szCs w:val="22"/>
        </w:rPr>
        <w:t xml:space="preserve"> improved the manuscript.</w:t>
      </w:r>
    </w:p>
    <w:p w14:paraId="4053EB98" w14:textId="77777777" w:rsidR="009134B7" w:rsidRDefault="00000000">
      <w:pPr>
        <w:spacing w:after="160"/>
      </w:pPr>
      <w:r>
        <w:rPr>
          <w:rFonts w:ascii="Calibri" w:eastAsia="Calibri" w:hAnsi="Calibri" w:cs="Calibri"/>
          <w:sz w:val="22"/>
          <w:szCs w:val="22"/>
        </w:rPr>
        <w:t>Sincerely,</w:t>
      </w:r>
    </w:p>
    <w:p w14:paraId="6E820FDD" w14:textId="36BE212F" w:rsidR="009134B7" w:rsidRDefault="00000000">
      <w:pPr>
        <w:spacing w:after="160"/>
      </w:pPr>
      <w:r>
        <w:rPr>
          <w:rFonts w:ascii="Calibri" w:eastAsia="Calibri" w:hAnsi="Calibri" w:cs="Calibri"/>
          <w:sz w:val="22"/>
          <w:szCs w:val="22"/>
        </w:rPr>
        <w:t>Hants Williams (corresponding author)</w:t>
      </w:r>
      <w:r w:rsidR="0089086C">
        <w:rPr>
          <w:rFonts w:ascii="Calibri" w:eastAsia="Calibri" w:hAnsi="Calibri" w:cs="Calibri"/>
          <w:sz w:val="22"/>
          <w:szCs w:val="22"/>
        </w:rPr>
        <w:t xml:space="preserve"> </w:t>
      </w:r>
      <w:r>
        <w:rPr>
          <w:rFonts w:ascii="Calibri" w:eastAsia="Calibri" w:hAnsi="Calibri" w:cs="Calibri"/>
          <w:sz w:val="22"/>
          <w:szCs w:val="22"/>
        </w:rPr>
        <w:t>on behalf of all authors</w:t>
      </w:r>
    </w:p>
    <w:sectPr w:rsidR="009134B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48358E"/>
    <w:multiLevelType w:val="hybridMultilevel"/>
    <w:tmpl w:val="AC8278DA"/>
    <w:lvl w:ilvl="0" w:tplc="C372657E">
      <w:start w:val="1"/>
      <w:numFmt w:val="bullet"/>
      <w:lvlText w:val="●"/>
      <w:lvlJc w:val="left"/>
      <w:pPr>
        <w:ind w:left="720" w:hanging="360"/>
      </w:pPr>
    </w:lvl>
    <w:lvl w:ilvl="1" w:tplc="10922D80">
      <w:start w:val="1"/>
      <w:numFmt w:val="bullet"/>
      <w:lvlText w:val="○"/>
      <w:lvlJc w:val="left"/>
      <w:pPr>
        <w:ind w:left="1440" w:hanging="360"/>
      </w:pPr>
    </w:lvl>
    <w:lvl w:ilvl="2" w:tplc="E968B8E2">
      <w:start w:val="1"/>
      <w:numFmt w:val="bullet"/>
      <w:lvlText w:val="■"/>
      <w:lvlJc w:val="left"/>
      <w:pPr>
        <w:ind w:left="2160" w:hanging="360"/>
      </w:pPr>
    </w:lvl>
    <w:lvl w:ilvl="3" w:tplc="3FA02D30">
      <w:start w:val="1"/>
      <w:numFmt w:val="bullet"/>
      <w:lvlText w:val="●"/>
      <w:lvlJc w:val="left"/>
      <w:pPr>
        <w:ind w:left="2880" w:hanging="360"/>
      </w:pPr>
    </w:lvl>
    <w:lvl w:ilvl="4" w:tplc="DB72591A">
      <w:start w:val="1"/>
      <w:numFmt w:val="bullet"/>
      <w:lvlText w:val="○"/>
      <w:lvlJc w:val="left"/>
      <w:pPr>
        <w:ind w:left="3600" w:hanging="360"/>
      </w:pPr>
    </w:lvl>
    <w:lvl w:ilvl="5" w:tplc="A546F136">
      <w:start w:val="1"/>
      <w:numFmt w:val="bullet"/>
      <w:lvlText w:val="■"/>
      <w:lvlJc w:val="left"/>
      <w:pPr>
        <w:ind w:left="4320" w:hanging="360"/>
      </w:pPr>
    </w:lvl>
    <w:lvl w:ilvl="6" w:tplc="329856A6">
      <w:start w:val="1"/>
      <w:numFmt w:val="bullet"/>
      <w:lvlText w:val="●"/>
      <w:lvlJc w:val="left"/>
      <w:pPr>
        <w:ind w:left="5040" w:hanging="360"/>
      </w:pPr>
    </w:lvl>
    <w:lvl w:ilvl="7" w:tplc="B85E99F8">
      <w:start w:val="1"/>
      <w:numFmt w:val="bullet"/>
      <w:lvlText w:val="●"/>
      <w:lvlJc w:val="left"/>
      <w:pPr>
        <w:ind w:left="5760" w:hanging="360"/>
      </w:pPr>
    </w:lvl>
    <w:lvl w:ilvl="8" w:tplc="2D2A2B66">
      <w:start w:val="1"/>
      <w:numFmt w:val="bullet"/>
      <w:lvlText w:val="●"/>
      <w:lvlJc w:val="left"/>
      <w:pPr>
        <w:ind w:left="6480" w:hanging="360"/>
      </w:pPr>
    </w:lvl>
  </w:abstractNum>
  <w:num w:numId="1" w16cid:durableId="18483269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4B7"/>
    <w:rsid w:val="0001124B"/>
    <w:rsid w:val="0009216A"/>
    <w:rsid w:val="00103799"/>
    <w:rsid w:val="00105219"/>
    <w:rsid w:val="00190F8C"/>
    <w:rsid w:val="001D01E1"/>
    <w:rsid w:val="0024000B"/>
    <w:rsid w:val="00256EE5"/>
    <w:rsid w:val="00265574"/>
    <w:rsid w:val="002B4135"/>
    <w:rsid w:val="003762F5"/>
    <w:rsid w:val="004706CE"/>
    <w:rsid w:val="004B0828"/>
    <w:rsid w:val="004F2125"/>
    <w:rsid w:val="005266F6"/>
    <w:rsid w:val="005968D3"/>
    <w:rsid w:val="005B7BB5"/>
    <w:rsid w:val="005C1A5B"/>
    <w:rsid w:val="0060423B"/>
    <w:rsid w:val="00691B80"/>
    <w:rsid w:val="0069368F"/>
    <w:rsid w:val="00746586"/>
    <w:rsid w:val="0075010C"/>
    <w:rsid w:val="007954C0"/>
    <w:rsid w:val="007B23F8"/>
    <w:rsid w:val="007F0F4A"/>
    <w:rsid w:val="00826D0A"/>
    <w:rsid w:val="00855E4B"/>
    <w:rsid w:val="00872F98"/>
    <w:rsid w:val="0089086C"/>
    <w:rsid w:val="008F3CDC"/>
    <w:rsid w:val="009134B7"/>
    <w:rsid w:val="009746F2"/>
    <w:rsid w:val="00A139B3"/>
    <w:rsid w:val="00A3313F"/>
    <w:rsid w:val="00A515FF"/>
    <w:rsid w:val="00B0475C"/>
    <w:rsid w:val="00C32C6B"/>
    <w:rsid w:val="00C4660C"/>
    <w:rsid w:val="00CC6E57"/>
    <w:rsid w:val="00CD0798"/>
    <w:rsid w:val="00CE35F2"/>
    <w:rsid w:val="00D84FE3"/>
    <w:rsid w:val="00DB0FE3"/>
    <w:rsid w:val="00DB14AE"/>
    <w:rsid w:val="00DD6FA1"/>
    <w:rsid w:val="00E90246"/>
    <w:rsid w:val="00ED0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B450B0"/>
  <w15:docId w15:val="{59774BC7-6A4E-E54E-9D58-CED201845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5</Pages>
  <Words>1845</Words>
  <Characters>10522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Williams, Hants A</cp:lastModifiedBy>
  <cp:revision>37</cp:revision>
  <dcterms:created xsi:type="dcterms:W3CDTF">2026-07-20T14:18:00Z</dcterms:created>
  <dcterms:modified xsi:type="dcterms:W3CDTF">2026-07-30T00:14:00Z</dcterms:modified>
</cp:coreProperties>
</file>