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454D" w14:textId="77777777" w:rsidR="00C50CFE" w:rsidRPr="00C50CFE" w:rsidRDefault="00C50CFE" w:rsidP="00C50CFE">
      <w:pPr>
        <w:rPr>
          <w:b/>
          <w:bCs/>
        </w:rPr>
      </w:pPr>
      <w:r w:rsidRPr="00C50CFE">
        <w:rPr>
          <w:b/>
          <w:bCs/>
        </w:rPr>
        <w:t>BÁO CÁO CHIẾN LƯỢC: VÀNG TRONG KỶ NGUYÊN TÀI CHÍNH MỚI VÀ SỰ TRỖI DẬY CỦA TRÍ TUỆ NHÂN TẠO</w:t>
      </w:r>
    </w:p>
    <w:p w14:paraId="0D1A8DC4" w14:textId="77777777" w:rsidR="00C50CFE" w:rsidRPr="00C50CFE" w:rsidRDefault="00C50CFE" w:rsidP="00C50CFE">
      <w:pPr>
        <w:rPr>
          <w:b/>
          <w:bCs/>
        </w:rPr>
      </w:pPr>
      <w:r w:rsidRPr="00C50CFE">
        <w:rPr>
          <w:b/>
          <w:bCs/>
        </w:rPr>
        <w:t>1. Sự Dịch Chuyển Cấu Trúc: Vàng Trong Kỷ Nguyên Tiền Tệ Mới</w:t>
      </w:r>
    </w:p>
    <w:p w14:paraId="4EBD562B" w14:textId="77777777" w:rsidR="00C50CFE" w:rsidRPr="00C50CFE" w:rsidRDefault="00C50CFE" w:rsidP="00C50CFE">
      <w:r w:rsidRPr="00C50CFE">
        <w:t xml:space="preserve">Đầu năm 2026, thị trường tài chính toàn cầu chứng kiến một sự đứt gãy lịch sử: Vàng chính thức vượt ngưỡng 5.000 USD/ounce, đóng cửa ở mức kỷ lục </w:t>
      </w:r>
      <w:r w:rsidRPr="00C50CFE">
        <w:rPr>
          <w:b/>
          <w:bCs/>
        </w:rPr>
        <w:t>5.278,93 USD</w:t>
      </w:r>
      <w:r w:rsidRPr="00C50CFE">
        <w:t xml:space="preserve"> vào tháng 2/2026. Đây không chỉ là một đợt tăng giá đơn thuần mà là sự xác lập của một kỷ nguyên mới, nơi vàng chuyển mình từ một tài sản phòng hộ lãi suất thụ động (reactive hedge) sang một tài sản dự trữ chủ động (proactive reserve asset).</w:t>
      </w:r>
    </w:p>
    <w:p w14:paraId="509F91C7" w14:textId="77777777" w:rsidR="00C50CFE" w:rsidRPr="00C50CFE" w:rsidRDefault="00C50CFE" w:rsidP="00C50CFE">
      <w:r w:rsidRPr="00C50CFE">
        <w:t xml:space="preserve">Về mặt định lượng, mỏ neo giá trị đã dịch chuyển hoàn toàn. Nếu trước đây vàng xoay quanh chi phí sản xuất (900-1.100 USD), thì hiện nay "thặng dư tiền tệ" (monetary premium) đã mở rộng tới hơn 100%, phản ánh niềm tin xói mòn vào hệ thống nợ công. Thị trường đã chuyển sang trạng thái </w:t>
      </w:r>
      <w:r w:rsidRPr="00C50CFE">
        <w:rPr>
          <w:b/>
          <w:bCs/>
        </w:rPr>
        <w:t>biến động "đuôi phải" (right-tail volatility)</w:t>
      </w:r>
      <w:r w:rsidRPr="00C50CFE">
        <w:t>—nơi các cú sốc tăng giá mang tính cấu trúc chiếm ưu thế hơn các đợt điều chỉnh kỹ thuật. Lực cầu tổ chức hiện nay không còn chờ đợi sự điều chỉnh để mua vào; họ đang tích lũy để bảo vệ bảng cân đối kế toán trước sự sụp đổ của các "mỏ neo" pháp định.</w:t>
      </w:r>
    </w:p>
    <w:p w14:paraId="14A85730" w14:textId="77777777" w:rsidR="00C50CFE" w:rsidRPr="00C50CFE" w:rsidRDefault="00C50CFE" w:rsidP="00C50CFE">
      <w:r w:rsidRPr="00C50CFE">
        <w:rPr>
          <w:b/>
          <w:bCs/>
        </w:rPr>
        <w:t>Verdict:</w:t>
      </w:r>
      <w:r w:rsidRPr="00C50CFE">
        <w:t xml:space="preserve"> </w:t>
      </w:r>
      <w:r w:rsidRPr="00C50CFE">
        <w:rPr>
          <w:i/>
          <w:iCs/>
        </w:rPr>
        <w:t>Chấp nhận mức thặng dư tiền tệ mới như một hằng số. Ưu tiên các chiến lược tích lũy khi giá duy trì trên SMA(50) để bắt trọn các cú sốc "đuôi phải".</w:t>
      </w:r>
    </w:p>
    <w:p w14:paraId="19258263" w14:textId="77777777" w:rsidR="00C50CFE" w:rsidRPr="00C50CFE" w:rsidRDefault="00C50CFE" w:rsidP="00C50CFE">
      <w:pPr>
        <w:rPr>
          <w:b/>
          <w:bCs/>
        </w:rPr>
      </w:pPr>
      <w:r w:rsidRPr="00C50CFE">
        <w:rPr>
          <w:b/>
          <w:bCs/>
        </w:rPr>
        <w:t>2. Các Động Lực Vĩ Mô: "Thống Trị Tài Khóa" và Sự Phá Vỡ Mối Tương Quan Lịch Sử</w:t>
      </w:r>
    </w:p>
    <w:p w14:paraId="4F07E169" w14:textId="77777777" w:rsidR="00C50CFE" w:rsidRPr="00C50CFE" w:rsidRDefault="00C50CFE" w:rsidP="00C50CFE">
      <w:r w:rsidRPr="00C50CFE">
        <w:t xml:space="preserve">Sự trỗi dậy của vàng là hệ quả trực tiếp của trạng thái </w:t>
      </w:r>
      <w:r w:rsidRPr="00C50CFE">
        <w:rPr>
          <w:b/>
          <w:bCs/>
        </w:rPr>
        <w:t>"Thống trị tài khóa" (Fiscal Dominance)</w:t>
      </w:r>
      <w:r w:rsidRPr="00C50CFE">
        <w:t>. Khi nợ công tại các nền kinh tế phát triển vượt tầm kiểm soát, các Ngân hàng Trung ương bị buộc phải hy sinh mục tiêu kiểm soát lạm phát để bảo đảm khả năng thanh toán của Chính phủ thông qua việc bơm thanh khoản liên tục.</w:t>
      </w:r>
    </w:p>
    <w:p w14:paraId="7C5F63FD" w14:textId="77777777" w:rsidR="00C50CFE" w:rsidRPr="00C50CFE" w:rsidRDefault="00C50CFE" w:rsidP="00C50CFE">
      <w:r w:rsidRPr="00C50CFE">
        <w:t xml:space="preserve">Trong môi trường này, các mô hình tuyến tính truyền thống (GARCH, ARIMA) hoàn toàn thất bại vì chúng dựa trên giả định về tính dừng (stationarity). Bài học đắt giá từ năm 2022 cho thấy: các mô hình Tối ưu hóa Phương sai Trung bình (MVO) truyền thống đã sụp đổ khi cả trái phiếu và cổ phiếu cùng giảm giá (phá vỡ tương quan âm lịch sử). Vàng hiện là tài sản duy nhất sở hữu ba đặc tính chiến lược: </w:t>
      </w:r>
      <w:r w:rsidRPr="00C50CFE">
        <w:rPr>
          <w:b/>
          <w:bCs/>
        </w:rPr>
        <w:t>Tính trung lập địa chính trị, tính thanh khoản vĩnh cửu và không có rủi ro đối tác.</w:t>
      </w:r>
    </w:p>
    <w:p w14:paraId="728BE1DC" w14:textId="77777777" w:rsidR="00C50CFE" w:rsidRPr="00C50CFE" w:rsidRDefault="00C50CFE" w:rsidP="00C50CFE">
      <w:r w:rsidRPr="00C50CFE">
        <w:rPr>
          <w:b/>
          <w:bCs/>
        </w:rPr>
        <w:t>Verdict:</w:t>
      </w:r>
      <w:r w:rsidRPr="00C50CFE">
        <w:t xml:space="preserve"> </w:t>
      </w:r>
      <w:r w:rsidRPr="00C50CFE">
        <w:rPr>
          <w:i/>
          <w:iCs/>
        </w:rPr>
        <w:t>Loại bỏ các mô hình dựa trên hiệp biến lịch sử (Historical Covariance) vì chúng là "cái bẫy" trong kỷ nguyên lạm phát. Chuyển sang sử dụng bộ lọc trạng thái Hidden Markov (HMM) để nhận diện các pha "Thị trường hỗn loạn" (Market Chaos).</w:t>
      </w:r>
    </w:p>
    <w:p w14:paraId="7B64A5FC" w14:textId="77777777" w:rsidR="00C50CFE" w:rsidRPr="00C50CFE" w:rsidRDefault="00C50CFE" w:rsidP="00C50CFE">
      <w:pPr>
        <w:rPr>
          <w:b/>
          <w:bCs/>
        </w:rPr>
      </w:pPr>
      <w:r w:rsidRPr="00C50CFE">
        <w:rPr>
          <w:b/>
          <w:bCs/>
        </w:rPr>
        <w:t>3. Trục Địa Chính Trị Trung Quốc: Vũ Khí Hóa Dự Trữ và Alpha Địa Chính Trị</w:t>
      </w:r>
    </w:p>
    <w:p w14:paraId="5F40B87E" w14:textId="77777777" w:rsidR="00C50CFE" w:rsidRPr="00C50CFE" w:rsidRDefault="00C50CFE" w:rsidP="00C50CFE">
      <w:r w:rsidRPr="00C50CFE">
        <w:lastRenderedPageBreak/>
        <w:t xml:space="preserve">Trung Quốc đã trở thành động cơ chính thúc đẩy tiến trình phi đô-la hóa (de-dollarization). Chiến lược của Ngân hàng Nhân dân Trung Quốc (PBoC) là thực hiện </w:t>
      </w:r>
      <w:r w:rsidRPr="00C50CFE">
        <w:rPr>
          <w:b/>
          <w:bCs/>
        </w:rPr>
        <w:t>"phá giá thực tế" (managed depreciation)</w:t>
      </w:r>
      <w:r w:rsidRPr="00C50CFE">
        <w:t xml:space="preserve">: để đồng Nhân dân tệ (RMB) suy yếu mạnh so với vàng (CAGR đạt </w:t>
      </w:r>
      <w:r w:rsidRPr="00C50CFE">
        <w:rPr>
          <w:b/>
          <w:bCs/>
        </w:rPr>
        <w:t>39,67%</w:t>
      </w:r>
      <w:r w:rsidRPr="00C50CFE">
        <w:t xml:space="preserve"> kể từ cuối năm 2022) nhằm bảo vệ sức mua quốc gia mà không gây hoảng loạn trên thị trường tỷ giá danh nghĩa.</w:t>
      </w:r>
    </w:p>
    <w:p w14:paraId="50F2B508" w14:textId="77777777" w:rsidR="00C50CFE" w:rsidRPr="00C50CFE" w:rsidRDefault="00C50CFE" w:rsidP="00C50CFE">
      <w:r w:rsidRPr="00C50CFE">
        <w:t xml:space="preserve">Một điểm mấu chốt cho các nhà quản lý quỹ: Dữ liệu chính thức từ PBoC thường </w:t>
      </w:r>
      <w:r w:rsidRPr="00C50CFE">
        <w:rPr>
          <w:b/>
          <w:bCs/>
        </w:rPr>
        <w:t>thấp hơn thực tế tích lũy</w:t>
      </w:r>
      <w:r w:rsidRPr="00C50CFE">
        <w:t>. Sự sai lệch này tạo ra một lớp "Alpha địa chính trị"—một lực cầu ẩn lút sẵn sàng hấp thụ mọi đợt bán tháo từ phía Tây. Việc thay thế trái phiếu kho bạc Mỹ (UST) bằng vàng vật chất không còn là xu hướng, mà là một mệnh lệnh bảo tồn chủ quyền tài chính.</w:t>
      </w:r>
    </w:p>
    <w:p w14:paraId="0A17C608" w14:textId="77777777" w:rsidR="00C50CFE" w:rsidRPr="00C50CFE" w:rsidRDefault="00C50CFE" w:rsidP="00C50CFE">
      <w:r w:rsidRPr="00C50CFE">
        <w:rPr>
          <w:b/>
          <w:bCs/>
        </w:rPr>
        <w:t>Verdict:</w:t>
      </w:r>
      <w:r w:rsidRPr="00C50CFE">
        <w:t xml:space="preserve"> </w:t>
      </w:r>
      <w:r w:rsidRPr="00C50CFE">
        <w:rPr>
          <w:i/>
          <w:iCs/>
        </w:rPr>
        <w:t>Tăng tỷ trọng vàng trong danh mục dự trữ chiến lược. Coi vàng định giá bằng Nhân dân tệ là chỉ báo dẫn dắt (leading indicator) cho giá vàng toàn cầu.</w:t>
      </w:r>
    </w:p>
    <w:p w14:paraId="4D14D761" w14:textId="77777777" w:rsidR="00C50CFE" w:rsidRPr="00C50CFE" w:rsidRDefault="00C50CFE" w:rsidP="00C50CFE">
      <w:pPr>
        <w:rPr>
          <w:b/>
          <w:bCs/>
        </w:rPr>
      </w:pPr>
      <w:r w:rsidRPr="00C50CFE">
        <w:rPr>
          <w:b/>
          <w:bCs/>
        </w:rPr>
        <w:t>4. Vai Trò Của AI: Từ TARA Đến Cảnh Báo Về "Vấn Đề Độ Trải" (Spread Problem)</w:t>
      </w:r>
    </w:p>
    <w:p w14:paraId="3397801A" w14:textId="77777777" w:rsidR="00C50CFE" w:rsidRPr="00C50CFE" w:rsidRDefault="00C50CFE" w:rsidP="00C50CFE">
      <w:r w:rsidRPr="00C50CFE">
        <w:t>Để trích xuất lợi nhuận trong môi trường biến động cao, việc sử dụng AI là bắt buộc, nhưng đòi hỏi sự tinh tế về mặt kiến trúc:</w:t>
      </w:r>
    </w:p>
    <w:p w14:paraId="561A3372" w14:textId="77777777" w:rsidR="00C50CFE" w:rsidRPr="00C50CFE" w:rsidRDefault="00C50CFE" w:rsidP="00C50CFE">
      <w:pPr>
        <w:numPr>
          <w:ilvl w:val="0"/>
          <w:numId w:val="1"/>
        </w:numPr>
      </w:pPr>
      <w:r w:rsidRPr="00C50CFE">
        <w:rPr>
          <w:b/>
          <w:bCs/>
        </w:rPr>
        <w:t>TARA (Tradeweb AI Research Assistant):</w:t>
      </w:r>
      <w:r w:rsidRPr="00C50CFE">
        <w:t xml:space="preserve"> Chuyển đổi dữ liệu giao dịch thời gian thực và dòng vốn (flow) thành trí tuệ thị trường thông qua ngôn ngữ tự nhiên.</w:t>
      </w:r>
    </w:p>
    <w:p w14:paraId="463479A0" w14:textId="77777777" w:rsidR="00C50CFE" w:rsidRPr="00C50CFE" w:rsidRDefault="00C50CFE" w:rsidP="00C50CFE">
      <w:pPr>
        <w:numPr>
          <w:ilvl w:val="0"/>
          <w:numId w:val="1"/>
        </w:numPr>
      </w:pPr>
      <w:r w:rsidRPr="00C50CFE">
        <w:rPr>
          <w:b/>
          <w:bCs/>
        </w:rPr>
        <w:t>Multivariate LSTM:</w:t>
      </w:r>
      <w:r w:rsidRPr="00C50CFE">
        <w:t xml:space="preserve"> Đạt độ chính xác dự báo ngắn hạn cực cao với </w:t>
      </w:r>
      <w:r w:rsidRPr="00C50CFE">
        <w:rPr>
          <w:b/>
          <w:bCs/>
        </w:rPr>
        <w:t>MAPE 0,3009%</w:t>
      </w:r>
      <w:r w:rsidRPr="00C50CFE">
        <w:t>.</w:t>
      </w:r>
    </w:p>
    <w:p w14:paraId="662AC777" w14:textId="77777777" w:rsidR="00C50CFE" w:rsidRPr="00C50CFE" w:rsidRDefault="00C50CFE" w:rsidP="00C50CFE">
      <w:pPr>
        <w:numPr>
          <w:ilvl w:val="0"/>
          <w:numId w:val="1"/>
        </w:numPr>
      </w:pPr>
      <w:r w:rsidRPr="00C50CFE">
        <w:rPr>
          <w:b/>
          <w:bCs/>
        </w:rPr>
        <w:t>Cảnh báo từ mô hình Kinlay (2026):</w:t>
      </w:r>
      <w:r w:rsidRPr="00C50CFE">
        <w:t xml:space="preserve"> Thực nghiệm cho thấy các mô hình Transformer phức tạp thường gặp </w:t>
      </w:r>
      <w:r w:rsidRPr="00C50CFE">
        <w:rPr>
          <w:b/>
          <w:bCs/>
        </w:rPr>
        <w:t>"vấn đề về độ trải" (spread problem)</w:t>
      </w:r>
      <w:r w:rsidRPr="00C50CFE">
        <w:t xml:space="preserve">. Do sử dụng hàm lỗi MSE, mô hình có xu hướng dự báo kéo về giá trị trung bình (mean-regression), dẫn đến việc thua kém các bộ lọc </w:t>
      </w:r>
      <w:r w:rsidRPr="00C50CFE">
        <w:rPr>
          <w:b/>
          <w:bCs/>
        </w:rPr>
        <w:t>Momentum 20 ngày</w:t>
      </w:r>
      <w:r w:rsidRPr="00C50CFE">
        <w:t xml:space="preserve"> đơn giản về cả tỷ lệ Sharpe và mức sụt giảm tài sản (MDD).</w:t>
      </w:r>
    </w:p>
    <w:p w14:paraId="1232FFFE" w14:textId="77777777" w:rsidR="00C50CFE" w:rsidRPr="00C50CFE" w:rsidRDefault="00C50CFE" w:rsidP="00C50CFE">
      <w:pPr>
        <w:numPr>
          <w:ilvl w:val="0"/>
          <w:numId w:val="1"/>
        </w:numPr>
      </w:pPr>
      <w:r w:rsidRPr="00C50CFE">
        <w:rPr>
          <w:b/>
          <w:bCs/>
        </w:rPr>
        <w:t>Khung ERFAS:</w:t>
      </w:r>
      <w:r w:rsidRPr="00C50CFE">
        <w:t xml:space="preserve"> Đạt tỷ lệ Sharpe </w:t>
      </w:r>
      <w:r w:rsidRPr="00C50CFE">
        <w:rPr>
          <w:b/>
          <w:bCs/>
        </w:rPr>
        <w:t>1,92</w:t>
      </w:r>
      <w:r w:rsidRPr="00C50CFE">
        <w:t xml:space="preserve"> nhờ kết hợp HMM và Học tăng cường sâu (DRL), giúp hệ thống tự thích nghi với các pha chuyển giao regime nhanh chóng.</w:t>
      </w:r>
    </w:p>
    <w:p w14:paraId="49936BFE" w14:textId="77777777" w:rsidR="00C50CFE" w:rsidRPr="00C50CFE" w:rsidRDefault="00C50CFE" w:rsidP="00C50CFE">
      <w:r w:rsidRPr="00C50CFE">
        <w:rPr>
          <w:b/>
          <w:bCs/>
        </w:rPr>
        <w:t>Verdict:</w:t>
      </w:r>
      <w:r w:rsidRPr="00C50CFE">
        <w:t xml:space="preserve"> </w:t>
      </w:r>
      <w:r w:rsidRPr="00C50CFE">
        <w:rPr>
          <w:i/>
          <w:iCs/>
        </w:rPr>
        <w:t>Ưu tiên các bộ lọc Momentum đơn giản hoặc khung ERFAS cho đến khi mô hình Transformer giải quyết được lỗi Mean-regression thông qua hàm loss "Pairwise Ranking".</w:t>
      </w:r>
    </w:p>
    <w:p w14:paraId="37A2DC5F" w14:textId="77777777" w:rsidR="00C50CFE" w:rsidRPr="00C50CFE" w:rsidRDefault="00C50CFE" w:rsidP="00C50CFE">
      <w:pPr>
        <w:rPr>
          <w:b/>
          <w:bCs/>
        </w:rPr>
      </w:pPr>
      <w:r w:rsidRPr="00C50CFE">
        <w:rPr>
          <w:b/>
          <w:bCs/>
        </w:rPr>
        <w:t>5. Chiến Lược Thực Thi Trong Điều Kiện Thanh Khoản Thắt Chặt</w:t>
      </w:r>
    </w:p>
    <w:p w14:paraId="7DECEDF7" w14:textId="77777777" w:rsidR="00C50CFE" w:rsidRPr="00C50CFE" w:rsidRDefault="00C50CFE" w:rsidP="00C50CFE">
      <w:r w:rsidRPr="00C50CFE">
        <w:t>Giao dịch vàng (XAUUSD) đòi hỏi kỷ luật sắt thép để chống lại chi phí ma sát và các bẫy thanh khoản.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82"/>
        <w:gridCol w:w="7562"/>
      </w:tblGrid>
      <w:tr w:rsidR="00C50CFE" w:rsidRPr="00C50CFE" w14:paraId="1CC31FF3" w14:textId="77777777" w:rsidTr="00C50CFE">
        <w:tc>
          <w:tcPr>
            <w:tcW w:w="0" w:type="auto"/>
            <w:tcBorders>
              <w:top w:val="outset" w:sz="6" w:space="0" w:color="auto"/>
              <w:left w:val="outset" w:sz="6" w:space="0" w:color="auto"/>
              <w:bottom w:val="outset" w:sz="6" w:space="0" w:color="auto"/>
              <w:right w:val="outset" w:sz="6" w:space="0" w:color="auto"/>
            </w:tcBorders>
            <w:vAlign w:val="center"/>
            <w:hideMark/>
          </w:tcPr>
          <w:p w14:paraId="05722B8C" w14:textId="77777777" w:rsidR="00C50CFE" w:rsidRPr="00C50CFE" w:rsidRDefault="00C50CFE" w:rsidP="00C50CFE">
            <w:r w:rsidRPr="00C50CFE">
              <w:t>Thành phần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D556E" w14:textId="77777777" w:rsidR="00C50CFE" w:rsidRPr="00C50CFE" w:rsidRDefault="00C50CFE" w:rsidP="00C50CFE">
            <w:r w:rsidRPr="00C50CFE">
              <w:t>Quy tắc thực thi cưỡng bách</w:t>
            </w:r>
          </w:p>
        </w:tc>
      </w:tr>
      <w:tr w:rsidR="00C50CFE" w:rsidRPr="00C50CFE" w14:paraId="41D8E7C3" w14:textId="77777777" w:rsidTr="00C50CFE">
        <w:tc>
          <w:tcPr>
            <w:tcW w:w="0" w:type="auto"/>
            <w:tcBorders>
              <w:top w:val="outset" w:sz="6" w:space="0" w:color="auto"/>
              <w:left w:val="outset" w:sz="6" w:space="0" w:color="auto"/>
              <w:bottom w:val="outset" w:sz="6" w:space="0" w:color="auto"/>
              <w:right w:val="outset" w:sz="6" w:space="0" w:color="auto"/>
            </w:tcBorders>
            <w:vAlign w:val="center"/>
            <w:hideMark/>
          </w:tcPr>
          <w:p w14:paraId="04AD6F98" w14:textId="77777777" w:rsidR="00C50CFE" w:rsidRPr="00C50CFE" w:rsidRDefault="00C50CFE" w:rsidP="00C50CFE">
            <w:r w:rsidRPr="00C50CFE">
              <w:rPr>
                <w:b/>
                <w:bCs/>
              </w:rPr>
              <w:lastRenderedPageBreak/>
              <w:t>Scalping AI</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EC42F" w14:textId="77777777" w:rsidR="00C50CFE" w:rsidRPr="00C50CFE" w:rsidRDefault="00C50CFE" w:rsidP="00C50CFE">
            <w:r w:rsidRPr="00C50CFE">
              <w:t xml:space="preserve">Chỉ thực hiện </w:t>
            </w:r>
            <w:r w:rsidRPr="00C50CFE">
              <w:rPr>
                <w:b/>
                <w:bCs/>
              </w:rPr>
              <w:t>Liquidity Sweep</w:t>
            </w:r>
            <w:r w:rsidRPr="00C50CFE">
              <w:t xml:space="preserve"> (quét thanh khoản) có "Long-bias" để phù hợp với biến động đuôi phải.</w:t>
            </w:r>
          </w:p>
        </w:tc>
      </w:tr>
      <w:tr w:rsidR="00C50CFE" w:rsidRPr="00C50CFE" w14:paraId="48320328" w14:textId="77777777" w:rsidTr="00C50CFE">
        <w:tc>
          <w:tcPr>
            <w:tcW w:w="0" w:type="auto"/>
            <w:tcBorders>
              <w:top w:val="outset" w:sz="6" w:space="0" w:color="auto"/>
              <w:left w:val="outset" w:sz="6" w:space="0" w:color="auto"/>
              <w:bottom w:val="outset" w:sz="6" w:space="0" w:color="auto"/>
              <w:right w:val="outset" w:sz="6" w:space="0" w:color="auto"/>
            </w:tcBorders>
            <w:vAlign w:val="center"/>
            <w:hideMark/>
          </w:tcPr>
          <w:p w14:paraId="393FEF85" w14:textId="77777777" w:rsidR="00C50CFE" w:rsidRPr="00C50CFE" w:rsidRDefault="00C50CFE" w:rsidP="00C50CFE">
            <w:r w:rsidRPr="00C50CFE">
              <w:rPr>
                <w:b/>
                <w:bCs/>
              </w:rPr>
              <w:t>Quản trị rủi ro</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48653" w14:textId="77777777" w:rsidR="00C50CFE" w:rsidRPr="00C50CFE" w:rsidRDefault="00C50CFE" w:rsidP="00C50CFE">
            <w:r w:rsidRPr="00C50CFE">
              <w:rPr>
                <w:b/>
                <w:bCs/>
              </w:rPr>
              <w:t>Dừng lỗ (SL) cứng 10-30 điểm dựa trên ATR.</w:t>
            </w:r>
            <w:r w:rsidRPr="00C50CFE">
              <w:t xml:space="preserve"> Giới hạn rủi ro tối đa 0,5% - 2% mỗi giao dịch.</w:t>
            </w:r>
          </w:p>
        </w:tc>
      </w:tr>
      <w:tr w:rsidR="00C50CFE" w:rsidRPr="00C50CFE" w14:paraId="02AA31C7" w14:textId="77777777" w:rsidTr="00C50CFE">
        <w:tc>
          <w:tcPr>
            <w:tcW w:w="0" w:type="auto"/>
            <w:tcBorders>
              <w:top w:val="outset" w:sz="6" w:space="0" w:color="auto"/>
              <w:left w:val="outset" w:sz="6" w:space="0" w:color="auto"/>
              <w:bottom w:val="outset" w:sz="6" w:space="0" w:color="auto"/>
              <w:right w:val="outset" w:sz="6" w:space="0" w:color="auto"/>
            </w:tcBorders>
            <w:vAlign w:val="center"/>
            <w:hideMark/>
          </w:tcPr>
          <w:p w14:paraId="41AFE9AD" w14:textId="77777777" w:rsidR="00C50CFE" w:rsidRPr="00C50CFE" w:rsidRDefault="00C50CFE" w:rsidP="00C50CFE">
            <w:r w:rsidRPr="00C50CFE">
              <w:rPr>
                <w:b/>
                <w:bCs/>
              </w:rPr>
              <w:t>Constraint Ma sát</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46B04" w14:textId="77777777" w:rsidR="00C50CFE" w:rsidRPr="00C50CFE" w:rsidRDefault="00C50CFE" w:rsidP="00C50CFE">
            <w:r w:rsidRPr="00C50CFE">
              <w:t xml:space="preserve">Chi phí ma sát đạt mức </w:t>
            </w:r>
            <w:r w:rsidRPr="00C50CFE">
              <w:rPr>
                <w:b/>
                <w:bCs/>
              </w:rPr>
              <w:t>10 bps round-trip</w:t>
            </w:r>
            <w:r w:rsidRPr="00C50CFE">
              <w:t>. AI tự động dừng lệnh nếu Spread vượt ngưỡng lịch sử.</w:t>
            </w:r>
          </w:p>
        </w:tc>
      </w:tr>
      <w:tr w:rsidR="00C50CFE" w:rsidRPr="00C50CFE" w14:paraId="343C8E12" w14:textId="77777777" w:rsidTr="00C50CFE">
        <w:tc>
          <w:tcPr>
            <w:tcW w:w="0" w:type="auto"/>
            <w:tcBorders>
              <w:top w:val="outset" w:sz="6" w:space="0" w:color="auto"/>
              <w:left w:val="outset" w:sz="6" w:space="0" w:color="auto"/>
              <w:bottom w:val="outset" w:sz="6" w:space="0" w:color="auto"/>
              <w:right w:val="outset" w:sz="6" w:space="0" w:color="auto"/>
            </w:tcBorders>
            <w:vAlign w:val="center"/>
            <w:hideMark/>
          </w:tcPr>
          <w:p w14:paraId="5644510B" w14:textId="77777777" w:rsidR="00C50CFE" w:rsidRPr="00C50CFE" w:rsidRDefault="00C50CFE" w:rsidP="00C50CFE">
            <w:r w:rsidRPr="00C50CFE">
              <w:rPr>
                <w:b/>
                <w:bCs/>
              </w:rPr>
              <w:t>Chỉ báo contrarian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60438" w14:textId="77777777" w:rsidR="00C50CFE" w:rsidRPr="00C50CFE" w:rsidRDefault="00C50CFE" w:rsidP="00C50CFE">
            <w:r w:rsidRPr="00C50CFE">
              <w:t xml:space="preserve">Sử dụng </w:t>
            </w:r>
            <w:r w:rsidRPr="00C50CFE">
              <w:rPr>
                <w:b/>
                <w:bCs/>
              </w:rPr>
              <w:t>Dữ liệu chú ý bán lẻ (ARA)</w:t>
            </w:r>
            <w:r w:rsidRPr="00C50CFE">
              <w:t xml:space="preserve"> như một chỉ báo ngược. Bán khi cao trào FOMO bán lẻ xuất hiện.</w:t>
            </w:r>
          </w:p>
        </w:tc>
      </w:tr>
    </w:tbl>
    <w:p w14:paraId="12230516" w14:textId="77777777" w:rsidR="00C50CFE" w:rsidRPr="00C50CFE" w:rsidRDefault="00C50CFE" w:rsidP="00C50CFE">
      <w:r w:rsidRPr="00C50CFE">
        <w:rPr>
          <w:b/>
          <w:bCs/>
        </w:rPr>
        <w:t>Verdict:</w:t>
      </w:r>
      <w:r w:rsidRPr="00C50CFE">
        <w:t xml:space="preserve"> </w:t>
      </w:r>
      <w:r w:rsidRPr="00C50CFE">
        <w:rPr>
          <w:i/>
          <w:iCs/>
        </w:rPr>
        <w:t>Trong điều kiện biến động mạnh, việc "không làm gì" khi thiếu xác nhận từ AI là một quyết định đầu tư đúng đắn.</w:t>
      </w:r>
    </w:p>
    <w:p w14:paraId="6486C77A" w14:textId="77777777" w:rsidR="00C50CFE" w:rsidRPr="00C50CFE" w:rsidRDefault="00C50CFE" w:rsidP="00C50CFE">
      <w:pPr>
        <w:rPr>
          <w:b/>
          <w:bCs/>
        </w:rPr>
      </w:pPr>
      <w:r w:rsidRPr="00C50CFE">
        <w:rPr>
          <w:b/>
          <w:bCs/>
        </w:rPr>
        <w:t>6. Khung Kỷ Luật IDW-RQI: Bức Tường Lửa Hành Vi (Behavioral Firewall)</w:t>
      </w:r>
    </w:p>
    <w:p w14:paraId="219F6CC9" w14:textId="77777777" w:rsidR="00C50CFE" w:rsidRPr="00C50CFE" w:rsidRDefault="00C50CFE" w:rsidP="00C50CFE">
      <w:r w:rsidRPr="00C50CFE">
        <w:t xml:space="preserve">Để đối phó với sự "game hóa" (DEP) của các nền tảng giao dịch—vốn thúc đẩy tâm lý cờ bạc của nhà đầu tư nhỏ lẻ (tăng khối lượng giao dịch nhưng giảm hiệu quả)—hệ thống </w:t>
      </w:r>
      <w:r w:rsidRPr="00C50CFE">
        <w:rPr>
          <w:b/>
          <w:bCs/>
        </w:rPr>
        <w:t>IDW-RQI</w:t>
      </w:r>
      <w:r w:rsidRPr="00C50CFE">
        <w:t xml:space="preserve"> đóng vai trò là một bộ lọc kỷ luật tổ chức:</w:t>
      </w:r>
    </w:p>
    <w:p w14:paraId="7C1D3036" w14:textId="77777777" w:rsidR="00C50CFE" w:rsidRPr="00C50CFE" w:rsidRDefault="00C50CFE" w:rsidP="00C50CFE">
      <w:pPr>
        <w:numPr>
          <w:ilvl w:val="0"/>
          <w:numId w:val="2"/>
        </w:numPr>
      </w:pPr>
      <w:r w:rsidRPr="00C50CFE">
        <w:rPr>
          <w:b/>
          <w:bCs/>
        </w:rPr>
        <w:t>Regime Filter (HMM):</w:t>
      </w:r>
      <w:r w:rsidRPr="00C50CFE">
        <w:t xml:space="preserve"> Xác định trạng thái (Tăng trưởng, Suy thoái, Hỗn loạn). Tuyệt đối không giao dịch ngược Regime.</w:t>
      </w:r>
    </w:p>
    <w:p w14:paraId="06CF759E" w14:textId="77777777" w:rsidR="00C50CFE" w:rsidRPr="00C50CFE" w:rsidRDefault="00C50CFE" w:rsidP="00C50CFE">
      <w:pPr>
        <w:numPr>
          <w:ilvl w:val="0"/>
          <w:numId w:val="2"/>
        </w:numPr>
      </w:pPr>
      <w:r w:rsidRPr="00C50CFE">
        <w:rPr>
          <w:b/>
          <w:bCs/>
        </w:rPr>
        <w:t>Trend Alignment (SMA Bands):</w:t>
      </w:r>
      <w:r w:rsidRPr="00C50CFE">
        <w:t xml:space="preserve"> Chỉ vào lệnh khi có sự đồng thuận giữa khung Ngày và Tuần (Dải SMA 10, 21, 41).</w:t>
      </w:r>
    </w:p>
    <w:p w14:paraId="5FDFD463" w14:textId="77777777" w:rsidR="00C50CFE" w:rsidRPr="00C50CFE" w:rsidRDefault="00C50CFE" w:rsidP="00C50CFE">
      <w:pPr>
        <w:numPr>
          <w:ilvl w:val="0"/>
          <w:numId w:val="2"/>
        </w:numPr>
      </w:pPr>
      <w:r w:rsidRPr="00C50CFE">
        <w:rPr>
          <w:b/>
          <w:bCs/>
        </w:rPr>
        <w:t>PPM (Price Pressure Momentum):</w:t>
      </w:r>
      <w:r w:rsidRPr="00C50CFE">
        <w:t xml:space="preserve"> Đo lường năng lượng động lực học để loại bỏ các tín hiệu nhiễu ngẫu nhiên.</w:t>
      </w:r>
    </w:p>
    <w:p w14:paraId="28E3B754" w14:textId="77777777" w:rsidR="00C50CFE" w:rsidRPr="00C50CFE" w:rsidRDefault="00C50CFE" w:rsidP="00C50CFE">
      <w:pPr>
        <w:numPr>
          <w:ilvl w:val="0"/>
          <w:numId w:val="2"/>
        </w:numPr>
      </w:pPr>
      <w:r w:rsidRPr="00C50CFE">
        <w:rPr>
          <w:b/>
          <w:bCs/>
        </w:rPr>
        <w:t>ER (Effectiveness Rating):</w:t>
      </w:r>
      <w:r w:rsidRPr="00C50CFE">
        <w:t xml:space="preserve"> Kiểm tra độ tin cậy lịch sử của tín hiệu trong 30-40 năm để loại bỏ lỗi "Overfitting".</w:t>
      </w:r>
    </w:p>
    <w:p w14:paraId="42FCD16E" w14:textId="77777777" w:rsidR="00C50CFE" w:rsidRPr="00C50CFE" w:rsidRDefault="00C50CFE" w:rsidP="00C50CFE">
      <w:r w:rsidRPr="00C50CFE">
        <w:rPr>
          <w:b/>
          <w:bCs/>
        </w:rPr>
        <w:t>Verdict:</w:t>
      </w:r>
      <w:r w:rsidRPr="00C50CFE">
        <w:t xml:space="preserve"> </w:t>
      </w:r>
      <w:r w:rsidRPr="00C50CFE">
        <w:rPr>
          <w:i/>
          <w:iCs/>
        </w:rPr>
        <w:t>Hệ thống IDW-RQI không nhằm mục tiêu thắng mọi lệnh, mà để đảm bảo xác suất thắng 65% thông qua việc kiểm soát Drawdown nghiêm ngặt.</w:t>
      </w:r>
    </w:p>
    <w:p w14:paraId="77FB4079" w14:textId="77777777" w:rsidR="00C50CFE" w:rsidRPr="00C50CFE" w:rsidRDefault="00C50CFE" w:rsidP="00C50CFE">
      <w:pPr>
        <w:rPr>
          <w:b/>
          <w:bCs/>
        </w:rPr>
      </w:pPr>
      <w:r w:rsidRPr="00C50CFE">
        <w:rPr>
          <w:b/>
          <w:bCs/>
        </w:rPr>
        <w:t>7. Kết Luận: Tầm Nhìn Chiến Lược 2026+</w:t>
      </w:r>
    </w:p>
    <w:p w14:paraId="7CE56826" w14:textId="77777777" w:rsidR="00C50CFE" w:rsidRPr="00C50CFE" w:rsidRDefault="00C50CFE" w:rsidP="00C50CFE">
      <w:r w:rsidRPr="00C50CFE">
        <w:t xml:space="preserve">Vàng đã trỗi dậy không chỉ như một hầm trú ẩn, mà là một "thanh băm" đo lường sự thất bại của các chính sách tiền tệ truyền thống. Trong thập kỷ tới, sự kết hợp giữa </w:t>
      </w:r>
      <w:r w:rsidRPr="00C50CFE">
        <w:rPr>
          <w:b/>
          <w:bCs/>
        </w:rPr>
        <w:t>"Vàng vật chất"</w:t>
      </w:r>
      <w:r w:rsidRPr="00C50CFE">
        <w:t xml:space="preserve"> (để quản trị rủi ro hệ thống) và </w:t>
      </w:r>
      <w:r w:rsidRPr="00C50CFE">
        <w:rPr>
          <w:b/>
          <w:bCs/>
        </w:rPr>
        <w:t>"AI định lượng"</w:t>
      </w:r>
      <w:r w:rsidRPr="00C50CFE">
        <w:t xml:space="preserve"> (để khai thác biến động) sẽ là chìa khóa duy nhất để bảo tồn tài sản.</w:t>
      </w:r>
    </w:p>
    <w:p w14:paraId="07D9864D" w14:textId="77777777" w:rsidR="00C50CFE" w:rsidRPr="00C50CFE" w:rsidRDefault="00C50CFE" w:rsidP="00C50CFE">
      <w:r w:rsidRPr="00C50CFE">
        <w:t xml:space="preserve">Các nhà quản lý quỹ cần nhận thức rõ: Bài học năm 2022 đã chứng minh rằng các mối tương quan cũ đã chết. Tương lai thuộc về những hệ thống biết sử dụng AI để xây dựng một </w:t>
      </w:r>
      <w:r w:rsidRPr="00C50CFE">
        <w:rPr>
          <w:b/>
          <w:bCs/>
        </w:rPr>
        <w:lastRenderedPageBreak/>
        <w:t>"Bức tường lửa hành vi"</w:t>
      </w:r>
      <w:r w:rsidRPr="00C50CFE">
        <w:t>, loại bỏ nhiễu từ sự game hóa của thị trường và tập trung vào các tín hiệu thực thi có độ tin cậy cao. Thích nghi hoặc bị đào thải—đó là thực tế của kỷ nguyên tài chính mới.</w:t>
      </w:r>
    </w:p>
    <w:p w14:paraId="169BABDF" w14:textId="77777777" w:rsidR="00DD576E" w:rsidRDefault="00DD576E"/>
    <w:sectPr w:rsidR="00DD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A1452"/>
    <w:multiLevelType w:val="multilevel"/>
    <w:tmpl w:val="6F36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067B1B"/>
    <w:multiLevelType w:val="multilevel"/>
    <w:tmpl w:val="156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405513">
    <w:abstractNumId w:val="1"/>
  </w:num>
  <w:num w:numId="2" w16cid:durableId="124086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FE"/>
    <w:rsid w:val="000E29BF"/>
    <w:rsid w:val="002E4BC7"/>
    <w:rsid w:val="00C50CFE"/>
    <w:rsid w:val="00DD576E"/>
    <w:rsid w:val="00E5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3FDB4"/>
  <w15:chartTrackingRefBased/>
  <w15:docId w15:val="{90EE6DB4-2F36-4201-9266-602F65DC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FE"/>
    <w:rPr>
      <w:rFonts w:eastAsiaTheme="majorEastAsia" w:cstheme="majorBidi"/>
      <w:color w:val="272727" w:themeColor="text1" w:themeTint="D8"/>
    </w:rPr>
  </w:style>
  <w:style w:type="paragraph" w:styleId="Title">
    <w:name w:val="Title"/>
    <w:basedOn w:val="Normal"/>
    <w:next w:val="Normal"/>
    <w:link w:val="TitleChar"/>
    <w:uiPriority w:val="10"/>
    <w:qFormat/>
    <w:rsid w:val="00C50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FE"/>
    <w:pPr>
      <w:spacing w:before="160"/>
      <w:jc w:val="center"/>
    </w:pPr>
    <w:rPr>
      <w:i/>
      <w:iCs/>
      <w:color w:val="404040" w:themeColor="text1" w:themeTint="BF"/>
    </w:rPr>
  </w:style>
  <w:style w:type="character" w:customStyle="1" w:styleId="QuoteChar">
    <w:name w:val="Quote Char"/>
    <w:basedOn w:val="DefaultParagraphFont"/>
    <w:link w:val="Quote"/>
    <w:uiPriority w:val="29"/>
    <w:rsid w:val="00C50CFE"/>
    <w:rPr>
      <w:i/>
      <w:iCs/>
      <w:color w:val="404040" w:themeColor="text1" w:themeTint="BF"/>
    </w:rPr>
  </w:style>
  <w:style w:type="paragraph" w:styleId="ListParagraph">
    <w:name w:val="List Paragraph"/>
    <w:basedOn w:val="Normal"/>
    <w:uiPriority w:val="34"/>
    <w:qFormat/>
    <w:rsid w:val="00C50CFE"/>
    <w:pPr>
      <w:ind w:left="720"/>
      <w:contextualSpacing/>
    </w:pPr>
  </w:style>
  <w:style w:type="character" w:styleId="IntenseEmphasis">
    <w:name w:val="Intense Emphasis"/>
    <w:basedOn w:val="DefaultParagraphFont"/>
    <w:uiPriority w:val="21"/>
    <w:qFormat/>
    <w:rsid w:val="00C50CFE"/>
    <w:rPr>
      <w:i/>
      <w:iCs/>
      <w:color w:val="0F4761" w:themeColor="accent1" w:themeShade="BF"/>
    </w:rPr>
  </w:style>
  <w:style w:type="paragraph" w:styleId="IntenseQuote">
    <w:name w:val="Intense Quote"/>
    <w:basedOn w:val="Normal"/>
    <w:next w:val="Normal"/>
    <w:link w:val="IntenseQuoteChar"/>
    <w:uiPriority w:val="30"/>
    <w:qFormat/>
    <w:rsid w:val="00C50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CFE"/>
    <w:rPr>
      <w:i/>
      <w:iCs/>
      <w:color w:val="0F4761" w:themeColor="accent1" w:themeShade="BF"/>
    </w:rPr>
  </w:style>
  <w:style w:type="character" w:styleId="IntenseReference">
    <w:name w:val="Intense Reference"/>
    <w:basedOn w:val="DefaultParagraphFont"/>
    <w:uiPriority w:val="32"/>
    <w:qFormat/>
    <w:rsid w:val="00C50C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970326">
      <w:bodyDiv w:val="1"/>
      <w:marLeft w:val="0"/>
      <w:marRight w:val="0"/>
      <w:marTop w:val="0"/>
      <w:marBottom w:val="0"/>
      <w:divBdr>
        <w:top w:val="none" w:sz="0" w:space="0" w:color="auto"/>
        <w:left w:val="none" w:sz="0" w:space="0" w:color="auto"/>
        <w:bottom w:val="none" w:sz="0" w:space="0" w:color="auto"/>
        <w:right w:val="none" w:sz="0" w:space="0" w:color="auto"/>
      </w:divBdr>
    </w:div>
    <w:div w:id="169457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Tran</dc:creator>
  <cp:keywords/>
  <dc:description/>
  <cp:lastModifiedBy>Han Tran</cp:lastModifiedBy>
  <cp:revision>1</cp:revision>
  <dcterms:created xsi:type="dcterms:W3CDTF">2026-06-16T14:46:00Z</dcterms:created>
  <dcterms:modified xsi:type="dcterms:W3CDTF">2026-06-16T14:46:00Z</dcterms:modified>
</cp:coreProperties>
</file>