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Ulon Signature adalah lifestyle coffee shop yang menghadirkan pengalaman ngopi yang hangat, modern, dan dekat dengan keseharian customer. Tidak hanya fokus pada kualitas kopi, Ulon juga dibangun sebagai ruang untuk berkumpul, bekerja, meeting santai, hingga menikmati waktu bersama teman dan keluarga. Dengan karakter brand yang fun, approachable, dan aktif berkolaborasi, Ulon terus menghadirkan berbagai promo, event, hingga aktivitas komunitas untuk menciptakan pengalaman yang lebih dari sekadar coffee shop.</w:t>
      </w:r>
    </w:p>
    <w:p w:rsidR="00000000" w:rsidDel="00000000" w:rsidP="00000000" w:rsidRDefault="00000000" w:rsidRPr="00000000" w14:paraId="00000002">
      <w:pPr>
        <w:rPr/>
      </w:pPr>
      <w:r w:rsidDel="00000000" w:rsidR="00000000" w:rsidRPr="00000000">
        <w:rPr>
          <w:rtl w:val="0"/>
        </w:rPr>
        <w:t xml:space="preserve">Menu yang ditawarkan menggabungkan kopi signature, makanan pendamping, hingga berbagai pilihan menu sharing yang cocok untuk dinikmati bersama. Melalui konsep yang terus berkembang di setiap cabangnya, Ulon ingin menjadi tempat yang terasa familiar, nyaman, dan relevan untuk berbagai kalangan.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