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Araichi Ramen adalah restoran ramen dengan konsep Japanese casual dining yang menghadirkan pengalaman menikmati ramen dengan rasa autentik namun tetap cocok dengan lidah lokal. Dengan open kitchen experience dan suasana yang hangat, Araichi ingin menghadirkan pengalaman makan yang terasa hidup, interaktif, dan memorable bagi setiap customer.</w:t>
      </w:r>
    </w:p>
    <w:p w:rsidR="00000000" w:rsidDel="00000000" w:rsidP="00000000" w:rsidRDefault="00000000" w:rsidRPr="00000000" w14:paraId="00000002">
      <w:pPr>
        <w:rPr/>
      </w:pPr>
      <w:r w:rsidDel="00000000" w:rsidR="00000000" w:rsidRPr="00000000">
        <w:rPr>
          <w:rtl w:val="0"/>
        </w:rPr>
        <w:t xml:space="preserve">Tidak hanya berfokus pada ramen, Araichi juga menghadirkan berbagai side dish dan menu pendamping yang dirancang untuk melengkapi pengalaman bersantap bersama teman maupun keluarga. Service yang ramah, suasana yang nyaman, dan perhatian terhadap detail menjadi bagian penting dari identitas Araichi dalam membangun hubungan jangka panjang dengan customer.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