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8A"/>
          <w:sz w:val="48"/>
        </w:rPr>
        <w:t>STRATEGIC ROADMAP &amp; WEBSITE MODERNIZATION PLAN</w:t>
      </w:r>
    </w:p>
    <w:p>
      <w:pPr>
        <w:jc w:val="center"/>
      </w:pPr>
      <w:r>
        <w:rPr>
          <w:rFonts w:ascii="Calibri" w:hAnsi="Calibri"/>
          <w:i/>
          <w:color w:val="475569"/>
          <w:sz w:val="26"/>
        </w:rPr>
        <w:t>Prime Technologies | AI Pathways: Bridging Academic Research, Clinical Patents &amp; Enterprise Production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Live Deployed Website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https://primetechnologies.hanusistla.workers.dev/ (Cloudflare Workers)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Admin Portal (Protected)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https://primetechnologies.hanusistla.workers.dev/admin (Passkey: sistla123)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Contact Scoping Endpoint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https://primetechnologies.hanusistla.workers.dev/contact (Cloudflare Workers KV)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Published Patents URL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https://primetechnologies.hanusistla.workers.dev/industries (Tab: Healthcare &amp; Life Sciences)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KV Namespace ID &amp; Binding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Binding: CONTACTS_KV | ID: d7d21e7a44e641d2b9a55d2c42677239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Source Code Repository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https://github.com/hanumanthsistla/primetechnologies (Branch: main)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Core Team Leadership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Dr. Hanumanth Sastry, Dr. Gopal Das, Dr. Kiran D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Document Version &amp; Date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Version 1.7 — Provisioned Cloudflare KV (d7d21e7a44e641d2b9a55d2c42677239) Configured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E3A8A"/>
        </w:rPr>
        <w:t>1. Executive Summary &amp; Vision</w:t>
      </w:r>
    </w:p>
    <w:p>
      <w:r>
        <w:t>Prime Technologies (AI Pathways) provides enterprise AI systems, bridging deep academic computer science with clinical cardiology and precision psychiatry. To support high-value enterprise scoping requests, the platform incorporates an edge-native data persistence architecture powered by Cloudflare Workers KV (binding: CONTACTS_KV, namespace ID: d7d21e7a44e641d2b9a55d2c42677239). Scoping requests submitted via /contact are captured with international calling codes, validated, and stored in KV. Leadership can securely inspect, filter, and analyze submissions through a dedicated Admin Portal at /admin protected by passkey "sistla123".</w:t>
      </w:r>
    </w:p>
    <w:p>
      <w:pPr>
        <w:pStyle w:val="Heading1"/>
      </w:pPr>
      <w:r>
        <w:rPr>
          <w:color w:val="1E3A8A"/>
        </w:rPr>
        <w:t>2. Cloudflare Workers KV Data Store &amp; Ingestion Architecture</w:t>
      </w:r>
    </w:p>
    <w:p>
      <w:r>
        <w:t>The platform utilizes Cloudflare Workers Key-Value (KV) storage (https://developers.cloudflare.com/kv/) for ultra-low latency, globally distributed edge persistence:</w:t>
      </w:r>
    </w:p>
    <w:p>
      <w:pPr>
        <w:pStyle w:val="ListBullet"/>
      </w:pPr>
      <w:r>
        <w:rPr>
          <w:b/>
        </w:rPr>
        <w:t xml:space="preserve">KV Namespace ID &amp; Binding: </w:t>
      </w:r>
      <w:r>
        <w:t>Binding: CONTACTS_KV | ID: d7d21e7a44e641d2b9a55d2c42677239 in wrangler.jsonc and wrangler.toml for seamless edge binding.</w:t>
      </w:r>
    </w:p>
    <w:p>
      <w:pPr>
        <w:pStyle w:val="ListBullet"/>
      </w:pPr>
      <w:r>
        <w:rPr>
          <w:b/>
        </w:rPr>
        <w:t xml:space="preserve">Form Submissions Ingestion (POST /api/contact): </w:t>
      </w:r>
      <w:r>
        <w:t>Captures Full Name, Work Email, Country Code drop-down, Direct Phone text input, Organization, and AI Use Case description. Records are keyed as submission:&lt;timestamp&gt;:&lt;id&gt; and indexed in all_submissions_summary.</w:t>
      </w:r>
    </w:p>
    <w:p>
      <w:pPr>
        <w:pStyle w:val="ListBullet"/>
      </w:pPr>
      <w:r>
        <w:rPr>
          <w:b/>
        </w:rPr>
        <w:t xml:space="preserve">Administrative API (GET /api/admin/requests): </w:t>
      </w:r>
      <w:r>
        <w:t>Protected by passkey authentication (sistla123). Retrieves real-time submissions from Cloudflare KV and calculates live analytics.</w:t>
      </w:r>
    </w:p>
    <w:p>
      <w:pPr>
        <w:pStyle w:val="ListBullet"/>
      </w:pPr>
      <w:r>
        <w:rPr>
          <w:b/>
        </w:rPr>
        <w:t xml:space="preserve">Phone Number Formatting: </w:t>
      </w:r>
      <w:r>
        <w:t>International country calling code dropdown (India +91, USA/Canada +1, UK +44, UAE +971, Singapore +65, etc.) coupled with direct phone entry.</w:t>
      </w:r>
    </w:p>
    <w:p>
      <w:pPr>
        <w:pStyle w:val="ListBullet"/>
      </w:pPr>
      <w:r>
        <w:rPr>
          <w:b/>
        </w:rPr>
        <w:t xml:space="preserve">Resilience &amp; Fallback Layer: </w:t>
      </w:r>
      <w:r>
        <w:t>Built-in memory fallback and browser localStorage mirroring guarantees zero data loss even during staging, local previews, or network partitions.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