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6"/>
          <w:szCs w:val="26"/>
          <w:shd w:val="clear" w:color="auto" w:fill="ffffff"/>
        </w:rPr>
      </w:pP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Senior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Consultant and Generative AI Architect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with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13+ years of enterprise experience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, specializing in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Generative AI solutions using Azure OpenAI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>,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agents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, and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platform architecture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across healthcare and regulated industries.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I work at the intersection of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strategy, cloud-native architecture, and enterprise delivery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helping organizations design and implement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secure, scalable, production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grade AI platforms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. My expertise includes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platform design, prompt engineering, AI orchestration, and AI governance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ensuring responsible and compliant adoption of Generative AI.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I have led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large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fr-FR"/>
        </w:rPr>
        <w:t>scale on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prem to Azure cloud transformations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enabling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>AI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ready enterprise platforms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and delivered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de-DE"/>
        </w:rPr>
        <w:t>FHIR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based healthcare architectures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that support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>AI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driven interoperability and insights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. My background spans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Azure, GCP, AKS, microservices, CI/CD, and Infrastructure as Code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providing a strong foundation for deploying AI at scale.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As an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it-IT"/>
        </w:rPr>
        <w:t>AI Consultant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I partner closely with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senior stakeholders, architects, and engineering teams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it-IT"/>
        </w:rPr>
        <w:t>to define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roadmaps, reference architectures, and governance models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, translating business challenges into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measurable AI outcomes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Core focus areas:</w:t>
      </w:r>
    </w:p>
    <w:p>
      <w:pPr>
        <w:pStyle w:val="Default"/>
        <w:suppressAutoHyphens w:val="1"/>
        <w:spacing w:before="0" w:line="240" w:lineRule="auto"/>
      </w:pP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 xml:space="preserve">Generative AI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it-IT"/>
        </w:rPr>
        <w:t xml:space="preserve">Azure OpenAI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 xml:space="preserve">AI Consulting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 xml:space="preserve">AI Agents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 xml:space="preserve">AI Platform Architecture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 xml:space="preserve">AI Strategy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 xml:space="preserve">Healthcare AI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• 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nl-NL"/>
        </w:rPr>
        <w:t>Cloud &amp; DevOps Enablemen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