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3F33" w:rsidRDefault="001C21EA">
      <w:pPr>
        <w:spacing w:after="60"/>
        <w:jc w:val="center"/>
      </w:pPr>
      <w:r>
        <w:rPr>
          <w:b/>
          <w:bCs/>
          <w:color w:val="595959"/>
          <w:sz w:val="22"/>
          <w:szCs w:val="22"/>
        </w:rPr>
        <w:t>PHÒNG AN NINH MẠNG VÀ PCTP SỬ DỤNG CÔNG NGHỆ CAO</w:t>
      </w:r>
    </w:p>
    <w:p w:rsidR="004B3F33" w:rsidRDefault="001C21EA">
      <w:pPr>
        <w:spacing w:after="400"/>
        <w:jc w:val="center"/>
      </w:pPr>
      <w:r>
        <w:rPr>
          <w:b/>
          <w:bCs/>
          <w:color w:val="595959"/>
          <w:sz w:val="22"/>
          <w:szCs w:val="22"/>
        </w:rPr>
        <w:t>CÔNG AN TỈNH QUẢNG NINH</w:t>
      </w:r>
    </w:p>
    <w:p w:rsidR="004B3F33" w:rsidRDefault="001C21EA">
      <w:pPr>
        <w:spacing w:after="120"/>
        <w:jc w:val="center"/>
      </w:pPr>
      <w:r>
        <w:rPr>
          <w:b/>
          <w:bCs/>
          <w:caps/>
          <w:color w:val="1F3864"/>
          <w:sz w:val="36"/>
          <w:szCs w:val="36"/>
        </w:rPr>
        <w:t>TÀI LIỆU MÔ PHỎNG KỊCH BẢN TẤN CÔNG MẠNG</w:t>
      </w:r>
    </w:p>
    <w:p w:rsidR="004B3F33" w:rsidRDefault="001C21EA">
      <w:pPr>
        <w:spacing w:after="80"/>
        <w:jc w:val="center"/>
      </w:pPr>
      <w:r>
        <w:rPr>
          <w:i/>
          <w:iCs/>
          <w:color w:val="C00000"/>
          <w:sz w:val="24"/>
          <w:szCs w:val="24"/>
        </w:rPr>
        <w:t>Chuỗi tấn công APT: Spear Phishing → RAT → Credential Dump → Lateral Movement → Data Exfiltration</w:t>
      </w:r>
    </w:p>
    <w:p w:rsidR="004B3F33" w:rsidRDefault="001C21EA">
      <w:pPr>
        <w:pBdr>
          <w:bottom w:val="single" w:sz="12" w:space="1" w:color="C00000"/>
        </w:pBdr>
        <w:spacing w:after="600"/>
        <w:jc w:val="center"/>
      </w:pPr>
      <w:r>
        <w:rPr>
          <w:color w:val="595959"/>
          <w:sz w:val="22"/>
          <w:szCs w:val="22"/>
        </w:rPr>
        <w:t>Phục vụ công tác huấn luyện, diễn tập và nâng cao năng lực ứng phó sự cố an ninh mạng</w:t>
      </w:r>
    </w:p>
    <w:p w:rsidR="004B3F33" w:rsidRDefault="001C21EA">
      <w:pPr>
        <w:pStyle w:val="Heading1"/>
      </w:pPr>
      <w:r>
        <w:t>I. MỤC ĐÍCH VÀ PHẠM VI ÁP DỤNG</w:t>
      </w:r>
    </w:p>
    <w:p w:rsidR="004B3F33" w:rsidRDefault="001C21EA">
      <w:pPr>
        <w:spacing w:before="80" w:after="160" w:line="360" w:lineRule="auto"/>
        <w:ind w:firstLine="720"/>
        <w:jc w:val="both"/>
      </w:pPr>
      <w:r>
        <w:t>Kịch bản mô phỏng này được xây dựng nhằm phục vụ công tác huấn luyện thực chiến cho cán bộ kỹ thuật thuộc đơn vị, đặc biệt trong lĩnh vực đ</w:t>
      </w:r>
      <w:r>
        <w:t xml:space="preserve">iều tra số (Digital Forensics), phân tích nhật ký hệ thống (Log Analysis) và ứng phó sự cố an ninh mạng (Incident Response). Thông qua việc tái dựng một chuỗi tấn công có chủ đích (Advanced Persistent Threat — APT) theo trình tự kỹ thuật thực tế, tài liệu </w:t>
      </w:r>
      <w:r>
        <w:t>này cung cấp nền tảng nhận thức để cán bộ nhận diện các Chỉ số xâm phạm (Indicators of Compromise — IoC) và truy vết hành vi tấn công trong môi trường thực thi thực tế.</w:t>
      </w:r>
    </w:p>
    <w:p w:rsidR="004B3F33" w:rsidRDefault="001C21EA">
      <w:pPr>
        <w:spacing w:before="80" w:after="160" w:line="360" w:lineRule="auto"/>
        <w:ind w:firstLine="720"/>
        <w:jc w:val="both"/>
      </w:pPr>
      <w:r>
        <w:t>Phạm vi kịch bản bao quát toàn bộ chuỗi tấn công từ giai đoạn xâm nhập ban đầu (Initial</w:t>
      </w:r>
      <w:r>
        <w:t xml:space="preserve"> Access) thông qua kỹ thuật lừa đảo có chọn lọc (Spear Phishing), tiến tới giai đoạn duy trì quyền kiểm soát (Persistence) bằng công cụ truy cập từ xa (RAT), thu thập thông tin xác thực (Credential Harvesting), di chuyển ngang hàng trong hệ thống (Lateral </w:t>
      </w:r>
      <w:r>
        <w:t>Movement), cài cắm mã độc hậu xâm nhập (Webshell Deployment), và cuối cùng là giai đoạn đánh cắp, trích xuất dữ liệu quy mô lớn kết hợp xóa dấu vết (Data Exfiltration &amp; Anti-Forensics). Chuỗi tấn công này ánh xạ trực tiếp lên khung chiến thuật MITRE ATT&amp;CK</w:t>
      </w:r>
      <w:r>
        <w:t>, cho phép đánh giá mức độ phủ rộng của các biện pháp phòng thủ hiện hữu.</w:t>
      </w:r>
    </w:p>
    <w:p w:rsidR="004B3F33" w:rsidRDefault="004B3F33">
      <w:pPr>
        <w:pBdr>
          <w:bottom w:val="single" w:sz="6" w:space="1" w:color="BDD7EE"/>
        </w:pBdr>
        <w:spacing w:before="160" w:after="160"/>
      </w:pPr>
    </w:p>
    <w:p w:rsidR="004B3F33" w:rsidRDefault="001C21EA">
      <w:pPr>
        <w:pStyle w:val="Heading1"/>
      </w:pPr>
      <w:r>
        <w:t>II. TỔNG QUAN CHUỖI TẤN CÔNG</w:t>
      </w:r>
    </w:p>
    <w:p w:rsidR="004B3F33" w:rsidRDefault="001C21EA">
      <w:pPr>
        <w:spacing w:before="80" w:after="160" w:line="360" w:lineRule="auto"/>
        <w:ind w:firstLine="720"/>
        <w:jc w:val="both"/>
      </w:pPr>
      <w:r>
        <w:t>Chuỗi tấn công được thiết kế theo mô hình Kill Chain bảy bước, trong đó mỗi giai đoạn có sự liên kết nhân quả chặt chẽ với giai đoạn tiếp theo. Đối tượn</w:t>
      </w:r>
      <w:r>
        <w:t>g tấn công không thực hiện các bước đơn lẻ rời rạc mà vận hành theo một quy trình có tổ chức, tận dụng triệt để từng lỗ hổng kỹ thuật và quy trình để leo thang đặc quyền và mở rộng phạm vi kiểm soát bên trong hạ tầng mục tiêu.</w:t>
      </w:r>
    </w:p>
    <w:p w:rsidR="004B3F33" w:rsidRDefault="001C21EA">
      <w:pPr>
        <w:spacing w:before="80" w:after="160" w:line="360" w:lineRule="auto"/>
        <w:ind w:firstLine="720"/>
        <w:jc w:val="both"/>
      </w:pPr>
      <w:r>
        <w:lastRenderedPageBreak/>
        <w:t xml:space="preserve">Điểm đáng chú ý của kịch bản </w:t>
      </w:r>
      <w:r>
        <w:t>này nằm ở việc đối tượng hoàn toàn không khai thác các lỗ hổng zero-day hay kỹ thuật mã hóa phức tạp trong phần lớn các giai đoạn, mà chủ yếu tận dụng cấu hình bảo mật yếu, thói quen người dùng và sự thiếu hoàn thiện trong chính sách kiểm soát truy cập nội</w:t>
      </w:r>
      <w:r>
        <w:t xml:space="preserve"> bộ — phản ánh thực trạng phổ biến tại nhiều đơn vị hành chính nhà nước hiện nay.</w:t>
      </w:r>
    </w:p>
    <w:p w:rsidR="004B3F33" w:rsidRDefault="004B3F33">
      <w:pPr>
        <w:pBdr>
          <w:bottom w:val="single" w:sz="6" w:space="1" w:color="BDD7EE"/>
        </w:pBdr>
        <w:spacing w:before="160" w:after="160"/>
      </w:pPr>
    </w:p>
    <w:p w:rsidR="004B3F33" w:rsidRDefault="001C21EA">
      <w:pPr>
        <w:pStyle w:val="Heading1"/>
      </w:pPr>
      <w:r>
        <w:t>III. DIỄN BIẾN TỪNG BƯỚC — BẢNG TỔNG HỢP</w:t>
      </w:r>
    </w:p>
    <w:p w:rsidR="004B3F33" w:rsidRDefault="004B3F33">
      <w:pPr>
        <w:spacing w:before="6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2"/>
        <w:gridCol w:w="1595"/>
        <w:gridCol w:w="6833"/>
      </w:tblGrid>
      <w:tr w:rsidR="004B3F33">
        <w:tblPrEx>
          <w:tblCellMar>
            <w:top w:w="0" w:type="dxa"/>
            <w:bottom w:w="0" w:type="dxa"/>
          </w:tblCellMar>
        </w:tblPrEx>
        <w:tc>
          <w:tcPr>
            <w:tcW w:w="800" w:type="dxa"/>
            <w:tcBorders>
              <w:top w:val="single" w:sz="4" w:space="0" w:color="C00000"/>
              <w:left w:val="single" w:sz="4" w:space="0" w:color="C00000"/>
              <w:bottom w:val="single" w:sz="4" w:space="0" w:color="C00000"/>
              <w:right w:val="single" w:sz="4" w:space="0" w:color="C00000"/>
            </w:tcBorders>
            <w:shd w:val="clear" w:color="auto" w:fill="1F3864"/>
            <w:tcMar>
              <w:top w:w="100" w:type="dxa"/>
              <w:left w:w="140" w:type="dxa"/>
              <w:bottom w:w="100" w:type="dxa"/>
              <w:right w:w="140" w:type="dxa"/>
            </w:tcMar>
          </w:tcPr>
          <w:p w:rsidR="004B3F33" w:rsidRDefault="001C21EA">
            <w:pPr>
              <w:jc w:val="center"/>
            </w:pPr>
            <w:r>
              <w:rPr>
                <w:b/>
                <w:bCs/>
                <w:color w:val="FFFFFF"/>
                <w:sz w:val="22"/>
                <w:szCs w:val="22"/>
              </w:rPr>
              <w:t>BƯỚC</w:t>
            </w:r>
          </w:p>
        </w:tc>
        <w:tc>
          <w:tcPr>
            <w:tcW w:w="1600" w:type="dxa"/>
            <w:tcBorders>
              <w:top w:val="single" w:sz="4" w:space="0" w:color="C00000"/>
              <w:left w:val="single" w:sz="4" w:space="0" w:color="C00000"/>
              <w:bottom w:val="single" w:sz="4" w:space="0" w:color="C00000"/>
              <w:right w:val="single" w:sz="4" w:space="0" w:color="C00000"/>
            </w:tcBorders>
            <w:shd w:val="clear" w:color="auto" w:fill="1F3864"/>
            <w:tcMar>
              <w:top w:w="100" w:type="dxa"/>
              <w:left w:w="140" w:type="dxa"/>
              <w:bottom w:w="100" w:type="dxa"/>
              <w:right w:w="140" w:type="dxa"/>
            </w:tcMar>
          </w:tcPr>
          <w:p w:rsidR="004B3F33" w:rsidRDefault="001C21EA">
            <w:pPr>
              <w:jc w:val="center"/>
            </w:pPr>
            <w:r>
              <w:rPr>
                <w:b/>
                <w:bCs/>
                <w:color w:val="FFFFFF"/>
                <w:sz w:val="22"/>
                <w:szCs w:val="22"/>
              </w:rPr>
              <w:t>MÁY</w:t>
            </w:r>
          </w:p>
        </w:tc>
        <w:tc>
          <w:tcPr>
            <w:tcW w:w="6960" w:type="dxa"/>
            <w:tcBorders>
              <w:top w:val="single" w:sz="4" w:space="0" w:color="C00000"/>
              <w:left w:val="single" w:sz="4" w:space="0" w:color="C00000"/>
              <w:bottom w:val="single" w:sz="4" w:space="0" w:color="C00000"/>
              <w:right w:val="single" w:sz="4" w:space="0" w:color="C00000"/>
            </w:tcBorders>
            <w:shd w:val="clear" w:color="auto" w:fill="1F3864"/>
            <w:tcMar>
              <w:top w:w="100" w:type="dxa"/>
              <w:left w:w="140" w:type="dxa"/>
              <w:bottom w:w="100" w:type="dxa"/>
              <w:right w:w="140" w:type="dxa"/>
            </w:tcMar>
          </w:tcPr>
          <w:p w:rsidR="004B3F33" w:rsidRDefault="001C21EA">
            <w:r>
              <w:rPr>
                <w:b/>
                <w:bCs/>
                <w:color w:val="FFFFFF"/>
                <w:sz w:val="22"/>
                <w:szCs w:val="22"/>
              </w:rPr>
              <w:t>SỰ KIỆN MÔ PHỎNG</w:t>
            </w:r>
          </w:p>
        </w:tc>
      </w:tr>
      <w:tr w:rsidR="004B3F33">
        <w:tblPrEx>
          <w:tblCellMar>
            <w:top w:w="0" w:type="dxa"/>
            <w:bottom w:w="0" w:type="dxa"/>
          </w:tblCellMar>
        </w:tblPrEx>
        <w:tc>
          <w:tcPr>
            <w:tcW w:w="80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40" w:type="dxa"/>
              <w:bottom w:w="100" w:type="dxa"/>
              <w:right w:w="140" w:type="dxa"/>
            </w:tcMar>
          </w:tcPr>
          <w:p w:rsidR="004B3F33" w:rsidRDefault="001C21EA">
            <w:pPr>
              <w:jc w:val="center"/>
            </w:pPr>
            <w:r>
              <w:rPr>
                <w:color w:val="000000"/>
                <w:sz w:val="22"/>
                <w:szCs w:val="22"/>
              </w:rPr>
              <w:t>1</w:t>
            </w:r>
          </w:p>
        </w:tc>
        <w:tc>
          <w:tcPr>
            <w:tcW w:w="160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40" w:type="dxa"/>
              <w:bottom w:w="100" w:type="dxa"/>
              <w:right w:w="140" w:type="dxa"/>
            </w:tcMar>
          </w:tcPr>
          <w:p w:rsidR="004B3F33" w:rsidRDefault="001C21EA">
            <w:pPr>
              <w:jc w:val="center"/>
            </w:pPr>
            <w:r>
              <w:rPr>
                <w:color w:val="000000"/>
                <w:sz w:val="22"/>
                <w:szCs w:val="22"/>
              </w:rPr>
              <w:t>CLIENT</w:t>
            </w:r>
          </w:p>
        </w:tc>
        <w:tc>
          <w:tcPr>
            <w:tcW w:w="696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40" w:type="dxa"/>
              <w:bottom w:w="100" w:type="dxa"/>
              <w:right w:w="140" w:type="dxa"/>
            </w:tcMar>
          </w:tcPr>
          <w:p w:rsidR="004B3F33" w:rsidRDefault="001C21EA">
            <w:r>
              <w:rPr>
                <w:color w:val="000000"/>
                <w:sz w:val="22"/>
                <w:szCs w:val="22"/>
              </w:rPr>
              <w:t>Đối tượng gửi email giả mạo danh UBND tỉnh (địa chỉ tương tự chính thức, nội dung yêu cầu đọc báo cáo tài chính quý I), đính kèm file BaoCaoTaiChinh_Q1.pdf.exe — là file thực thi (PE32) được giả định dạng tài liệu PDF thông qua kỹ thuật Double Extension.</w:t>
            </w:r>
          </w:p>
        </w:tc>
      </w:tr>
      <w:tr w:rsidR="004B3F33">
        <w:tblPrEx>
          <w:tblCellMar>
            <w:top w:w="0" w:type="dxa"/>
            <w:bottom w:w="0" w:type="dxa"/>
          </w:tblCellMar>
        </w:tblPrEx>
        <w:tc>
          <w:tcPr>
            <w:tcW w:w="80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40" w:type="dxa"/>
              <w:bottom w:w="100" w:type="dxa"/>
              <w:right w:w="140" w:type="dxa"/>
            </w:tcMar>
          </w:tcPr>
          <w:p w:rsidR="004B3F33" w:rsidRDefault="001C21EA">
            <w:pPr>
              <w:jc w:val="center"/>
            </w:pPr>
            <w:r>
              <w:rPr>
                <w:color w:val="000000"/>
                <w:sz w:val="22"/>
                <w:szCs w:val="22"/>
              </w:rPr>
              <w:t>2</w:t>
            </w:r>
          </w:p>
        </w:tc>
        <w:tc>
          <w:tcPr>
            <w:tcW w:w="160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40" w:type="dxa"/>
              <w:bottom w:w="100" w:type="dxa"/>
              <w:right w:w="140" w:type="dxa"/>
            </w:tcMar>
          </w:tcPr>
          <w:p w:rsidR="004B3F33" w:rsidRDefault="001C21EA">
            <w:pPr>
              <w:jc w:val="center"/>
            </w:pPr>
            <w:r>
              <w:rPr>
                <w:color w:val="000000"/>
                <w:sz w:val="22"/>
                <w:szCs w:val="22"/>
              </w:rPr>
              <w:t>CLIENT</w:t>
            </w:r>
          </w:p>
        </w:tc>
        <w:tc>
          <w:tcPr>
            <w:tcW w:w="696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40" w:type="dxa"/>
              <w:bottom w:w="100" w:type="dxa"/>
              <w:right w:w="140" w:type="dxa"/>
            </w:tcMar>
          </w:tcPr>
          <w:p w:rsidR="004B3F33" w:rsidRDefault="001C21EA">
            <w:r>
              <w:rPr>
                <w:color w:val="000000"/>
                <w:sz w:val="22"/>
                <w:szCs w:val="22"/>
              </w:rPr>
              <w:t>Nạn nhân mở file đính kèm. Tiến trình thực thi khởi chạy Remote Access Trojan (RAT) ngầm trong nền. Trên màn hình Terminal/Task Manager, xuất hiện tiến trình lạ: svchosts</w:t>
            </w:r>
            <w:r w:rsidR="00224667">
              <w:rPr>
                <w:color w:val="000000"/>
                <w:sz w:val="22"/>
                <w:szCs w:val="22"/>
              </w:rPr>
              <w:t>32</w:t>
            </w:r>
            <w:r>
              <w:rPr>
                <w:color w:val="000000"/>
                <w:sz w:val="22"/>
                <w:szCs w:val="22"/>
              </w:rPr>
              <w:t>.exe hoặc conhost32.exe chạy dưới quyền người dùng hiện tại, thiết lập kết nố</w:t>
            </w:r>
            <w:r>
              <w:rPr>
                <w:color w:val="000000"/>
                <w:sz w:val="22"/>
                <w:szCs w:val="22"/>
              </w:rPr>
              <w:t>i ra ngoài theo phương thức Reverse Shell hoặc C2 Beacon.</w:t>
            </w:r>
          </w:p>
        </w:tc>
      </w:tr>
      <w:tr w:rsidR="004B3F33">
        <w:tblPrEx>
          <w:tblCellMar>
            <w:top w:w="0" w:type="dxa"/>
            <w:bottom w:w="0" w:type="dxa"/>
          </w:tblCellMar>
        </w:tblPrEx>
        <w:tc>
          <w:tcPr>
            <w:tcW w:w="80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40" w:type="dxa"/>
              <w:bottom w:w="100" w:type="dxa"/>
              <w:right w:w="140" w:type="dxa"/>
            </w:tcMar>
          </w:tcPr>
          <w:p w:rsidR="004B3F33" w:rsidRDefault="001C21EA">
            <w:pPr>
              <w:jc w:val="center"/>
            </w:pPr>
            <w:r>
              <w:rPr>
                <w:color w:val="000000"/>
                <w:sz w:val="22"/>
                <w:szCs w:val="22"/>
              </w:rPr>
              <w:t>3</w:t>
            </w:r>
          </w:p>
        </w:tc>
        <w:tc>
          <w:tcPr>
            <w:tcW w:w="160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40" w:type="dxa"/>
              <w:bottom w:w="100" w:type="dxa"/>
              <w:right w:w="140" w:type="dxa"/>
            </w:tcMar>
          </w:tcPr>
          <w:p w:rsidR="004B3F33" w:rsidRDefault="001C21EA">
            <w:pPr>
              <w:jc w:val="center"/>
            </w:pPr>
            <w:r>
              <w:rPr>
                <w:color w:val="000000"/>
                <w:sz w:val="22"/>
                <w:szCs w:val="22"/>
              </w:rPr>
              <w:t>CLIENT</w:t>
            </w:r>
          </w:p>
        </w:tc>
        <w:tc>
          <w:tcPr>
            <w:tcW w:w="696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40" w:type="dxa"/>
              <w:bottom w:w="100" w:type="dxa"/>
              <w:right w:w="140" w:type="dxa"/>
            </w:tcMar>
          </w:tcPr>
          <w:p w:rsidR="004B3F33" w:rsidRDefault="001C21EA">
            <w:r>
              <w:rPr>
                <w:color w:val="000000"/>
                <w:sz w:val="22"/>
                <w:szCs w:val="22"/>
              </w:rPr>
              <w:t>Mô-đun thu thập thông tin xác thực (Credential Harvesting Module) thuộc RAT thực hiện truy vấn Windows Credential Manager thông qua API hệ thống (CredEnumerateW). Toàn bộ thông tin xác thự</w:t>
            </w:r>
            <w:r>
              <w:rPr>
                <w:color w:val="000000"/>
                <w:sz w:val="22"/>
                <w:szCs w:val="22"/>
              </w:rPr>
              <w:t>c được lưu trữ — bao gồm mật khẩu SSH, RDP, và thông tin đăng nhập ứng dụng nội bộ — bị trích xuất và truyền về máy chủ điều khiển (C2) của đối tượng.</w:t>
            </w:r>
          </w:p>
        </w:tc>
      </w:tr>
      <w:tr w:rsidR="004B3F33">
        <w:tblPrEx>
          <w:tblCellMar>
            <w:top w:w="0" w:type="dxa"/>
            <w:bottom w:w="0" w:type="dxa"/>
          </w:tblCellMar>
        </w:tblPrEx>
        <w:tc>
          <w:tcPr>
            <w:tcW w:w="80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40" w:type="dxa"/>
              <w:bottom w:w="100" w:type="dxa"/>
              <w:right w:w="140" w:type="dxa"/>
            </w:tcMar>
          </w:tcPr>
          <w:p w:rsidR="004B3F33" w:rsidRDefault="001C21EA">
            <w:pPr>
              <w:jc w:val="center"/>
            </w:pPr>
            <w:r>
              <w:rPr>
                <w:color w:val="000000"/>
                <w:sz w:val="22"/>
                <w:szCs w:val="22"/>
              </w:rPr>
              <w:t>4</w:t>
            </w:r>
          </w:p>
        </w:tc>
        <w:tc>
          <w:tcPr>
            <w:tcW w:w="160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40" w:type="dxa"/>
              <w:bottom w:w="100" w:type="dxa"/>
              <w:right w:w="140" w:type="dxa"/>
            </w:tcMar>
          </w:tcPr>
          <w:p w:rsidR="004B3F33" w:rsidRDefault="001C21EA">
            <w:pPr>
              <w:jc w:val="center"/>
            </w:pPr>
            <w:r>
              <w:rPr>
                <w:color w:val="000000"/>
                <w:sz w:val="22"/>
                <w:szCs w:val="22"/>
              </w:rPr>
              <w:t>CLIENT → WEB SERVER</w:t>
            </w:r>
          </w:p>
        </w:tc>
        <w:tc>
          <w:tcPr>
            <w:tcW w:w="696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40" w:type="dxa"/>
              <w:bottom w:w="100" w:type="dxa"/>
              <w:right w:w="140" w:type="dxa"/>
            </w:tcMar>
          </w:tcPr>
          <w:p w:rsidR="004B3F33" w:rsidRDefault="001C21EA">
            <w:r>
              <w:rPr>
                <w:color w:val="000000"/>
                <w:sz w:val="22"/>
                <w:szCs w:val="22"/>
              </w:rPr>
              <w:t xml:space="preserve">Đối tượng sử dụng bộ thông tin xác thực đã thu thập được để đăng nhập SSH vào máy </w:t>
            </w:r>
            <w:r>
              <w:rPr>
                <w:color w:val="000000"/>
                <w:sz w:val="22"/>
                <w:szCs w:val="22"/>
              </w:rPr>
              <w:t>chủ web nội bộ. Phiên đăng nhập thành công do mật khẩu hợp lệ; không có cơ chế xác thực đa yếu tố (MFA) bảo vệ dịch vụ SSH. Từ đây, đối tượng có toàn quyền tương tác với máy chủ web dưới danh nghĩa tài khoản hợp lệ.</w:t>
            </w:r>
          </w:p>
        </w:tc>
      </w:tr>
      <w:tr w:rsidR="004B3F33">
        <w:tblPrEx>
          <w:tblCellMar>
            <w:top w:w="0" w:type="dxa"/>
            <w:bottom w:w="0" w:type="dxa"/>
          </w:tblCellMar>
        </w:tblPrEx>
        <w:tc>
          <w:tcPr>
            <w:tcW w:w="80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40" w:type="dxa"/>
              <w:bottom w:w="100" w:type="dxa"/>
              <w:right w:w="140" w:type="dxa"/>
            </w:tcMar>
          </w:tcPr>
          <w:p w:rsidR="004B3F33" w:rsidRDefault="001C21EA">
            <w:pPr>
              <w:jc w:val="center"/>
            </w:pPr>
            <w:r>
              <w:rPr>
                <w:color w:val="000000"/>
                <w:sz w:val="22"/>
                <w:szCs w:val="22"/>
              </w:rPr>
              <w:t>5</w:t>
            </w:r>
          </w:p>
        </w:tc>
        <w:tc>
          <w:tcPr>
            <w:tcW w:w="160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40" w:type="dxa"/>
              <w:bottom w:w="100" w:type="dxa"/>
              <w:right w:w="140" w:type="dxa"/>
            </w:tcMar>
          </w:tcPr>
          <w:p w:rsidR="004B3F33" w:rsidRDefault="001C21EA">
            <w:pPr>
              <w:jc w:val="center"/>
            </w:pPr>
            <w:r>
              <w:rPr>
                <w:color w:val="000000"/>
                <w:sz w:val="22"/>
                <w:szCs w:val="22"/>
              </w:rPr>
              <w:t>WEB SERVER</w:t>
            </w:r>
          </w:p>
        </w:tc>
        <w:tc>
          <w:tcPr>
            <w:tcW w:w="696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40" w:type="dxa"/>
              <w:bottom w:w="100" w:type="dxa"/>
              <w:right w:w="140" w:type="dxa"/>
            </w:tcMar>
          </w:tcPr>
          <w:p w:rsidR="004B3F33" w:rsidRDefault="001C21EA">
            <w:r>
              <w:rPr>
                <w:color w:val="000000"/>
                <w:sz w:val="22"/>
                <w:szCs w:val="22"/>
              </w:rPr>
              <w:t xml:space="preserve">Đối tượng upload webshell PHP (cmd.php) lên thư mục /var/www/html/upload/ — thư mục công khai không được kiểm soát phân quyền thực thi. Webshell cho phép đối tượng thực thi lệnh tùy ý trên máy chủ thông qua giao thức HTTP, vượt qua toàn bộ cơ chế xác thực </w:t>
            </w:r>
            <w:r>
              <w:rPr>
                <w:color w:val="000000"/>
                <w:sz w:val="22"/>
                <w:szCs w:val="22"/>
              </w:rPr>
              <w:t>ứng dụng.</w:t>
            </w:r>
          </w:p>
        </w:tc>
      </w:tr>
      <w:tr w:rsidR="004B3F33">
        <w:tblPrEx>
          <w:tblCellMar>
            <w:top w:w="0" w:type="dxa"/>
            <w:bottom w:w="0" w:type="dxa"/>
          </w:tblCellMar>
        </w:tblPrEx>
        <w:tc>
          <w:tcPr>
            <w:tcW w:w="80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40" w:type="dxa"/>
              <w:bottom w:w="100" w:type="dxa"/>
              <w:right w:w="140" w:type="dxa"/>
            </w:tcMar>
          </w:tcPr>
          <w:p w:rsidR="004B3F33" w:rsidRDefault="001C21EA">
            <w:pPr>
              <w:jc w:val="center"/>
            </w:pPr>
            <w:r>
              <w:rPr>
                <w:color w:val="000000"/>
                <w:sz w:val="22"/>
                <w:szCs w:val="22"/>
              </w:rPr>
              <w:t>6</w:t>
            </w:r>
          </w:p>
        </w:tc>
        <w:tc>
          <w:tcPr>
            <w:tcW w:w="160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40" w:type="dxa"/>
              <w:bottom w:w="100" w:type="dxa"/>
              <w:right w:w="140" w:type="dxa"/>
            </w:tcMar>
          </w:tcPr>
          <w:p w:rsidR="004B3F33" w:rsidRDefault="001C21EA">
            <w:pPr>
              <w:jc w:val="center"/>
            </w:pPr>
            <w:r>
              <w:rPr>
                <w:color w:val="000000"/>
                <w:sz w:val="22"/>
                <w:szCs w:val="22"/>
              </w:rPr>
              <w:t>WEB SERVER → DATABASE</w:t>
            </w:r>
          </w:p>
        </w:tc>
        <w:tc>
          <w:tcPr>
            <w:tcW w:w="696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40" w:type="dxa"/>
              <w:bottom w:w="100" w:type="dxa"/>
              <w:right w:w="140" w:type="dxa"/>
            </w:tcMar>
          </w:tcPr>
          <w:p w:rsidR="004B3F33" w:rsidRDefault="001C21EA">
            <w:r>
              <w:rPr>
                <w:color w:val="000000"/>
                <w:sz w:val="22"/>
                <w:szCs w:val="22"/>
              </w:rPr>
              <w:t xml:space="preserve">Từ giao diện webshell, đối tượng thực thi chuỗi lệnh kết nối đến máy chủ cơ sở dữ liệu nội bộ (MySQL/PostgreSQL) sử dụng thông tin xác thực được lưu cứng (hardcoded) trong file cấu hình ứng dụng (config.php </w:t>
            </w:r>
            <w:proofErr w:type="gramStart"/>
            <w:r>
              <w:rPr>
                <w:color w:val="000000"/>
                <w:sz w:val="22"/>
                <w:szCs w:val="22"/>
              </w:rPr>
              <w:t>/ .env</w:t>
            </w:r>
            <w:proofErr w:type="gramEnd"/>
            <w:r>
              <w:rPr>
                <w:color w:val="000000"/>
                <w:sz w:val="22"/>
                <w:szCs w:val="22"/>
              </w:rPr>
              <w:t>). Sau k</w:t>
            </w:r>
            <w:r>
              <w:rPr>
                <w:color w:val="000000"/>
                <w:sz w:val="22"/>
                <w:szCs w:val="22"/>
              </w:rPr>
              <w:t>hi kết nối thành công, đối tượng truy vấn bảng users chứa toàn bộ thông tin định danh của công dân.</w:t>
            </w:r>
          </w:p>
        </w:tc>
      </w:tr>
      <w:tr w:rsidR="004B3F33">
        <w:tblPrEx>
          <w:tblCellMar>
            <w:top w:w="0" w:type="dxa"/>
            <w:bottom w:w="0" w:type="dxa"/>
          </w:tblCellMar>
        </w:tblPrEx>
        <w:tc>
          <w:tcPr>
            <w:tcW w:w="80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40" w:type="dxa"/>
              <w:bottom w:w="100" w:type="dxa"/>
              <w:right w:w="140" w:type="dxa"/>
            </w:tcMar>
          </w:tcPr>
          <w:p w:rsidR="004B3F33" w:rsidRDefault="001C21EA">
            <w:pPr>
              <w:jc w:val="center"/>
            </w:pPr>
            <w:r>
              <w:rPr>
                <w:color w:val="000000"/>
                <w:sz w:val="22"/>
                <w:szCs w:val="22"/>
              </w:rPr>
              <w:t>7</w:t>
            </w:r>
          </w:p>
        </w:tc>
        <w:tc>
          <w:tcPr>
            <w:tcW w:w="160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40" w:type="dxa"/>
              <w:bottom w:w="100" w:type="dxa"/>
              <w:right w:w="140" w:type="dxa"/>
            </w:tcMar>
          </w:tcPr>
          <w:p w:rsidR="004B3F33" w:rsidRDefault="001C21EA">
            <w:pPr>
              <w:jc w:val="center"/>
            </w:pPr>
            <w:r>
              <w:rPr>
                <w:color w:val="000000"/>
                <w:sz w:val="22"/>
                <w:szCs w:val="22"/>
              </w:rPr>
              <w:t>DATABASE</w:t>
            </w:r>
          </w:p>
        </w:tc>
        <w:tc>
          <w:tcPr>
            <w:tcW w:w="696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40" w:type="dxa"/>
              <w:bottom w:w="100" w:type="dxa"/>
              <w:right w:w="140" w:type="dxa"/>
            </w:tcMar>
          </w:tcPr>
          <w:p w:rsidR="004B3F33" w:rsidRDefault="001C21EA">
            <w:r>
              <w:rPr>
                <w:color w:val="000000"/>
                <w:sz w:val="22"/>
                <w:szCs w:val="22"/>
              </w:rPr>
              <w:t>Đối tượng thực hiện truy vấn SELECT * INTO OUTFILE nhằm xuất toàn bộ bản ghi từ bảng users ra file .csv lưu trực tiếp trên máy chủ, sau đó tải v</w:t>
            </w:r>
            <w:r>
              <w:rPr>
                <w:color w:val="000000"/>
                <w:sz w:val="22"/>
                <w:szCs w:val="22"/>
              </w:rPr>
              <w:t>ề thông qua webshell. Tiếp theo, đối tượng xóa sạch log giao dịch (binary log, general log, error log) nhằm xóa dấu vết hoạt động, gây khó khăn nghiêm trọng cho quá trình điều tra số (Digital Forensics).</w:t>
            </w:r>
          </w:p>
        </w:tc>
      </w:tr>
    </w:tbl>
    <w:p w:rsidR="004B3F33" w:rsidRDefault="004B3F33">
      <w:pPr>
        <w:spacing w:before="120"/>
      </w:pPr>
    </w:p>
    <w:p w:rsidR="004B3F33" w:rsidRDefault="001C21EA">
      <w:pPr>
        <w:spacing w:before="60" w:after="100" w:line="320" w:lineRule="auto"/>
        <w:ind w:left="360"/>
        <w:jc w:val="both"/>
      </w:pPr>
      <w:r>
        <w:rPr>
          <w:i/>
          <w:iCs/>
          <w:color w:val="595959"/>
          <w:sz w:val="22"/>
          <w:szCs w:val="22"/>
        </w:rPr>
        <w:t>(*) Ghi chú: Ký hiệu "CLIENT" là máy tính nạn nhân trong mạng nội bộ. "WEB SERVER" là máy chủ web nội bộ phục vụ hệ thống ứng dụng. "DATABASE" là máy chủ cơ sở dữ liệu quản lý thông tin công dân.</w:t>
      </w:r>
    </w:p>
    <w:p w:rsidR="004B3F33" w:rsidRDefault="004B3F33">
      <w:pPr>
        <w:pBdr>
          <w:bottom w:val="single" w:sz="6" w:space="1" w:color="BDD7EE"/>
        </w:pBdr>
        <w:spacing w:before="160" w:after="160"/>
      </w:pPr>
    </w:p>
    <w:p w:rsidR="004B3F33" w:rsidRDefault="001C21EA">
      <w:pPr>
        <w:pStyle w:val="Heading1"/>
      </w:pPr>
      <w:r>
        <w:t>IV. DIỄN GIẢI CHI TIẾT TỪNG GIAI ĐOẠN</w:t>
      </w:r>
    </w:p>
    <w:p w:rsidR="004B3F33" w:rsidRDefault="001C21EA">
      <w:pPr>
        <w:pStyle w:val="Heading2"/>
      </w:pPr>
      <w:r>
        <w:t xml:space="preserve">Giai đoạn 1: Lừa đảo </w:t>
      </w:r>
      <w:r>
        <w:t>trực tuyến có chọn lọc (Spear Phishing)</w:t>
      </w:r>
    </w:p>
    <w:p w:rsidR="004B3F33" w:rsidRDefault="001C21EA">
      <w:pPr>
        <w:spacing w:before="80" w:after="160" w:line="360" w:lineRule="auto"/>
        <w:ind w:firstLine="720"/>
        <w:jc w:val="both"/>
      </w:pPr>
      <w:r>
        <w:t>Đây là điểm khởi đầu của toàn bộ chuỗi tấn công và là giai đoạn đòi hỏi sự chuẩn bị kỹ lưỡng nhất về mặt kỹ thuật xã hội học (Social Engineering). Đối tượng tạo lập tài khoản email với tên miền giả mạo hoặc có độ tươ</w:t>
      </w:r>
      <w:r>
        <w:t>ng đồng cao so với địa chỉ chính thức của UBND tỉnh, chẳng hạn quangninh-ubnd@gov.vn.co hoặc ubnd-quangninh@mail-gov.vn. File đính kèm BaoCaoTaiChinh_Q1.pdf.exe được nén và đặt tên theo đúng quy ước đặt tên văn bản hành chính nhằm đánh lừa người nhận.</w:t>
      </w:r>
    </w:p>
    <w:p w:rsidR="004B3F33" w:rsidRDefault="001C21EA">
      <w:pPr>
        <w:spacing w:before="80" w:after="160" w:line="360" w:lineRule="auto"/>
        <w:ind w:firstLine="720"/>
        <w:jc w:val="both"/>
      </w:pPr>
      <w:r>
        <w:t>Về m</w:t>
      </w:r>
      <w:r>
        <w:t>ặt kỹ thuật, trên hệ thống Windows, phần mở rộng .exe thường bị ẩn bởi mặc định, khiến tên file hiển thị với người dùng là BaoCaoTaiChinh_Q1.pdf — đây là kỹ thuật Double Extension khai thác cài đặt mặc định của hệ điều hành. File thực thi được ký số giả mạ</w:t>
      </w:r>
      <w:r>
        <w:t>o hoặc không ký nhằm qua mặt cơ chế cảnh báo SmartScreen trong một số phiên bản Windows cũ hơn.</w:t>
      </w:r>
    </w:p>
    <w:p w:rsidR="004B3F33" w:rsidRDefault="001C21EA">
      <w:pPr>
        <w:spacing w:before="60" w:after="100" w:line="320" w:lineRule="auto"/>
        <w:ind w:left="360"/>
        <w:jc w:val="both"/>
      </w:pPr>
      <w:r>
        <w:rPr>
          <w:i/>
          <w:iCs/>
          <w:color w:val="595959"/>
          <w:sz w:val="22"/>
          <w:szCs w:val="22"/>
        </w:rPr>
        <w:t>→ Chiến thuật MITRE ATT&amp;CK tương ứng: T1566.001 — Spear Phishing Attachment. Chỉ số IoC: domain giả mạo, file PE32 với phần mở rộng kép.</w:t>
      </w:r>
    </w:p>
    <w:p w:rsidR="004B3F33" w:rsidRDefault="001C21EA">
      <w:pPr>
        <w:pStyle w:val="Heading2"/>
      </w:pPr>
      <w:r>
        <w:t>Giai đoạn 2: Thực thi m</w:t>
      </w:r>
      <w:r>
        <w:t>ã độc và thiết lập RAT (Execution &amp; Persistence)</w:t>
      </w:r>
    </w:p>
    <w:p w:rsidR="004B3F33" w:rsidRDefault="001C21EA">
      <w:pPr>
        <w:spacing w:before="80" w:after="160" w:line="360" w:lineRule="auto"/>
        <w:ind w:firstLine="720"/>
        <w:jc w:val="both"/>
      </w:pPr>
      <w:r>
        <w:t xml:space="preserve">Ngay khi người dùng nhấp đúp vào file đính kèm, tiến trình độc hại được nạp vào bộ nhớ (In-Memory Execution) và khởi tạo kết nối ngược (Reverse Connection) đến máy chủ C2 của đối tượng </w:t>
      </w:r>
      <w:bookmarkStart w:id="0" w:name="_GoBack"/>
      <w:bookmarkEnd w:id="0"/>
      <w:r>
        <w:t>trên cổng 4444</w:t>
      </w:r>
      <w:r>
        <w:t xml:space="preserve"> nhằm lẫn trong lưu lượng hợp lệ. RAT sau khi khởi chạy thực hiện ghi giá trị khởi động cùng hệ thống thông qua Registry Key HKCU\Software\Microsoft\Windows\CurrentVersion\Run, đảm bảo duy trì quyền kiểm soát ngay cả sau khi máy tính khởi </w:t>
      </w:r>
      <w:r>
        <w:t>động lại.</w:t>
      </w:r>
    </w:p>
    <w:p w:rsidR="004B3F33" w:rsidRDefault="001C21EA">
      <w:pPr>
        <w:spacing w:before="80" w:after="160" w:line="360" w:lineRule="auto"/>
        <w:ind w:firstLine="720"/>
        <w:jc w:val="both"/>
      </w:pPr>
      <w:r>
        <w:t>Trên màn hình quản lý tiến trình, xuất hiện tiến trình svchosts</w:t>
      </w:r>
      <w:r w:rsidR="007E5B9D">
        <w:t>32</w:t>
      </w:r>
      <w:r>
        <w:t xml:space="preserve">.exe hoặc conhost32.exe chạy dưới quyền người dùng thông thường, thiết lập kết nối TCP bất thường ra ngoài Internet đến các địa chỉ IP không thuộc danh sách trắng của tổ chức. Đây là </w:t>
      </w:r>
      <w:r>
        <w:t>dấu hiệu kỹ thuật quan trọng để phát hiện trong giai đoạn giám sát lưu lượng mạng.</w:t>
      </w:r>
    </w:p>
    <w:p w:rsidR="004B3F33" w:rsidRDefault="001C21EA">
      <w:pPr>
        <w:spacing w:before="60" w:after="100" w:line="320" w:lineRule="auto"/>
        <w:ind w:left="360"/>
        <w:jc w:val="both"/>
      </w:pPr>
      <w:r>
        <w:rPr>
          <w:i/>
          <w:iCs/>
          <w:color w:val="595959"/>
          <w:sz w:val="22"/>
          <w:szCs w:val="22"/>
        </w:rPr>
        <w:lastRenderedPageBreak/>
        <w:t>→ Chiến thuật MITRE ATT&amp;CK tương ứng: T1059 — Command and Scripting Interpreter; T1547.001 — Boot/Logon Autostart Execution. Chỉ số IoC: tiến trình lạ với kết nối TCP ra ngo</w:t>
      </w:r>
      <w:r>
        <w:rPr>
          <w:i/>
          <w:iCs/>
          <w:color w:val="595959"/>
          <w:sz w:val="22"/>
          <w:szCs w:val="22"/>
        </w:rPr>
        <w:t>ài, Registry Key khởi động bất thường.</w:t>
      </w:r>
    </w:p>
    <w:p w:rsidR="004B3F33" w:rsidRDefault="001C21EA">
      <w:pPr>
        <w:pStyle w:val="Heading2"/>
      </w:pPr>
      <w:r>
        <w:t>Giai đoạn 3: Thu thập thông tin xác thực (Credential Access)</w:t>
      </w:r>
    </w:p>
    <w:p w:rsidR="004B3F33" w:rsidRDefault="001C21EA">
      <w:pPr>
        <w:spacing w:before="80" w:after="160" w:line="360" w:lineRule="auto"/>
        <w:ind w:firstLine="720"/>
        <w:jc w:val="both"/>
      </w:pPr>
      <w:r>
        <w:t xml:space="preserve">RAT tiến hành gọi API Windows Credential Manager (CredEnumerateW) nhằm liệt kê và trích xuất toàn bộ thông tin xác thực đã được người dùng lưu trữ trong hệ </w:t>
      </w:r>
      <w:r>
        <w:t xml:space="preserve">thống. Kỹ thuật này không yêu cầu leo thang đặc quyền lên Administrator nếu thông tin xác thực được lưu dưới tài khoản đang chạy tiến trình độc hại. Dữ liệu thu thập bao gồm thông tin đăng nhập SSH, tài khoản RDP, mật khẩu ứng dụng web nội bộ và các token </w:t>
      </w:r>
      <w:r>
        <w:t>xác thực phiên làm việc.</w:t>
      </w:r>
    </w:p>
    <w:p w:rsidR="004B3F33" w:rsidRDefault="001C21EA">
      <w:pPr>
        <w:spacing w:before="80" w:after="160" w:line="360" w:lineRule="auto"/>
        <w:ind w:firstLine="720"/>
        <w:jc w:val="both"/>
      </w:pPr>
      <w:r>
        <w:t xml:space="preserve">Toàn bộ thông tin xác thực được mã hóa và truyền về C2 theo từng gói nhỏ (Chunked Exfiltration) qua kênh HTTPS đã thiết lập ở giai đoạn trước. Tại đây, đối tượng đã có đủ điều kiện để chuyển từ môi trường máy trạm sang hạ tầng máy </w:t>
      </w:r>
      <w:r>
        <w:t>chủ nội bộ.</w:t>
      </w:r>
    </w:p>
    <w:p w:rsidR="004B3F33" w:rsidRDefault="001C21EA">
      <w:pPr>
        <w:spacing w:before="60" w:after="100" w:line="320" w:lineRule="auto"/>
        <w:ind w:left="360"/>
        <w:jc w:val="both"/>
      </w:pPr>
      <w:r>
        <w:rPr>
          <w:i/>
          <w:iCs/>
          <w:color w:val="595959"/>
          <w:sz w:val="22"/>
          <w:szCs w:val="22"/>
        </w:rPr>
        <w:t>→ Chiến thuật MITRE ATT&amp;CK tương ứng: T1555.004 — Windows Credential Manager. Chỉ số IoC: lệnh gọi API CredEnumerateW từ tiến trình không phải ứng dụng hệ thống.</w:t>
      </w:r>
    </w:p>
    <w:p w:rsidR="004B3F33" w:rsidRDefault="001C21EA">
      <w:pPr>
        <w:pStyle w:val="Heading2"/>
      </w:pPr>
      <w:r>
        <w:t>Giai đoạn 4: Di chuyển ngang hàng — Đăng nhập SSH (Lateral Movement)</w:t>
      </w:r>
    </w:p>
    <w:p w:rsidR="004B3F33" w:rsidRDefault="001C21EA">
      <w:pPr>
        <w:spacing w:before="80" w:after="160" w:line="360" w:lineRule="auto"/>
        <w:ind w:firstLine="720"/>
        <w:jc w:val="both"/>
      </w:pPr>
      <w:r>
        <w:t>Sử dụng bộ thông tin xác thực đã thu thập, đối tượng thiết lập phiên SSH từ máy bên ngoài (hoặc từ chính máy CLIENT đã bị kiểm soát) vào máy chủ web nội bộ. Do dịch vụ SSH không được cấu hình xác thực đa yếu tố (MFA) và mật khẩu đơn thuần còn hiệu lực, phi</w:t>
      </w:r>
      <w:r>
        <w:t>ên đăng nhập thành công hoàn toàn — nhật ký syslog ghi nhận sự kiện authentication thành công với địa chỉ nguồn bất thường nhưng không kích hoạt cảnh báo tự động do thiếu quy tắc phát hiện tương ứng trên hệ thống SIEM.</w:t>
      </w:r>
    </w:p>
    <w:p w:rsidR="004B3F33" w:rsidRDefault="001C21EA">
      <w:pPr>
        <w:spacing w:before="60" w:after="100" w:line="320" w:lineRule="auto"/>
        <w:ind w:left="360"/>
        <w:jc w:val="both"/>
      </w:pPr>
      <w:r>
        <w:rPr>
          <w:i/>
          <w:iCs/>
          <w:color w:val="595959"/>
          <w:sz w:val="22"/>
          <w:szCs w:val="22"/>
        </w:rPr>
        <w:t>→ Chiến thuật MITRE ATT&amp;CK tương ứng:</w:t>
      </w:r>
      <w:r>
        <w:rPr>
          <w:i/>
          <w:iCs/>
          <w:color w:val="595959"/>
          <w:sz w:val="22"/>
          <w:szCs w:val="22"/>
        </w:rPr>
        <w:t xml:space="preserve"> T1021.004 — SSH. Chỉ số IoC: đăng nhập SSH thành công từ IP không thuộc dải phép, ngoài giờ hành chính.</w:t>
      </w:r>
    </w:p>
    <w:p w:rsidR="004B3F33" w:rsidRDefault="001C21EA">
      <w:pPr>
        <w:pStyle w:val="Heading2"/>
      </w:pPr>
      <w:r>
        <w:t>Giai đoạn 5: Triển khai webshell (Persistence trên Web Server)</w:t>
      </w:r>
    </w:p>
    <w:p w:rsidR="004B3F33" w:rsidRDefault="001C21EA">
      <w:pPr>
        <w:spacing w:before="80" w:after="160" w:line="360" w:lineRule="auto"/>
        <w:ind w:firstLine="720"/>
        <w:jc w:val="both"/>
      </w:pPr>
      <w:r>
        <w:t>Sau khi chiếm quyền truy cập SSH, đối tượng upload file cmd.php lên thư mục /var/www/htm</w:t>
      </w:r>
      <w:r>
        <w:t>l/upload/ — thư mục dùng để lưu trữ tệp tải lên từ người dùng ứng dụng, nhưng không được cấu hình chính sách cấm thực thi file PHP. Webshell được ngụy trang với header giả mạo hoặc nội dung mã hóa đơn giản nhằm qua mặt kiểm tra bằng mắt thường. Một khi tri</w:t>
      </w:r>
      <w:r>
        <w:t>ển khai xong, đối tượng có thể thực thi lệnh hệ thống tùy ý chỉ thông qua trình duyệt web thông thường, hoàn toàn độc lập với phiên SSH ban đầu.</w:t>
      </w:r>
    </w:p>
    <w:p w:rsidR="004B3F33" w:rsidRDefault="001C21EA">
      <w:pPr>
        <w:spacing w:before="60" w:after="100" w:line="320" w:lineRule="auto"/>
        <w:ind w:left="360"/>
        <w:jc w:val="both"/>
      </w:pPr>
      <w:r>
        <w:rPr>
          <w:i/>
          <w:iCs/>
          <w:color w:val="595959"/>
          <w:sz w:val="22"/>
          <w:szCs w:val="22"/>
        </w:rPr>
        <w:lastRenderedPageBreak/>
        <w:t>→ Chiến thuật MITRE ATT&amp;CK tương ứng: T1505.003 — Server Software Component: Web Shell. Chỉ số IoC: file PHP mớ</w:t>
      </w:r>
      <w:r>
        <w:rPr>
          <w:i/>
          <w:iCs/>
          <w:color w:val="595959"/>
          <w:sz w:val="22"/>
          <w:szCs w:val="22"/>
        </w:rPr>
        <w:t>i xuất hiện trong thư mục upload, lệnh gọi HTTP GET/POST bất thường đến đường dẫn /upload/cmd.php.</w:t>
      </w:r>
    </w:p>
    <w:p w:rsidR="004B3F33" w:rsidRDefault="001C21EA">
      <w:pPr>
        <w:pStyle w:val="Heading2"/>
      </w:pPr>
      <w:r>
        <w:t>Giai đoạn 6: Truy cập cơ sở dữ liệu nội bộ (Collection)</w:t>
      </w:r>
    </w:p>
    <w:p w:rsidR="004B3F33" w:rsidRDefault="001C21EA">
      <w:pPr>
        <w:spacing w:before="80" w:after="160" w:line="360" w:lineRule="auto"/>
        <w:ind w:firstLine="720"/>
        <w:jc w:val="both"/>
      </w:pPr>
      <w:r>
        <w:t xml:space="preserve">Từ giao diện webshell, đối tượng trích xuất thông tin xác thực cơ sở dữ liệu từ file cấu hình ứng dụng được lưu công khai trên máy chủ (config.php hoặc </w:t>
      </w:r>
      <w:proofErr w:type="gramStart"/>
      <w:r>
        <w:t>file .env</w:t>
      </w:r>
      <w:proofErr w:type="gramEnd"/>
      <w:r>
        <w:t xml:space="preserve">). Thông tin kết nối bao gồm địa chỉ máy chủ database, tên tài khoản và mật khẩu — thường được </w:t>
      </w:r>
      <w:r>
        <w:t>lưu dạng plaintext hoặc chỉ mã hóa Base64 không có giá trị bảo mật thực chất. Đối tượng thiết lập kết nối trực tiếp đến máy chủ database nội bộ và liệt kê cấu trúc bảng.</w:t>
      </w:r>
    </w:p>
    <w:p w:rsidR="004B3F33" w:rsidRDefault="001C21EA">
      <w:pPr>
        <w:spacing w:before="80" w:after="160" w:line="360" w:lineRule="auto"/>
        <w:ind w:firstLine="720"/>
        <w:jc w:val="both"/>
      </w:pPr>
      <w:r>
        <w:t>Bảng users được xác định chứa thông tin định danh của toàn bộ công dân trong hệ thống,</w:t>
      </w:r>
      <w:r>
        <w:t xml:space="preserve"> bao gồm họ tên, số CCCD, ngày sinh, địa chỉ, số điện thoại và các trường dữ liệu nhạy cảm khác. Tại giai đoạn này, đối tượng đã có đủ điều kiện để thực hiện trích xuất dữ liệu quy mô lớn.</w:t>
      </w:r>
    </w:p>
    <w:p w:rsidR="004B3F33" w:rsidRDefault="001C21EA">
      <w:pPr>
        <w:spacing w:before="60" w:after="100" w:line="320" w:lineRule="auto"/>
        <w:ind w:left="360"/>
        <w:jc w:val="both"/>
      </w:pPr>
      <w:r>
        <w:rPr>
          <w:i/>
          <w:iCs/>
          <w:color w:val="595959"/>
          <w:sz w:val="22"/>
          <w:szCs w:val="22"/>
        </w:rPr>
        <w:t>→ Chiến thuật MITRE ATT&amp;CK tương ứng: T1213 — Data from Information</w:t>
      </w:r>
      <w:r>
        <w:rPr>
          <w:i/>
          <w:iCs/>
          <w:color w:val="595959"/>
          <w:sz w:val="22"/>
          <w:szCs w:val="22"/>
        </w:rPr>
        <w:t xml:space="preserve"> Repositories. Chỉ số IoC: kết nối database từ tiến trình webserver, câu lệnh SELECT * trên bảng nhạy cảm.</w:t>
      </w:r>
    </w:p>
    <w:p w:rsidR="004B3F33" w:rsidRDefault="001C21EA">
      <w:pPr>
        <w:pStyle w:val="Heading2"/>
      </w:pPr>
      <w:r>
        <w:t>Giai đoạn 7: Đánh cắp dữ liệu và xóa dấu vết (Exfiltration &amp; Anti-Forensics)</w:t>
      </w:r>
    </w:p>
    <w:p w:rsidR="004B3F33" w:rsidRDefault="001C21EA">
      <w:pPr>
        <w:spacing w:before="80" w:after="160" w:line="360" w:lineRule="auto"/>
        <w:ind w:firstLine="720"/>
        <w:jc w:val="both"/>
      </w:pPr>
      <w:r>
        <w:t>Đối tượng thực hiện lệnh SELECT * INTO OUTFILE '/var/www/html/upload/dat</w:t>
      </w:r>
      <w:r>
        <w:t>a_export.csv' FROM users nhằm xuất toàn bộ bản ghi ra file CSV lưu trong thư mục web công khai, sau đó tải về thông qua trình duyệt. Tùy theo quy mô, file xuất có thể có dung lượng từ vài chục megabyte đến hàng gigabyte, chứa thông tin cá nhân của hàng tri</w:t>
      </w:r>
      <w:r>
        <w:t>ệu công dân.</w:t>
      </w:r>
    </w:p>
    <w:p w:rsidR="004B3F33" w:rsidRDefault="001C21EA">
      <w:pPr>
        <w:spacing w:before="80" w:after="160" w:line="360" w:lineRule="auto"/>
        <w:ind w:firstLine="720"/>
        <w:jc w:val="both"/>
      </w:pPr>
      <w:r>
        <w:t>Tiếp theo, đối tượng thực thi chuỗi lệnh xóa nhật ký hệ thống nhằm tiêu hủy chứng cứ: xóa MySQL binary log và general query log (RESET MASTER; SET GLOBAL general_log = 'OFF'), xóa nhật ký SSH (/var/log/auth.log, /var/log/secure), xóa nhật ký ứ</w:t>
      </w:r>
      <w:r>
        <w:t>ng dụng web (Apache/Nginx access log) và nhật ký hệ thống (/var/log/syslog). Đây là bước Anti-Forensics điển hình nhằm tăng độ khó cho quá trình điều tra số sau sự cố.</w:t>
      </w:r>
    </w:p>
    <w:p w:rsidR="004B3F33" w:rsidRDefault="001C21EA">
      <w:pPr>
        <w:spacing w:before="60" w:after="100" w:line="320" w:lineRule="auto"/>
        <w:ind w:left="360"/>
        <w:jc w:val="both"/>
      </w:pPr>
      <w:r>
        <w:rPr>
          <w:i/>
          <w:iCs/>
          <w:color w:val="595959"/>
          <w:sz w:val="22"/>
          <w:szCs w:val="22"/>
        </w:rPr>
        <w:t>→ Chiến thuật MITRE ATT&amp;CK tương ứng: T1048 — Exfiltration Over Alternative Protocol; T1</w:t>
      </w:r>
      <w:r>
        <w:rPr>
          <w:i/>
          <w:iCs/>
          <w:color w:val="595959"/>
          <w:sz w:val="22"/>
          <w:szCs w:val="22"/>
        </w:rPr>
        <w:t>070.002 — Indicator Removal: Clear Linux or Mac System Logs. Chỉ số IoC: lệnh RESET MASTER trên database, log bị xóa đột ngột, file .csv bất thường trong thư mục web.</w:t>
      </w:r>
    </w:p>
    <w:p w:rsidR="004B3F33" w:rsidRDefault="004B3F33">
      <w:pPr>
        <w:pBdr>
          <w:bottom w:val="single" w:sz="6" w:space="1" w:color="BDD7EE"/>
        </w:pBdr>
        <w:spacing w:before="160" w:after="160"/>
      </w:pPr>
    </w:p>
    <w:p w:rsidR="004B3F33" w:rsidRDefault="001C21EA">
      <w:pPr>
        <w:pStyle w:val="Heading1"/>
      </w:pPr>
      <w:r>
        <w:t>V. ÁNH XẠ MITRE ATT&amp;CK VÀ ĐỀ XUẤT BIỆN PHÁP ĐỐI PHÓ</w:t>
      </w:r>
    </w:p>
    <w:p w:rsidR="004B3F33" w:rsidRDefault="001C21EA">
      <w:pPr>
        <w:spacing w:before="80" w:after="160" w:line="360" w:lineRule="auto"/>
        <w:ind w:firstLine="720"/>
        <w:jc w:val="both"/>
      </w:pPr>
      <w:r>
        <w:lastRenderedPageBreak/>
        <w:t>Đặt trong bối cảnh toàn bộ chuỗi tấn</w:t>
      </w:r>
      <w:r>
        <w:t xml:space="preserve"> công, có thể nhận thấy đây là dạng tấn công khai thác điểm yếu tổng hợp từ con người, quy trình và công nghệ. Không có bất kỳ giai đoạn đơn lẻ nào trong chuỗi trên đòi hỏi kỹ năng kỹ thuật cực cao — điều này đồng nghĩa với việc ngay cả các tổ chức có nguồ</w:t>
      </w:r>
      <w:r>
        <w:t>n lực an ninh mạng hạn chế vẫn có thể đối phó hiệu quả nếu triển khai đồng bộ một số biện pháp kiểm soát cơ bản.</w:t>
      </w:r>
    </w:p>
    <w:p w:rsidR="004B3F33" w:rsidRDefault="001C21EA">
      <w:pPr>
        <w:spacing w:before="80" w:after="160" w:line="360" w:lineRule="auto"/>
        <w:ind w:firstLine="720"/>
        <w:jc w:val="both"/>
      </w:pPr>
      <w:r>
        <w:t>Về phương diện kỹ thuật, ưu tiên hàng đầu cần thực hiện bao gồm: kích hoạt chính sách kiểm soát thực thi ứng dụng (Application Whitelisting) nh</w:t>
      </w:r>
      <w:r>
        <w:t>ằm ngăn file .exe lạ chạy trong môi trường người dùng; triển khai xác thực đa yếu tố (MFA) cho toàn bộ dịch vụ truy cập từ xa bao gồm SSH và RDP; cấu hình phân quyền thư mục web loại bỏ quyền thực thi PHP trên thư mục upload; áp dụng nguyên tắc đặc quyền t</w:t>
      </w:r>
      <w:r>
        <w:t>ối thiểu (Least Privilege) cho tài khoản kết nối database; và bật tính năng giám sát toàn vẹn log kết hợp cảnh báo tự động khi log bị xóa hoặc sửa đổi.</w:t>
      </w:r>
    </w:p>
    <w:p w:rsidR="004B3F33" w:rsidRDefault="001C21EA">
      <w:pPr>
        <w:spacing w:before="80" w:after="160" w:line="360" w:lineRule="auto"/>
        <w:ind w:firstLine="720"/>
        <w:jc w:val="both"/>
      </w:pPr>
      <w:r>
        <w:t>Về phương diện quy trình và con người, cần tổ chức định kỳ các buổi diễn tập nhận diện email lừa đảo (Ph</w:t>
      </w:r>
      <w:r>
        <w:t>ishing Simulation) cho toàn thể cán bộ, đặc biệt đối với nhân sự thường xuyên tiếp nhận văn bản điện tử từ các cơ quan bên ngoài. Song song đó, cần xây dựng quy trình báo cáo sự cố (Incident Reporting Procedure) rõ ràng để rút ngắn thời gian phát hiện và ứ</w:t>
      </w:r>
      <w:r>
        <w:t>ng phó khi có sự kiện bất thường xảy ra.</w:t>
      </w:r>
    </w:p>
    <w:p w:rsidR="004B3F33" w:rsidRDefault="004B3F33">
      <w:pPr>
        <w:pBdr>
          <w:bottom w:val="single" w:sz="6" w:space="1" w:color="BDD7EE"/>
        </w:pBdr>
        <w:spacing w:before="160" w:after="160"/>
      </w:pPr>
    </w:p>
    <w:p w:rsidR="004B3F33" w:rsidRDefault="001C21EA">
      <w:pPr>
        <w:spacing w:before="400" w:after="60"/>
        <w:jc w:val="center"/>
      </w:pPr>
      <w:r>
        <w:rPr>
          <w:b/>
          <w:bCs/>
          <w:color w:val="595959"/>
          <w:sz w:val="20"/>
          <w:szCs w:val="20"/>
        </w:rPr>
        <w:t>— TÀI LIỆU NỘI BỘ — PHỤC VỤ HUẤN LUYỆN AN NINH MẠNG —</w:t>
      </w:r>
    </w:p>
    <w:p w:rsidR="004B3F33" w:rsidRDefault="001C21EA">
      <w:pPr>
        <w:jc w:val="center"/>
      </w:pPr>
      <w:r>
        <w:rPr>
          <w:i/>
          <w:iCs/>
          <w:color w:val="595959"/>
          <w:sz w:val="20"/>
          <w:szCs w:val="20"/>
        </w:rPr>
        <w:t xml:space="preserve">Phòng </w:t>
      </w:r>
      <w:proofErr w:type="gramStart"/>
      <w:r>
        <w:rPr>
          <w:i/>
          <w:iCs/>
          <w:color w:val="595959"/>
          <w:sz w:val="20"/>
          <w:szCs w:val="20"/>
        </w:rPr>
        <w:t>An</w:t>
      </w:r>
      <w:proofErr w:type="gramEnd"/>
      <w:r>
        <w:rPr>
          <w:i/>
          <w:iCs/>
          <w:color w:val="595959"/>
          <w:sz w:val="20"/>
          <w:szCs w:val="20"/>
        </w:rPr>
        <w:t xml:space="preserve"> ninh mạng và PCTP sử dụng công nghệ cao — Công an tỉnh Quảng Ninh</w:t>
      </w:r>
    </w:p>
    <w:sectPr w:rsidR="004B3F33">
      <w:pgSz w:w="11906" w:h="16838"/>
      <w:pgMar w:top="1134" w:right="850"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9B79EC"/>
    <w:multiLevelType w:val="hybridMultilevel"/>
    <w:tmpl w:val="45485268"/>
    <w:lvl w:ilvl="0" w:tplc="DF22CF44">
      <w:start w:val="1"/>
      <w:numFmt w:val="bullet"/>
      <w:lvlText w:val="●"/>
      <w:lvlJc w:val="left"/>
      <w:pPr>
        <w:ind w:left="720" w:hanging="360"/>
      </w:pPr>
    </w:lvl>
    <w:lvl w:ilvl="1" w:tplc="F7D09516">
      <w:start w:val="1"/>
      <w:numFmt w:val="bullet"/>
      <w:lvlText w:val="○"/>
      <w:lvlJc w:val="left"/>
      <w:pPr>
        <w:ind w:left="1440" w:hanging="360"/>
      </w:pPr>
    </w:lvl>
    <w:lvl w:ilvl="2" w:tplc="EFFACDF2">
      <w:start w:val="1"/>
      <w:numFmt w:val="bullet"/>
      <w:lvlText w:val="■"/>
      <w:lvlJc w:val="left"/>
      <w:pPr>
        <w:ind w:left="2160" w:hanging="360"/>
      </w:pPr>
    </w:lvl>
    <w:lvl w:ilvl="3" w:tplc="3348C2E6">
      <w:start w:val="1"/>
      <w:numFmt w:val="bullet"/>
      <w:lvlText w:val="●"/>
      <w:lvlJc w:val="left"/>
      <w:pPr>
        <w:ind w:left="2880" w:hanging="360"/>
      </w:pPr>
    </w:lvl>
    <w:lvl w:ilvl="4" w:tplc="864C89BA">
      <w:start w:val="1"/>
      <w:numFmt w:val="bullet"/>
      <w:lvlText w:val="○"/>
      <w:lvlJc w:val="left"/>
      <w:pPr>
        <w:ind w:left="3600" w:hanging="360"/>
      </w:pPr>
    </w:lvl>
    <w:lvl w:ilvl="5" w:tplc="34782D46">
      <w:start w:val="1"/>
      <w:numFmt w:val="bullet"/>
      <w:lvlText w:val="■"/>
      <w:lvlJc w:val="left"/>
      <w:pPr>
        <w:ind w:left="4320" w:hanging="360"/>
      </w:pPr>
    </w:lvl>
    <w:lvl w:ilvl="6" w:tplc="58A658F2">
      <w:start w:val="1"/>
      <w:numFmt w:val="bullet"/>
      <w:lvlText w:val="●"/>
      <w:lvlJc w:val="left"/>
      <w:pPr>
        <w:ind w:left="5040" w:hanging="360"/>
      </w:pPr>
    </w:lvl>
    <w:lvl w:ilvl="7" w:tplc="B06E0A96">
      <w:start w:val="1"/>
      <w:numFmt w:val="bullet"/>
      <w:lvlText w:val="●"/>
      <w:lvlJc w:val="left"/>
      <w:pPr>
        <w:ind w:left="5760" w:hanging="360"/>
      </w:pPr>
    </w:lvl>
    <w:lvl w:ilvl="8" w:tplc="6874927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3F33"/>
    <w:rsid w:val="001C21EA"/>
    <w:rsid w:val="00224667"/>
    <w:rsid w:val="004B3F33"/>
    <w:rsid w:val="007E5B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B24C9"/>
  <w15:docId w15:val="{65D8239F-8DD0-4C6E-9AD2-4294AD85D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pPr>
      <w:spacing w:before="360" w:after="160"/>
      <w:outlineLvl w:val="0"/>
    </w:pPr>
    <w:rPr>
      <w:b/>
      <w:bCs/>
      <w:color w:val="1F3864"/>
      <w:sz w:val="28"/>
      <w:szCs w:val="28"/>
    </w:rPr>
  </w:style>
  <w:style w:type="paragraph" w:styleId="Heading2">
    <w:name w:val="heading 2"/>
    <w:pPr>
      <w:spacing w:before="240" w:after="120"/>
      <w:outlineLvl w:val="1"/>
    </w:pPr>
    <w:rPr>
      <w:b/>
      <w:bCs/>
      <w:color w:val="C00000"/>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6</Pages>
  <Words>1921</Words>
  <Characters>10956</Characters>
  <Application>Microsoft Office Word</Application>
  <DocSecurity>0</DocSecurity>
  <Lines>91</Lines>
  <Paragraphs>25</Paragraphs>
  <ScaleCrop>false</ScaleCrop>
  <Company/>
  <LinksUpToDate>false</LinksUpToDate>
  <CharactersWithSpaces>12852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minhdomino98@hotmail.com</cp:lastModifiedBy>
  <cp:revision>4</cp:revision>
  <dcterms:created xsi:type="dcterms:W3CDTF">2026-04-14T01:21:00Z</dcterms:created>
  <dcterms:modified xsi:type="dcterms:W3CDTF">2026-04-14T02:46:00Z</dcterms:modified>
</cp:coreProperties>
</file>