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/>
          <w:color w:val="000000"/>
          <w:sz w:val="48"/>
        </w:rPr>
        <w:t>Lessons Learned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1. Project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228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63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2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title</w:t>
            </w:r>
          </w:p>
        </w:tc>
        <w:tc>
          <w:tcPr>
            <w:tcW w:type="dxa" w:w="73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Bellbird Books Inventory and Pickup Management System</w:t>
            </w:r>
          </w:p>
        </w:tc>
      </w:tr>
      <w:tr>
        <w:tc>
          <w:tcPr>
            <w:tcW w:type="dxa" w:w="228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duration</w:t>
            </w:r>
          </w:p>
        </w:tc>
        <w:tc>
          <w:tcPr>
            <w:tcW w:type="dxa" w:w="736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Three one-week sprints after the approved extension</w:t>
            </w:r>
          </w:p>
        </w:tc>
      </w:tr>
      <w:tr>
        <w:tc>
          <w:tcPr>
            <w:tcW w:type="dxa" w:w="22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team</w:t>
            </w:r>
          </w:p>
        </w:tc>
        <w:tc>
          <w:tcPr>
            <w:tcW w:type="dxa" w:w="73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Group T23: 杨世垣, 刘汉, 李宁杰</w:t>
            </w:r>
          </w:p>
        </w:tc>
      </w:tr>
      <w:tr>
        <w:tc>
          <w:tcPr>
            <w:tcW w:type="dxa" w:w="228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Date of discussion</w:t>
            </w:r>
          </w:p>
        </w:tc>
        <w:tc>
          <w:tcPr>
            <w:tcW w:type="dxa" w:w="736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2026-10-19</w:t>
            </w:r>
          </w:p>
        </w:tc>
      </w:tr>
      <w:tr>
        <w:tc>
          <w:tcPr>
            <w:tcW w:type="dxa" w:w="22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Participants</w:t>
            </w:r>
          </w:p>
        </w:tc>
        <w:tc>
          <w:tcPr>
            <w:tcW w:type="dxa" w:w="73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Team and, where available, lecturer/tutor or product owner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2. Discussion preparation</w:t>
      </w:r>
    </w:p>
    <w:p>
      <w:r>
        <w:rPr>
          <w:rFonts w:ascii="Arial" w:hAnsi="Arial" w:eastAsia="Arial"/>
          <w:b w:val="0"/>
          <w:color w:val="000000"/>
          <w:sz w:val="24"/>
        </w:rPr>
        <w:t>The team reviewed the Jira board, Git history, automated test output, the</w:t>
      </w:r>
    </w:p>
    <w:p>
      <w:r>
        <w:rPr>
          <w:rFonts w:ascii="Arial" w:hAnsi="Arial" w:eastAsia="Arial"/>
          <w:b w:val="0"/>
          <w:color w:val="000000"/>
          <w:sz w:val="24"/>
        </w:rPr>
        <w:t>defect log, browser checks and the acceptance rehearsal. The review compared</w:t>
      </w:r>
    </w:p>
    <w:p>
      <w:r>
        <w:rPr>
          <w:rFonts w:ascii="Arial" w:hAnsi="Arial" w:eastAsia="Arial"/>
          <w:b w:val="0"/>
          <w:color w:val="000000"/>
          <w:sz w:val="24"/>
        </w:rPr>
        <w:t>planned and actual scope, schedule, quality, teamwork and communication.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3. Lessons learned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62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Lesson</w:t>
            </w:r>
          </w:p>
        </w:tc>
        <w:tc>
          <w:tcPr>
            <w:tcW w:type="dxa" w:w="311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Impact and root cause</w:t>
            </w:r>
          </w:p>
        </w:tc>
        <w:tc>
          <w:tcPr>
            <w:tcW w:type="dxa" w:w="255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Evidence and recommendation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Action taken</w:t>
            </w:r>
          </w:p>
        </w:tc>
      </w:tr>
      <w:tr>
        <w:tc>
          <w:tcPr>
            <w:tcW w:type="dxa" w:w="262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Planning: the original ten-story plan assumed more time than the team had after the A2 window.</w:t>
            </w:r>
          </w:p>
        </w:tc>
        <w:tc>
          <w:tcPr>
            <w:tcW w:type="dxa" w:w="311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The team had to reduce scope and rebaseline dates because the plan was written before the implementation schedule was confirmed.</w:t>
            </w:r>
          </w:p>
        </w:tc>
        <w:tc>
          <w:tcPr>
            <w:tcW w:type="dxa" w:w="25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CR-01, CR-03 and the Jira backlog. Confirm capacity and calendar dates before committing to a backlog.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Reduced to eight core stories and two stretch stories.</w:t>
            </w:r>
          </w:p>
        </w:tc>
      </w:tr>
      <w:tr>
        <w:tc>
          <w:tcPr>
            <w:tcW w:type="dxa" w:w="262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Technical: removing third-party runtime packages made the clean checkout more reliable.</w:t>
            </w:r>
          </w:p>
        </w:tc>
        <w:tc>
          <w:tcPr>
            <w:tcW w:type="dxa" w:w="311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The demo can start with Node 24 and no install step. Express and Jest added network and native-build risk.</w:t>
            </w:r>
          </w:p>
        </w:tc>
        <w:tc>
          <w:tcPr>
            <w:tcW w:type="dxa" w:w="25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CR-02, npm test and the clean-checkout record. Prefer the smallest tool set that meets the requirement.</w:t>
            </w:r>
          </w:p>
        </w:tc>
        <w:tc>
          <w:tcPr>
            <w:tcW w:type="dxa" w:w="136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Replaced Express and Jest with Node built-ins.</w:t>
            </w:r>
          </w:p>
        </w:tc>
      </w:tr>
      <w:tr>
        <w:tc>
          <w:tcPr>
            <w:tcW w:type="dxa" w:w="262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Testing: a boundary test found that quantity zero was converted to one.</w:t>
            </w:r>
          </w:p>
        </w:tc>
        <w:tc>
          <w:tcPr>
            <w:tcW w:type="dxa" w:w="311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 special order or reservation could be created with an unintended quantity because the API treated zero as missing.</w:t>
            </w:r>
          </w:p>
        </w:tc>
        <w:tc>
          <w:tcPr>
            <w:tcW w:type="dxa" w:w="25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DEF-01 and TC-13. Test zero, negative, missing and boundary values explicitly.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Added positive-integer validation and a regression test.</w:t>
            </w:r>
          </w:p>
        </w:tc>
      </w:tr>
      <w:tr>
        <w:tc>
          <w:tcPr>
            <w:tcW w:type="dxa" w:w="262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Teamwork: the PM rotation improved visibility of blockers across roles.</w:t>
            </w:r>
          </w:p>
        </w:tc>
        <w:tc>
          <w:tcPr>
            <w:tcW w:type="dxa" w:w="311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Each member understood the whole board, not only their own story. Responsibility had previously been tied to a fixed role.</w:t>
            </w:r>
          </w:p>
        </w:tc>
        <w:tc>
          <w:tcPr>
            <w:tcW w:type="dxa" w:w="25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PM rotation and sprint memos. Rotate facilitation even when technical roles stay fixed.</w:t>
            </w:r>
          </w:p>
        </w:tc>
        <w:tc>
          <w:tcPr>
            <w:tcW w:type="dxa" w:w="136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Recorded the rotation in the project charter and Jira.</w:t>
            </w:r>
          </w:p>
        </w:tc>
      </w:tr>
      <w:tr>
        <w:tc>
          <w:tcPr>
            <w:tcW w:type="dxa" w:w="262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Documentation: evidence captured during the sprint was easier to use than evidence reconstructed at the end.</w:t>
            </w:r>
          </w:p>
        </w:tc>
        <w:tc>
          <w:tcPr>
            <w:tcW w:type="dxa" w:w="311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Late capture creates gaps and uncertainty. The report could link directly to tests, pull requests and release records.</w:t>
            </w:r>
          </w:p>
        </w:tc>
        <w:tc>
          <w:tcPr>
            <w:tcW w:type="dxa" w:w="25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Evidence index and traceability matrix. Update the index at every sprint review.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Created a single evidence index for submission.</w:t>
            </w:r>
          </w:p>
        </w:tc>
      </w:tr>
      <w:tr>
        <w:tc>
          <w:tcPr>
            <w:tcW w:type="dxa" w:w="262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Scope: a stretch story without a scheduled job can look incomplete if it is not labelled.</w:t>
            </w:r>
          </w:p>
        </w:tc>
        <w:tc>
          <w:tcPr>
            <w:tcW w:type="dxa" w:w="311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The release has a clear known limitation because the team did not finish the expiry automation.</w:t>
            </w:r>
          </w:p>
        </w:tc>
        <w:tc>
          <w:tcPr>
            <w:tcW w:type="dxa" w:w="25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TC-23 and the release checklist. Mark stretch items and known limitations explicitly.</w:t>
            </w:r>
          </w:p>
        </w:tc>
        <w:tc>
          <w:tcPr>
            <w:tcW w:type="dxa" w:w="136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Recorded US-BB-08 as a known limitation.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4.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222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42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22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Overall takeaway</w:t>
            </w:r>
          </w:p>
        </w:tc>
        <w:tc>
          <w:tcPr>
            <w:tcW w:type="dxa" w:w="7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 smaller, tested release with current evidence is stronger than a larger release with unfinished stories.</w:t>
            </w:r>
          </w:p>
        </w:tc>
      </w:tr>
      <w:tr>
        <w:tc>
          <w:tcPr>
            <w:tcW w:type="dxa" w:w="222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How these lessons may improve future projects</w:t>
            </w:r>
          </w:p>
        </w:tc>
        <w:tc>
          <w:tcPr>
            <w:tcW w:type="dxa" w:w="742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Confirm capacity before planning, prefer a simple tool chain, test boundaries, keep evidence current and label incomplete work honestly.</w:t>
            </w:r>
          </w:p>
        </w:tc>
      </w:tr>
      <w:tr>
        <w:tc>
          <w:tcPr>
            <w:tcW w:type="dxa" w:w="222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Remaining follow-up actions</w:t>
            </w:r>
          </w:p>
        </w:tc>
        <w:tc>
          <w:tcPr>
            <w:tcW w:type="dxa" w:w="7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Schedule the expiry job, add authentication if the app is exposed beyond a local demo, and add SMS notification only if the client approves the scope.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/>
        <w:color w:val="595959"/>
        <w:sz w:val="18"/>
      </w:rPr>
      <w:t>BB-IMS | Group T23</w:t>
    </w:r>
    <w:r>
      <w:tab/>
    </w:r>
    <w:r>
      <w:rPr>
        <w:rFonts w:ascii="Arial" w:hAnsi="Arial" w:eastAsia="Arial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Lessons Learned</dc:title>
  <dc:subject>A3 lessons learned document</dc:subject>
  <dc:creator>Group T23</dc:creator>
  <cp:keywords>ISYS3001, A3, Bellbird Books, BB-IMS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