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586735">
      <w:pPr>
        <w:jc w:val="center"/>
        <w:rPr>
          <w:color w:val="auto"/>
        </w:rPr>
      </w:pPr>
      <w:r>
        <w:rPr>
          <w:b/>
          <w:color w:val="auto"/>
          <w:sz w:val="32"/>
        </w:rPr>
        <w:t>ICM 2026 Problem D 数据来源与说明文档（WNBA综合表）</w:t>
      </w:r>
    </w:p>
    <w:p w14:paraId="377CC8B1">
      <w:pPr>
        <w:rPr>
          <w:color w:val="auto"/>
        </w:rPr>
      </w:pPr>
    </w:p>
    <w:p w14:paraId="77A938CF">
      <w:pPr>
        <w:pStyle w:val="3"/>
        <w:rPr>
          <w:color w:val="auto"/>
        </w:rPr>
      </w:pPr>
      <w:r>
        <w:rPr>
          <w:color w:val="auto"/>
        </w:rPr>
        <w:t>1. 文档目的与交付物</w:t>
      </w:r>
    </w:p>
    <w:p w14:paraId="5028B698">
      <w:pPr>
        <w:rPr>
          <w:color w:val="auto"/>
        </w:rPr>
      </w:pPr>
      <w:r>
        <w:rPr>
          <w:color w:val="auto"/>
        </w:rPr>
        <w:t>本说明文档用于配合综合数据工作簿《ICM_D_WNBA_ThreeFiles_Merged.xlsx》使用，明确：（1）真实数据来源与网址；（2）变量定义；（3）</w:t>
      </w:r>
      <w:bookmarkStart w:id="0" w:name="_GoBack"/>
      <w:bookmarkEnd w:id="0"/>
      <w:r>
        <w:rPr>
          <w:color w:val="auto"/>
        </w:rPr>
        <w:t>数据预处理与拼接方式；（4）最终综合表（MASTER）结构与使用方式。</w:t>
      </w:r>
    </w:p>
    <w:p w14:paraId="71EA7CD2">
      <w:pPr>
        <w:pStyle w:val="3"/>
        <w:rPr>
          <w:color w:val="auto"/>
        </w:rPr>
      </w:pPr>
      <w:r>
        <w:rPr>
          <w:color w:val="auto"/>
        </w:rPr>
        <w:t>2. 真实数据来源</w:t>
      </w:r>
    </w:p>
    <w:p w14:paraId="162846A5">
      <w:pPr>
        <w:rPr>
          <w:color w:val="auto"/>
        </w:rPr>
      </w:pPr>
      <w:r>
        <w:rPr>
          <w:color w:val="auto"/>
        </w:rPr>
        <w:t>主要数据下载均来自 Kaggle（同一网站）。同时在本节给出上游原始数据出处，方便在论文中进行溯源与引用。</w:t>
      </w:r>
    </w:p>
    <w:tbl>
      <w:tblPr>
        <w:tblStyle w:val="32"/>
        <w:tblW w:w="10705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0"/>
        <w:gridCol w:w="1692"/>
        <w:gridCol w:w="2224"/>
        <w:gridCol w:w="1855"/>
        <w:gridCol w:w="2399"/>
        <w:gridCol w:w="1665"/>
      </w:tblGrid>
      <w:tr w14:paraId="4917B2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871" w:type="dxa"/>
            <w:vAlign w:val="center"/>
          </w:tcPr>
          <w:p w14:paraId="076FEC0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Calibri" w:eastAsia="微软雅黑"/>
                <w:b/>
                <w:color w:val="auto"/>
                <w:sz w:val="19"/>
              </w:rPr>
            </w:pPr>
            <w:r>
              <w:rPr>
                <w:rFonts w:ascii="Calibri" w:hAnsi="Calibri" w:eastAsia="微软雅黑"/>
                <w:b/>
                <w:color w:val="auto"/>
                <w:sz w:val="19"/>
              </w:rPr>
              <w:t>模块</w:t>
            </w:r>
          </w:p>
        </w:tc>
        <w:tc>
          <w:tcPr>
            <w:tcW w:w="1694" w:type="dxa"/>
            <w:vAlign w:val="center"/>
          </w:tcPr>
          <w:p w14:paraId="407F5F9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Calibri" w:eastAsia="微软雅黑"/>
                <w:b/>
                <w:color w:val="auto"/>
                <w:sz w:val="19"/>
              </w:rPr>
            </w:pPr>
            <w:r>
              <w:rPr>
                <w:rFonts w:ascii="Calibri" w:hAnsi="Calibri" w:eastAsia="微软雅黑"/>
                <w:b/>
                <w:color w:val="auto"/>
                <w:sz w:val="19"/>
              </w:rPr>
              <w:t>数据集/文件</w:t>
            </w:r>
          </w:p>
        </w:tc>
        <w:tc>
          <w:tcPr>
            <w:tcW w:w="2227" w:type="dxa"/>
            <w:vAlign w:val="center"/>
          </w:tcPr>
          <w:p w14:paraId="610B3BF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Calibri" w:eastAsia="微软雅黑"/>
                <w:b/>
                <w:color w:val="auto"/>
                <w:sz w:val="19"/>
              </w:rPr>
            </w:pPr>
            <w:r>
              <w:rPr>
                <w:rFonts w:ascii="Calibri" w:hAnsi="Calibri" w:eastAsia="微软雅黑"/>
                <w:b/>
                <w:color w:val="auto"/>
                <w:sz w:val="19"/>
              </w:rPr>
              <w:t>主来源（下载网址）</w:t>
            </w:r>
          </w:p>
        </w:tc>
        <w:tc>
          <w:tcPr>
            <w:tcW w:w="1857" w:type="dxa"/>
            <w:vAlign w:val="center"/>
          </w:tcPr>
          <w:p w14:paraId="6BB3FF4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Calibri" w:hAnsi="Calibri" w:eastAsia="微软雅黑"/>
                <w:b/>
                <w:color w:val="auto"/>
                <w:sz w:val="19"/>
              </w:rPr>
            </w:pPr>
            <w:r>
              <w:rPr>
                <w:rFonts w:ascii="Calibri" w:hAnsi="Calibri" w:eastAsia="微软雅黑"/>
                <w:b/>
                <w:color w:val="auto"/>
                <w:sz w:val="19"/>
              </w:rPr>
              <w:t>上游来源</w:t>
            </w:r>
          </w:p>
          <w:p w14:paraId="686AD3F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Calibri" w:eastAsia="微软雅黑"/>
                <w:b/>
                <w:color w:val="auto"/>
                <w:sz w:val="19"/>
              </w:rPr>
            </w:pPr>
            <w:r>
              <w:rPr>
                <w:rFonts w:ascii="Calibri" w:hAnsi="Calibri" w:eastAsia="微软雅黑"/>
                <w:b/>
                <w:color w:val="auto"/>
                <w:sz w:val="19"/>
              </w:rPr>
              <w:t>（原始数据出处）</w:t>
            </w:r>
          </w:p>
        </w:tc>
        <w:tc>
          <w:tcPr>
            <w:tcW w:w="2402" w:type="dxa"/>
            <w:vAlign w:val="center"/>
          </w:tcPr>
          <w:p w14:paraId="25F9CCB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Calibri" w:eastAsia="微软雅黑"/>
                <w:b/>
                <w:color w:val="auto"/>
                <w:sz w:val="19"/>
              </w:rPr>
            </w:pPr>
            <w:r>
              <w:rPr>
                <w:rFonts w:ascii="Calibri" w:hAnsi="Calibri" w:eastAsia="微软雅黑"/>
                <w:b/>
                <w:color w:val="auto"/>
                <w:sz w:val="19"/>
              </w:rPr>
              <w:t>上游网址</w:t>
            </w:r>
          </w:p>
        </w:tc>
        <w:tc>
          <w:tcPr>
            <w:tcW w:w="1666" w:type="dxa"/>
            <w:vAlign w:val="center"/>
          </w:tcPr>
          <w:p w14:paraId="6C98B2D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Calibri" w:eastAsia="微软雅黑"/>
                <w:b/>
                <w:color w:val="auto"/>
                <w:sz w:val="19"/>
              </w:rPr>
            </w:pPr>
            <w:r>
              <w:rPr>
                <w:rFonts w:ascii="Calibri" w:hAnsi="Calibri" w:eastAsia="微软雅黑"/>
                <w:b/>
                <w:color w:val="auto"/>
                <w:sz w:val="19"/>
              </w:rPr>
              <w:t>覆盖范围/备注</w:t>
            </w:r>
          </w:p>
        </w:tc>
      </w:tr>
      <w:tr w14:paraId="2BA828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71" w:type="dxa"/>
            <w:vAlign w:val="center"/>
          </w:tcPr>
          <w:p w14:paraId="28A2F9C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Calibri" w:eastAsia="微软雅黑"/>
                <w:color w:val="auto"/>
                <w:sz w:val="19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比赛-球员表现（核心竞技）</w:t>
            </w:r>
          </w:p>
        </w:tc>
        <w:tc>
          <w:tcPr>
            <w:tcW w:w="1694" w:type="dxa"/>
            <w:vAlign w:val="center"/>
          </w:tcPr>
          <w:p w14:paraId="0C770FB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Calibri" w:eastAsia="微软雅黑"/>
                <w:color w:val="auto"/>
                <w:sz w:val="19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wnba_player_and_team_stats_2003-2025（CSV，120,505 行）</w:t>
            </w:r>
          </w:p>
        </w:tc>
        <w:tc>
          <w:tcPr>
            <w:tcW w:w="2227" w:type="dxa"/>
            <w:vAlign w:val="center"/>
          </w:tcPr>
          <w:p w14:paraId="15862DF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Calibri" w:eastAsia="微软雅黑"/>
                <w:color w:val="auto"/>
                <w:sz w:val="19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https://www.kaggle.com/datasets/nicholascoplandunc/wnba-player-and-team-stats-2003-2025-120k-rows</w:t>
            </w:r>
          </w:p>
        </w:tc>
        <w:tc>
          <w:tcPr>
            <w:tcW w:w="1857" w:type="dxa"/>
            <w:vAlign w:val="center"/>
          </w:tcPr>
          <w:p w14:paraId="3CBE75E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Calibri" w:eastAsia="微软雅黑"/>
                <w:color w:val="auto"/>
                <w:sz w:val="19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wehoop（SportsDataverse）从 ESPN WNBA API 抓取并汇总</w:t>
            </w:r>
          </w:p>
        </w:tc>
        <w:tc>
          <w:tcPr>
            <w:tcW w:w="2402" w:type="dxa"/>
            <w:vAlign w:val="center"/>
          </w:tcPr>
          <w:p w14:paraId="59DAE2A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Calibri" w:eastAsia="微软雅黑"/>
                <w:color w:val="auto"/>
                <w:sz w:val="19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https://wehoop.sportsdataverse.org/ （说明 ESPN 数据接口）</w:t>
            </w:r>
          </w:p>
        </w:tc>
        <w:tc>
          <w:tcPr>
            <w:tcW w:w="1666" w:type="dxa"/>
            <w:vAlign w:val="center"/>
          </w:tcPr>
          <w:p w14:paraId="59D0580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Calibri" w:eastAsia="微软雅黑"/>
                <w:color w:val="auto"/>
                <w:sz w:val="19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2003-06-03 至 2025-09-14；season=2003–2025；season_type=2/3</w:t>
            </w:r>
          </w:p>
        </w:tc>
      </w:tr>
      <w:tr w14:paraId="6748E2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71" w:type="dxa"/>
            <w:vAlign w:val="center"/>
          </w:tcPr>
          <w:p w14:paraId="6A272A1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Calibri" w:eastAsia="微软雅黑"/>
                <w:color w:val="auto"/>
                <w:sz w:val="19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上座率（需求/门票与比赛日收入代理）</w:t>
            </w:r>
          </w:p>
        </w:tc>
        <w:tc>
          <w:tcPr>
            <w:tcW w:w="1694" w:type="dxa"/>
            <w:vAlign w:val="center"/>
          </w:tcPr>
          <w:p w14:paraId="6676115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Calibri" w:eastAsia="微软雅黑"/>
                <w:color w:val="auto"/>
                <w:sz w:val="19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wnba_attendance_alltime.csv（CSV，6,160 行）</w:t>
            </w:r>
          </w:p>
        </w:tc>
        <w:tc>
          <w:tcPr>
            <w:tcW w:w="2227" w:type="dxa"/>
            <w:vAlign w:val="center"/>
          </w:tcPr>
          <w:p w14:paraId="612F0AA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Calibri" w:eastAsia="微软雅黑"/>
                <w:color w:val="auto"/>
                <w:sz w:val="19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https://www.kaggle.com/datasets/mayziehunter/wnba-attendance-by-game</w:t>
            </w:r>
          </w:p>
        </w:tc>
        <w:tc>
          <w:tcPr>
            <w:tcW w:w="1857" w:type="dxa"/>
            <w:vAlign w:val="center"/>
          </w:tcPr>
          <w:p w14:paraId="29AC024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Calibri" w:eastAsia="微软雅黑"/>
                <w:color w:val="auto"/>
                <w:sz w:val="19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AcrossTheTimeline（历史比赛与上座数据整理）</w:t>
            </w:r>
          </w:p>
        </w:tc>
        <w:tc>
          <w:tcPr>
            <w:tcW w:w="2402" w:type="dxa"/>
            <w:vAlign w:val="center"/>
          </w:tcPr>
          <w:p w14:paraId="27DB2AF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Calibri" w:eastAsia="微软雅黑"/>
                <w:color w:val="auto"/>
                <w:sz w:val="19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https://www.acrossthetimeline.com/wnba/data.html</w:t>
            </w:r>
          </w:p>
        </w:tc>
        <w:tc>
          <w:tcPr>
            <w:tcW w:w="1666" w:type="dxa"/>
            <w:vAlign w:val="center"/>
          </w:tcPr>
          <w:p w14:paraId="3023C56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Calibri" w:eastAsia="微软雅黑"/>
                <w:color w:val="auto"/>
                <w:sz w:val="19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1997-06-21 至 2024-10-20；Year=1997–2024</w:t>
            </w:r>
          </w:p>
        </w:tc>
      </w:tr>
      <w:tr w14:paraId="2441A2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71" w:type="dxa"/>
            <w:vAlign w:val="center"/>
          </w:tcPr>
          <w:p w14:paraId="7C7506A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Calibri" w:eastAsia="微软雅黑"/>
                <w:color w:val="auto"/>
                <w:sz w:val="19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联盟薪资概览（薪资尺度/参数校准）</w:t>
            </w:r>
          </w:p>
        </w:tc>
        <w:tc>
          <w:tcPr>
            <w:tcW w:w="1694" w:type="dxa"/>
            <w:vAlign w:val="center"/>
          </w:tcPr>
          <w:p w14:paraId="5B5D0B7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Calibri" w:eastAsia="微软雅黑"/>
                <w:color w:val="auto"/>
                <w:sz w:val="19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WNBA vs NBA All Data.xlsx（工作表：LEAGUE SALARY）</w:t>
            </w:r>
          </w:p>
        </w:tc>
        <w:tc>
          <w:tcPr>
            <w:tcW w:w="2227" w:type="dxa"/>
            <w:vAlign w:val="center"/>
          </w:tcPr>
          <w:p w14:paraId="04F58DC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Calibri" w:eastAsia="微软雅黑"/>
                <w:color w:val="auto"/>
                <w:sz w:val="19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https://www.kaggle.com/datasets/therealpumpkin/wnba-and-nba-player-comparisons-league-salaries</w:t>
            </w:r>
          </w:p>
        </w:tc>
        <w:tc>
          <w:tcPr>
            <w:tcW w:w="1857" w:type="dxa"/>
            <w:vAlign w:val="center"/>
          </w:tcPr>
          <w:p w14:paraId="62AD2F8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Calibri" w:eastAsia="微软雅黑"/>
                <w:color w:val="auto"/>
                <w:sz w:val="19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数据集作者整理的跨联盟收入与薪资汇总（用于宏观对比与参数）</w:t>
            </w:r>
          </w:p>
        </w:tc>
        <w:tc>
          <w:tcPr>
            <w:tcW w:w="2402" w:type="dxa"/>
            <w:vAlign w:val="center"/>
          </w:tcPr>
          <w:p w14:paraId="32206A1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Calibri" w:eastAsia="微软雅黑"/>
                <w:color w:val="auto"/>
                <w:sz w:val="19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（同 Kaggle 数据集页面，作者说明为准）</w:t>
            </w:r>
          </w:p>
        </w:tc>
        <w:tc>
          <w:tcPr>
            <w:tcW w:w="1666" w:type="dxa"/>
            <w:vAlign w:val="center"/>
          </w:tcPr>
          <w:p w14:paraId="1403EB7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Calibri" w:eastAsia="微软雅黑"/>
                <w:color w:val="auto"/>
                <w:sz w:val="19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本项目仅使用 WNBA 行：Average Player Salary=75,000（USD/season）</w:t>
            </w:r>
          </w:p>
        </w:tc>
      </w:tr>
    </w:tbl>
    <w:p w14:paraId="4F759365">
      <w:pPr>
        <w:rPr>
          <w:color w:val="auto"/>
        </w:rPr>
      </w:pPr>
    </w:p>
    <w:p w14:paraId="38931340">
      <w:pPr>
        <w:pStyle w:val="3"/>
        <w:rPr>
          <w:color w:val="auto"/>
        </w:rPr>
      </w:pPr>
      <w:r>
        <w:rPr>
          <w:color w:val="auto"/>
        </w:rPr>
        <w:t>3. 变量与字段定义</w:t>
      </w:r>
    </w:p>
    <w:p w14:paraId="2BD95A55">
      <w:pPr>
        <w:rPr>
          <w:color w:val="auto"/>
        </w:rPr>
      </w:pPr>
      <w:r>
        <w:rPr>
          <w:color w:val="auto"/>
        </w:rPr>
        <w:t>综合表以“球员-比赛（player-game）”为粒度：每一行对应某球员在某场比赛的技术统计记录，并附带该场比赛上座信息与收入代理变量。</w:t>
      </w:r>
    </w:p>
    <w:p w14:paraId="484E55B8">
      <w:pPr>
        <w:pStyle w:val="4"/>
        <w:rPr>
          <w:color w:val="auto"/>
        </w:rPr>
      </w:pPr>
      <w:r>
        <w:rPr>
          <w:color w:val="auto"/>
        </w:rPr>
        <w:t>3.1 综合表（30_MASTER_PLAYER_GAME）字段说明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7"/>
        <w:gridCol w:w="5701"/>
        <w:gridCol w:w="1754"/>
      </w:tblGrid>
      <w:tr w14:paraId="71D5E4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6187D20B">
            <w:pPr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字段名</w:t>
            </w:r>
          </w:p>
        </w:tc>
        <w:tc>
          <w:tcPr>
            <w:tcW w:w="3249" w:type="dxa"/>
          </w:tcPr>
          <w:p w14:paraId="3CD1AFF9">
            <w:pPr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定义/含义</w:t>
            </w:r>
          </w:p>
        </w:tc>
        <w:tc>
          <w:tcPr>
            <w:tcW w:w="3249" w:type="dxa"/>
          </w:tcPr>
          <w:p w14:paraId="4834E0B1">
            <w:pPr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来源模块</w:t>
            </w:r>
          </w:p>
        </w:tc>
      </w:tr>
      <w:tr w14:paraId="233F1A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7CF6F32D">
            <w:pPr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game_id</w:t>
            </w:r>
          </w:p>
        </w:tc>
        <w:tc>
          <w:tcPr>
            <w:tcW w:w="3249" w:type="dxa"/>
          </w:tcPr>
          <w:p w14:paraId="1FDBE594">
            <w:pPr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比赛唯一ID（来自ESPN/wehoop体系）</w:t>
            </w:r>
          </w:p>
        </w:tc>
        <w:tc>
          <w:tcPr>
            <w:tcW w:w="3249" w:type="dxa"/>
          </w:tcPr>
          <w:p w14:paraId="06E63C0A">
            <w:pPr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stats</w:t>
            </w:r>
          </w:p>
        </w:tc>
      </w:tr>
      <w:tr w14:paraId="600E0C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14978298">
            <w:pPr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season</w:t>
            </w:r>
          </w:p>
        </w:tc>
        <w:tc>
          <w:tcPr>
            <w:tcW w:w="3249" w:type="dxa"/>
          </w:tcPr>
          <w:p w14:paraId="68153AA0">
            <w:pPr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赛季年份（整数）</w:t>
            </w:r>
          </w:p>
        </w:tc>
        <w:tc>
          <w:tcPr>
            <w:tcW w:w="3249" w:type="dxa"/>
          </w:tcPr>
          <w:p w14:paraId="64495B3C">
            <w:pPr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stats</w:t>
            </w:r>
          </w:p>
        </w:tc>
      </w:tr>
      <w:tr w14:paraId="3C4F31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770DB0FD">
            <w:pPr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season_type</w:t>
            </w:r>
          </w:p>
        </w:tc>
        <w:tc>
          <w:tcPr>
            <w:tcW w:w="3249" w:type="dxa"/>
          </w:tcPr>
          <w:p w14:paraId="31EA5D70">
            <w:pPr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赛季类型编码（源数据编码；常见：2=常规赛，3=季后赛）</w:t>
            </w:r>
          </w:p>
        </w:tc>
        <w:tc>
          <w:tcPr>
            <w:tcW w:w="3249" w:type="dxa"/>
          </w:tcPr>
          <w:p w14:paraId="74E19A2C">
            <w:pPr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stats</w:t>
            </w:r>
          </w:p>
        </w:tc>
      </w:tr>
      <w:tr w14:paraId="4B12BB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6999F9DC">
            <w:pPr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date</w:t>
            </w:r>
          </w:p>
        </w:tc>
        <w:tc>
          <w:tcPr>
            <w:tcW w:w="3249" w:type="dxa"/>
          </w:tcPr>
          <w:p w14:paraId="210C74F8">
            <w:pPr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比赛日期（yyyy-mm-dd）</w:t>
            </w:r>
          </w:p>
        </w:tc>
        <w:tc>
          <w:tcPr>
            <w:tcW w:w="3249" w:type="dxa"/>
          </w:tcPr>
          <w:p w14:paraId="5FEFD29D">
            <w:pPr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stats</w:t>
            </w:r>
          </w:p>
        </w:tc>
      </w:tr>
      <w:tr w14:paraId="60C0B8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6A973149">
            <w:pPr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home_team</w:t>
            </w:r>
          </w:p>
        </w:tc>
        <w:tc>
          <w:tcPr>
            <w:tcW w:w="3249" w:type="dxa"/>
          </w:tcPr>
          <w:p w14:paraId="0AA4955A">
            <w:pPr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主队名称（由 team/opponent + home_away 推导）</w:t>
            </w:r>
          </w:p>
        </w:tc>
        <w:tc>
          <w:tcPr>
            <w:tcW w:w="3249" w:type="dxa"/>
          </w:tcPr>
          <w:p w14:paraId="546B0360">
            <w:pPr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derived</w:t>
            </w:r>
          </w:p>
        </w:tc>
      </w:tr>
      <w:tr w14:paraId="794816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13AF2028">
            <w:pPr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away_team</w:t>
            </w:r>
          </w:p>
        </w:tc>
        <w:tc>
          <w:tcPr>
            <w:tcW w:w="3249" w:type="dxa"/>
          </w:tcPr>
          <w:p w14:paraId="63854B28">
            <w:pPr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客队名称（由 team/opponent + home_away 推导）</w:t>
            </w:r>
          </w:p>
        </w:tc>
        <w:tc>
          <w:tcPr>
            <w:tcW w:w="3249" w:type="dxa"/>
          </w:tcPr>
          <w:p w14:paraId="42A2AB34">
            <w:pPr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derived</w:t>
            </w:r>
          </w:p>
        </w:tc>
      </w:tr>
      <w:tr w14:paraId="567017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6BD14F87">
            <w:pPr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team</w:t>
            </w:r>
          </w:p>
        </w:tc>
        <w:tc>
          <w:tcPr>
            <w:tcW w:w="3249" w:type="dxa"/>
          </w:tcPr>
          <w:p w14:paraId="3E0E2A35">
            <w:pPr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当前行所属球队名称（球员所在队）</w:t>
            </w:r>
          </w:p>
        </w:tc>
        <w:tc>
          <w:tcPr>
            <w:tcW w:w="3249" w:type="dxa"/>
          </w:tcPr>
          <w:p w14:paraId="568CDA6E">
            <w:pPr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stats</w:t>
            </w:r>
          </w:p>
        </w:tc>
      </w:tr>
      <w:tr w14:paraId="123D48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01146763">
            <w:pPr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team_abbr</w:t>
            </w:r>
          </w:p>
        </w:tc>
        <w:tc>
          <w:tcPr>
            <w:tcW w:w="3249" w:type="dxa"/>
          </w:tcPr>
          <w:p w14:paraId="2BA5C43F">
            <w:pPr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球队缩写</w:t>
            </w:r>
          </w:p>
        </w:tc>
        <w:tc>
          <w:tcPr>
            <w:tcW w:w="3249" w:type="dxa"/>
          </w:tcPr>
          <w:p w14:paraId="28C57D58">
            <w:pPr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stats</w:t>
            </w:r>
          </w:p>
        </w:tc>
      </w:tr>
      <w:tr w14:paraId="7B75B8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5E63BDFA">
            <w:pPr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home_away</w:t>
            </w:r>
          </w:p>
        </w:tc>
        <w:tc>
          <w:tcPr>
            <w:tcW w:w="3249" w:type="dxa"/>
          </w:tcPr>
          <w:p w14:paraId="25BB18D0">
            <w:pPr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当前球队主客标识（Home/Away）</w:t>
            </w:r>
          </w:p>
        </w:tc>
        <w:tc>
          <w:tcPr>
            <w:tcW w:w="3249" w:type="dxa"/>
          </w:tcPr>
          <w:p w14:paraId="3CCBD617">
            <w:pPr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stats</w:t>
            </w:r>
          </w:p>
        </w:tc>
      </w:tr>
      <w:tr w14:paraId="6EEC41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49B8AF75">
            <w:pPr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team_score</w:t>
            </w:r>
          </w:p>
        </w:tc>
        <w:tc>
          <w:tcPr>
            <w:tcW w:w="3249" w:type="dxa"/>
          </w:tcPr>
          <w:p w14:paraId="5BF36894">
            <w:pPr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当前球队得分</w:t>
            </w:r>
          </w:p>
        </w:tc>
        <w:tc>
          <w:tcPr>
            <w:tcW w:w="3249" w:type="dxa"/>
          </w:tcPr>
          <w:p w14:paraId="78B24C11">
            <w:pPr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stats</w:t>
            </w:r>
          </w:p>
        </w:tc>
      </w:tr>
      <w:tr w14:paraId="149DE2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1E513B4C">
            <w:pPr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team_winner</w:t>
            </w:r>
          </w:p>
        </w:tc>
        <w:tc>
          <w:tcPr>
            <w:tcW w:w="3249" w:type="dxa"/>
          </w:tcPr>
          <w:p w14:paraId="757FF61C">
            <w:pPr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当前球队是否获胜（布尔/0-1）</w:t>
            </w:r>
          </w:p>
        </w:tc>
        <w:tc>
          <w:tcPr>
            <w:tcW w:w="3249" w:type="dxa"/>
          </w:tcPr>
          <w:p w14:paraId="66D0ECE5">
            <w:pPr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stats</w:t>
            </w:r>
          </w:p>
        </w:tc>
      </w:tr>
      <w:tr w14:paraId="24FC97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4EADFD79">
            <w:pPr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opponent</w:t>
            </w:r>
          </w:p>
        </w:tc>
        <w:tc>
          <w:tcPr>
            <w:tcW w:w="3249" w:type="dxa"/>
          </w:tcPr>
          <w:p w14:paraId="73E8D218">
            <w:pPr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对手球队名称</w:t>
            </w:r>
          </w:p>
        </w:tc>
        <w:tc>
          <w:tcPr>
            <w:tcW w:w="3249" w:type="dxa"/>
          </w:tcPr>
          <w:p w14:paraId="5571D101">
            <w:pPr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stats</w:t>
            </w:r>
          </w:p>
        </w:tc>
      </w:tr>
      <w:tr w14:paraId="203F8D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51E69250">
            <w:pPr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opp_abbr</w:t>
            </w:r>
          </w:p>
        </w:tc>
        <w:tc>
          <w:tcPr>
            <w:tcW w:w="3249" w:type="dxa"/>
          </w:tcPr>
          <w:p w14:paraId="2F026CDB">
            <w:pPr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对手缩写</w:t>
            </w:r>
          </w:p>
        </w:tc>
        <w:tc>
          <w:tcPr>
            <w:tcW w:w="3249" w:type="dxa"/>
          </w:tcPr>
          <w:p w14:paraId="030DCBA2">
            <w:pPr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stats</w:t>
            </w:r>
          </w:p>
        </w:tc>
      </w:tr>
      <w:tr w14:paraId="262C53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07FCBFF9">
            <w:pPr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opponent_team_score</w:t>
            </w:r>
          </w:p>
        </w:tc>
        <w:tc>
          <w:tcPr>
            <w:tcW w:w="3249" w:type="dxa"/>
          </w:tcPr>
          <w:p w14:paraId="63941527">
            <w:pPr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对手得分</w:t>
            </w:r>
          </w:p>
        </w:tc>
        <w:tc>
          <w:tcPr>
            <w:tcW w:w="3249" w:type="dxa"/>
          </w:tcPr>
          <w:p w14:paraId="390E32E6">
            <w:pPr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stats</w:t>
            </w:r>
          </w:p>
        </w:tc>
      </w:tr>
      <w:tr w14:paraId="3ADFE5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7E137E24">
            <w:pPr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player_id</w:t>
            </w:r>
          </w:p>
        </w:tc>
        <w:tc>
          <w:tcPr>
            <w:tcW w:w="3249" w:type="dxa"/>
          </w:tcPr>
          <w:p w14:paraId="3BA18D0D">
            <w:pPr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球员ID（athlete_id）</w:t>
            </w:r>
          </w:p>
        </w:tc>
        <w:tc>
          <w:tcPr>
            <w:tcW w:w="3249" w:type="dxa"/>
          </w:tcPr>
          <w:p w14:paraId="5A5F0AC3">
            <w:pPr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stats</w:t>
            </w:r>
          </w:p>
        </w:tc>
      </w:tr>
      <w:tr w14:paraId="20A194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27696B28">
            <w:pPr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player</w:t>
            </w:r>
          </w:p>
        </w:tc>
        <w:tc>
          <w:tcPr>
            <w:tcW w:w="3249" w:type="dxa"/>
          </w:tcPr>
          <w:p w14:paraId="06CBD519">
            <w:pPr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球员姓名（athlete_display_name）</w:t>
            </w:r>
          </w:p>
        </w:tc>
        <w:tc>
          <w:tcPr>
            <w:tcW w:w="3249" w:type="dxa"/>
          </w:tcPr>
          <w:p w14:paraId="4CBF02B1">
            <w:pPr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stats</w:t>
            </w:r>
          </w:p>
        </w:tc>
      </w:tr>
      <w:tr w14:paraId="6B277D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1F011E91">
            <w:pPr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pos</w:t>
            </w:r>
          </w:p>
        </w:tc>
        <w:tc>
          <w:tcPr>
            <w:tcW w:w="3249" w:type="dxa"/>
          </w:tcPr>
          <w:p w14:paraId="150354D2">
            <w:pPr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位置缩写（athlete_position_abbreviation）</w:t>
            </w:r>
          </w:p>
        </w:tc>
        <w:tc>
          <w:tcPr>
            <w:tcW w:w="3249" w:type="dxa"/>
          </w:tcPr>
          <w:p w14:paraId="1CA1522C">
            <w:pPr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stats</w:t>
            </w:r>
          </w:p>
        </w:tc>
      </w:tr>
      <w:tr w14:paraId="30AB8B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6F2D51AD">
            <w:pPr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starter</w:t>
            </w:r>
          </w:p>
        </w:tc>
        <w:tc>
          <w:tcPr>
            <w:tcW w:w="3249" w:type="dxa"/>
          </w:tcPr>
          <w:p w14:paraId="624465BE">
            <w:pPr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是否首发（0/1）</w:t>
            </w:r>
          </w:p>
        </w:tc>
        <w:tc>
          <w:tcPr>
            <w:tcW w:w="3249" w:type="dxa"/>
          </w:tcPr>
          <w:p w14:paraId="04738842">
            <w:pPr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stats</w:t>
            </w:r>
          </w:p>
        </w:tc>
      </w:tr>
      <w:tr w14:paraId="17FFFA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541B1FB7">
            <w:pPr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minutes</w:t>
            </w:r>
          </w:p>
        </w:tc>
        <w:tc>
          <w:tcPr>
            <w:tcW w:w="3249" w:type="dxa"/>
          </w:tcPr>
          <w:p w14:paraId="17855A70">
            <w:pPr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出场时间（分钟）</w:t>
            </w:r>
          </w:p>
        </w:tc>
        <w:tc>
          <w:tcPr>
            <w:tcW w:w="3249" w:type="dxa"/>
          </w:tcPr>
          <w:p w14:paraId="74E7310D">
            <w:pPr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stats</w:t>
            </w:r>
          </w:p>
        </w:tc>
      </w:tr>
      <w:tr w14:paraId="0387D6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575127C5">
            <w:pPr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points</w:t>
            </w:r>
          </w:p>
        </w:tc>
        <w:tc>
          <w:tcPr>
            <w:tcW w:w="3249" w:type="dxa"/>
          </w:tcPr>
          <w:p w14:paraId="26FC066A">
            <w:pPr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得分</w:t>
            </w:r>
          </w:p>
        </w:tc>
        <w:tc>
          <w:tcPr>
            <w:tcW w:w="3249" w:type="dxa"/>
          </w:tcPr>
          <w:p w14:paraId="1D4625BC">
            <w:pPr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stats</w:t>
            </w:r>
          </w:p>
        </w:tc>
      </w:tr>
      <w:tr w14:paraId="074728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20BA9893">
            <w:pPr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rebounds</w:t>
            </w:r>
          </w:p>
        </w:tc>
        <w:tc>
          <w:tcPr>
            <w:tcW w:w="3249" w:type="dxa"/>
          </w:tcPr>
          <w:p w14:paraId="439330A1">
            <w:pPr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篮板</w:t>
            </w:r>
          </w:p>
        </w:tc>
        <w:tc>
          <w:tcPr>
            <w:tcW w:w="3249" w:type="dxa"/>
          </w:tcPr>
          <w:p w14:paraId="26FDEF9A">
            <w:pPr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stats</w:t>
            </w:r>
          </w:p>
        </w:tc>
      </w:tr>
      <w:tr w14:paraId="732C8B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7EE4E48D">
            <w:pPr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assists</w:t>
            </w:r>
          </w:p>
        </w:tc>
        <w:tc>
          <w:tcPr>
            <w:tcW w:w="3249" w:type="dxa"/>
          </w:tcPr>
          <w:p w14:paraId="0CAAFF03">
            <w:pPr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助攻</w:t>
            </w:r>
          </w:p>
        </w:tc>
        <w:tc>
          <w:tcPr>
            <w:tcW w:w="3249" w:type="dxa"/>
          </w:tcPr>
          <w:p w14:paraId="7311147E">
            <w:pPr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stats</w:t>
            </w:r>
          </w:p>
        </w:tc>
      </w:tr>
      <w:tr w14:paraId="74EA32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4D1F8E30">
            <w:pPr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steals</w:t>
            </w:r>
          </w:p>
        </w:tc>
        <w:tc>
          <w:tcPr>
            <w:tcW w:w="3249" w:type="dxa"/>
          </w:tcPr>
          <w:p w14:paraId="3A1741CC">
            <w:pPr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抢断</w:t>
            </w:r>
          </w:p>
        </w:tc>
        <w:tc>
          <w:tcPr>
            <w:tcW w:w="3249" w:type="dxa"/>
          </w:tcPr>
          <w:p w14:paraId="0A8E5C72">
            <w:pPr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stats</w:t>
            </w:r>
          </w:p>
        </w:tc>
      </w:tr>
      <w:tr w14:paraId="200923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1D6BBE19">
            <w:pPr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blocks</w:t>
            </w:r>
          </w:p>
        </w:tc>
        <w:tc>
          <w:tcPr>
            <w:tcW w:w="3249" w:type="dxa"/>
          </w:tcPr>
          <w:p w14:paraId="124A9948">
            <w:pPr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盖帽</w:t>
            </w:r>
          </w:p>
        </w:tc>
        <w:tc>
          <w:tcPr>
            <w:tcW w:w="3249" w:type="dxa"/>
          </w:tcPr>
          <w:p w14:paraId="04327A90">
            <w:pPr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stats</w:t>
            </w:r>
          </w:p>
        </w:tc>
      </w:tr>
      <w:tr w14:paraId="218CAF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25D802B4">
            <w:pPr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turnovers</w:t>
            </w:r>
          </w:p>
        </w:tc>
        <w:tc>
          <w:tcPr>
            <w:tcW w:w="3249" w:type="dxa"/>
          </w:tcPr>
          <w:p w14:paraId="7A33A90D">
            <w:pPr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失误</w:t>
            </w:r>
          </w:p>
        </w:tc>
        <w:tc>
          <w:tcPr>
            <w:tcW w:w="3249" w:type="dxa"/>
          </w:tcPr>
          <w:p w14:paraId="4D2839F3">
            <w:pPr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stats</w:t>
            </w:r>
          </w:p>
        </w:tc>
      </w:tr>
      <w:tr w14:paraId="679BD5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5D9BCEDA">
            <w:pPr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plus_minus</w:t>
            </w:r>
          </w:p>
        </w:tc>
        <w:tc>
          <w:tcPr>
            <w:tcW w:w="3249" w:type="dxa"/>
          </w:tcPr>
          <w:p w14:paraId="3F0BB08E">
            <w:pPr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+/- 值（在场净胜分）</w:t>
            </w:r>
          </w:p>
        </w:tc>
        <w:tc>
          <w:tcPr>
            <w:tcW w:w="3249" w:type="dxa"/>
          </w:tcPr>
          <w:p w14:paraId="69C3F8FF">
            <w:pPr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stats</w:t>
            </w:r>
          </w:p>
        </w:tc>
      </w:tr>
      <w:tr w14:paraId="0EFF25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2F9E2B38">
            <w:pPr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did_not_play</w:t>
            </w:r>
          </w:p>
        </w:tc>
        <w:tc>
          <w:tcPr>
            <w:tcW w:w="3249" w:type="dxa"/>
          </w:tcPr>
          <w:p w14:paraId="2F04C096">
            <w:pPr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是否未出场（源数据字段）</w:t>
            </w:r>
          </w:p>
        </w:tc>
        <w:tc>
          <w:tcPr>
            <w:tcW w:w="3249" w:type="dxa"/>
          </w:tcPr>
          <w:p w14:paraId="16ED4FC7">
            <w:pPr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stats</w:t>
            </w:r>
          </w:p>
        </w:tc>
      </w:tr>
      <w:tr w14:paraId="75388E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76081EC4">
            <w:pPr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active</w:t>
            </w:r>
          </w:p>
        </w:tc>
        <w:tc>
          <w:tcPr>
            <w:tcW w:w="3249" w:type="dxa"/>
          </w:tcPr>
          <w:p w14:paraId="3BFC9ED1">
            <w:pPr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是否激活/可出场（源数据字段）</w:t>
            </w:r>
          </w:p>
        </w:tc>
        <w:tc>
          <w:tcPr>
            <w:tcW w:w="3249" w:type="dxa"/>
          </w:tcPr>
          <w:p w14:paraId="5F55A999">
            <w:pPr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stats</w:t>
            </w:r>
          </w:p>
        </w:tc>
      </w:tr>
      <w:tr w14:paraId="18044A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123332C6">
            <w:pPr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reason</w:t>
            </w:r>
          </w:p>
        </w:tc>
        <w:tc>
          <w:tcPr>
            <w:tcW w:w="3249" w:type="dxa"/>
          </w:tcPr>
          <w:p w14:paraId="2D724C86">
            <w:pPr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未出场/状态原因（源数据字段）</w:t>
            </w:r>
          </w:p>
        </w:tc>
        <w:tc>
          <w:tcPr>
            <w:tcW w:w="3249" w:type="dxa"/>
          </w:tcPr>
          <w:p w14:paraId="3ABC3A0B">
            <w:pPr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stats</w:t>
            </w:r>
          </w:p>
        </w:tc>
      </w:tr>
      <w:tr w14:paraId="135D36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0AB4CF00">
            <w:pPr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segment</w:t>
            </w:r>
          </w:p>
        </w:tc>
        <w:tc>
          <w:tcPr>
            <w:tcW w:w="3249" w:type="dxa"/>
          </w:tcPr>
          <w:p w14:paraId="5E7B5790">
            <w:pPr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比赛分段/备注（来自上座率数据；可能含常规赛/季后赛等标签）</w:t>
            </w:r>
          </w:p>
        </w:tc>
        <w:tc>
          <w:tcPr>
            <w:tcW w:w="3249" w:type="dxa"/>
          </w:tcPr>
          <w:p w14:paraId="6A0D2291">
            <w:pPr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attendance</w:t>
            </w:r>
          </w:p>
        </w:tc>
      </w:tr>
      <w:tr w14:paraId="137ADD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1C73D8C9">
            <w:pPr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arena</w:t>
            </w:r>
          </w:p>
        </w:tc>
        <w:tc>
          <w:tcPr>
            <w:tcW w:w="3249" w:type="dxa"/>
          </w:tcPr>
          <w:p w14:paraId="2B8540F9">
            <w:pPr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球馆名称（来自上座率数据）</w:t>
            </w:r>
          </w:p>
        </w:tc>
        <w:tc>
          <w:tcPr>
            <w:tcW w:w="3249" w:type="dxa"/>
          </w:tcPr>
          <w:p w14:paraId="3530FEBA">
            <w:pPr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attendance</w:t>
            </w:r>
          </w:p>
        </w:tc>
      </w:tr>
      <w:tr w14:paraId="18A846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38BC6104">
            <w:pPr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location</w:t>
            </w:r>
          </w:p>
        </w:tc>
        <w:tc>
          <w:tcPr>
            <w:tcW w:w="3249" w:type="dxa"/>
          </w:tcPr>
          <w:p w14:paraId="384F6CFB">
            <w:pPr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城市/州等地点信息（来自上座率数据）</w:t>
            </w:r>
          </w:p>
        </w:tc>
        <w:tc>
          <w:tcPr>
            <w:tcW w:w="3249" w:type="dxa"/>
          </w:tcPr>
          <w:p w14:paraId="1062A071">
            <w:pPr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attendance</w:t>
            </w:r>
          </w:p>
        </w:tc>
      </w:tr>
      <w:tr w14:paraId="631F17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66436749">
            <w:pPr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attendance</w:t>
            </w:r>
          </w:p>
        </w:tc>
        <w:tc>
          <w:tcPr>
            <w:tcW w:w="3249" w:type="dxa"/>
          </w:tcPr>
          <w:p w14:paraId="59CD1D78">
            <w:pPr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上座人数（按主队主场比赛记录）</w:t>
            </w:r>
          </w:p>
        </w:tc>
        <w:tc>
          <w:tcPr>
            <w:tcW w:w="3249" w:type="dxa"/>
          </w:tcPr>
          <w:p w14:paraId="4327AA81">
            <w:pPr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attendance</w:t>
            </w:r>
          </w:p>
        </w:tc>
      </w:tr>
      <w:tr w14:paraId="0FA516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7C724A77">
            <w:pPr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ticket_revenue_proxy</w:t>
            </w:r>
          </w:p>
        </w:tc>
        <w:tc>
          <w:tcPr>
            <w:tcW w:w="3249" w:type="dxa"/>
          </w:tcPr>
          <w:p w14:paraId="23B0CF9F">
            <w:pPr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门票收入代理（=attendance * avg_ticket_price）</w:t>
            </w:r>
          </w:p>
        </w:tc>
        <w:tc>
          <w:tcPr>
            <w:tcW w:w="3249" w:type="dxa"/>
          </w:tcPr>
          <w:p w14:paraId="1949A975">
            <w:pPr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derived</w:t>
            </w:r>
          </w:p>
        </w:tc>
      </w:tr>
      <w:tr w14:paraId="0A8DE5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1B15571E">
            <w:pPr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gameday_revenue_proxy</w:t>
            </w:r>
          </w:p>
        </w:tc>
        <w:tc>
          <w:tcPr>
            <w:tcW w:w="3249" w:type="dxa"/>
          </w:tcPr>
          <w:p w14:paraId="535FCC95">
            <w:pPr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比赛日收入代理（=attendance * (avg_ticket_price+concessions_per_attendee+merch_per_attendee)）</w:t>
            </w:r>
          </w:p>
        </w:tc>
        <w:tc>
          <w:tcPr>
            <w:tcW w:w="3249" w:type="dxa"/>
          </w:tcPr>
          <w:p w14:paraId="7669CDEE">
            <w:pPr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derived</w:t>
            </w:r>
          </w:p>
        </w:tc>
      </w:tr>
      <w:tr w14:paraId="4EAAD7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26412011">
            <w:pPr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avg_wnba_salary_league</w:t>
            </w:r>
          </w:p>
        </w:tc>
        <w:tc>
          <w:tcPr>
            <w:tcW w:w="3249" w:type="dxa"/>
          </w:tcPr>
          <w:p w14:paraId="2024B868">
            <w:pPr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WNBA 联盟平均薪资（常数列，用于薪资尺度/利润代理）</w:t>
            </w:r>
          </w:p>
        </w:tc>
        <w:tc>
          <w:tcPr>
            <w:tcW w:w="3249" w:type="dxa"/>
          </w:tcPr>
          <w:p w14:paraId="65533012">
            <w:pPr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salary</w:t>
            </w:r>
          </w:p>
        </w:tc>
      </w:tr>
    </w:tbl>
    <w:p w14:paraId="527A8BBE">
      <w:pPr>
        <w:rPr>
          <w:color w:val="auto"/>
        </w:rPr>
      </w:pPr>
    </w:p>
    <w:p w14:paraId="0FA5B759">
      <w:pPr>
        <w:pStyle w:val="4"/>
        <w:rPr>
          <w:color w:val="auto"/>
        </w:rPr>
      </w:pPr>
      <w:r>
        <w:rPr>
          <w:color w:val="auto"/>
        </w:rPr>
        <w:t>3.2 关键假设参数（01_ASSUMPTIONS）</w:t>
      </w:r>
    </w:p>
    <w:p w14:paraId="130E85FE">
      <w:pPr>
        <w:rPr>
          <w:color w:val="auto"/>
        </w:rPr>
      </w:pPr>
      <w:r>
        <w:rPr>
          <w:color w:val="auto"/>
        </w:rPr>
        <w:t>由于球队级利润表通常不公开，本项目在门票/比赛日收入侧采用可解释的“代理变量（proxy）”方式。以下参数可根据所选球队所在市场、票价分布、赞助水平进行二次校准。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6"/>
        <w:gridCol w:w="2436"/>
        <w:gridCol w:w="2436"/>
        <w:gridCol w:w="2436"/>
      </w:tblGrid>
      <w:tr w14:paraId="77D359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6" w:type="dxa"/>
          </w:tcPr>
          <w:p w14:paraId="055E66C7">
            <w:pPr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参数名</w:t>
            </w:r>
          </w:p>
        </w:tc>
        <w:tc>
          <w:tcPr>
            <w:tcW w:w="2436" w:type="dxa"/>
          </w:tcPr>
          <w:p w14:paraId="034A293B">
            <w:pPr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默认值</w:t>
            </w:r>
          </w:p>
        </w:tc>
        <w:tc>
          <w:tcPr>
            <w:tcW w:w="2436" w:type="dxa"/>
          </w:tcPr>
          <w:p w14:paraId="190B9AF8">
            <w:pPr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单位</w:t>
            </w:r>
          </w:p>
        </w:tc>
        <w:tc>
          <w:tcPr>
            <w:tcW w:w="2436" w:type="dxa"/>
          </w:tcPr>
          <w:p w14:paraId="322349DB">
            <w:pPr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用途/公式</w:t>
            </w:r>
          </w:p>
        </w:tc>
      </w:tr>
      <w:tr w14:paraId="3313CF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6" w:type="dxa"/>
          </w:tcPr>
          <w:p w14:paraId="4D915C00">
            <w:pPr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avg_ticket_price</w:t>
            </w:r>
          </w:p>
        </w:tc>
        <w:tc>
          <w:tcPr>
            <w:tcW w:w="2436" w:type="dxa"/>
          </w:tcPr>
          <w:p w14:paraId="5B035625">
            <w:pPr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45</w:t>
            </w:r>
          </w:p>
        </w:tc>
        <w:tc>
          <w:tcPr>
            <w:tcW w:w="2436" w:type="dxa"/>
          </w:tcPr>
          <w:p w14:paraId="6F8F0F2C">
            <w:pPr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USD/票</w:t>
            </w:r>
          </w:p>
        </w:tc>
        <w:tc>
          <w:tcPr>
            <w:tcW w:w="2436" w:type="dxa"/>
          </w:tcPr>
          <w:p w14:paraId="60F0F9D7">
            <w:pPr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用于 ticket_revenue_proxy = attendance * avg_ticket_price</w:t>
            </w:r>
          </w:p>
        </w:tc>
      </w:tr>
      <w:tr w14:paraId="74E99D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6" w:type="dxa"/>
          </w:tcPr>
          <w:p w14:paraId="455B4F95">
            <w:pPr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concessions_per_attendee</w:t>
            </w:r>
          </w:p>
        </w:tc>
        <w:tc>
          <w:tcPr>
            <w:tcW w:w="2436" w:type="dxa"/>
          </w:tcPr>
          <w:p w14:paraId="5FAAA148">
            <w:pPr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18</w:t>
            </w:r>
          </w:p>
        </w:tc>
        <w:tc>
          <w:tcPr>
            <w:tcW w:w="2436" w:type="dxa"/>
          </w:tcPr>
          <w:p w14:paraId="6625624B">
            <w:pPr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USD/人</w:t>
            </w:r>
          </w:p>
        </w:tc>
        <w:tc>
          <w:tcPr>
            <w:tcW w:w="2436" w:type="dxa"/>
          </w:tcPr>
          <w:p w14:paraId="72718783">
            <w:pPr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用于 gameday_revenue_proxy（餐饮/停车等代理）</w:t>
            </w:r>
          </w:p>
        </w:tc>
      </w:tr>
      <w:tr w14:paraId="087FE8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6" w:type="dxa"/>
          </w:tcPr>
          <w:p w14:paraId="290B3232">
            <w:pPr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merch_per_attendee</w:t>
            </w:r>
          </w:p>
        </w:tc>
        <w:tc>
          <w:tcPr>
            <w:tcW w:w="2436" w:type="dxa"/>
          </w:tcPr>
          <w:p w14:paraId="1A40D5F9">
            <w:pPr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7</w:t>
            </w:r>
          </w:p>
        </w:tc>
        <w:tc>
          <w:tcPr>
            <w:tcW w:w="2436" w:type="dxa"/>
          </w:tcPr>
          <w:p w14:paraId="442EF4DE">
            <w:pPr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USD/人</w:t>
            </w:r>
          </w:p>
        </w:tc>
        <w:tc>
          <w:tcPr>
            <w:tcW w:w="2436" w:type="dxa"/>
          </w:tcPr>
          <w:p w14:paraId="24BB44BC">
            <w:pPr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用于 gameday_revenue_proxy（周边/球衣等代理）</w:t>
            </w:r>
          </w:p>
        </w:tc>
      </w:tr>
      <w:tr w14:paraId="27DC4F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6" w:type="dxa"/>
          </w:tcPr>
          <w:p w14:paraId="163D7B22">
            <w:pPr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avg_wnba_salary_league</w:t>
            </w:r>
          </w:p>
        </w:tc>
        <w:tc>
          <w:tcPr>
            <w:tcW w:w="2436" w:type="dxa"/>
          </w:tcPr>
          <w:p w14:paraId="7EE27666">
            <w:pPr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75000</w:t>
            </w:r>
          </w:p>
        </w:tc>
        <w:tc>
          <w:tcPr>
            <w:tcW w:w="2436" w:type="dxa"/>
          </w:tcPr>
          <w:p w14:paraId="6B192759">
            <w:pPr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USD/人/赛季</w:t>
            </w:r>
          </w:p>
        </w:tc>
        <w:tc>
          <w:tcPr>
            <w:tcW w:w="2436" w:type="dxa"/>
          </w:tcPr>
          <w:p w14:paraId="5020DD6B">
            <w:pPr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来自 LEAGUE SALARY 表中 WNBA 行，作为薪资尺度代理</w:t>
            </w:r>
          </w:p>
        </w:tc>
      </w:tr>
    </w:tbl>
    <w:p w14:paraId="7172509F">
      <w:pPr>
        <w:rPr>
          <w:color w:val="auto"/>
        </w:rPr>
      </w:pPr>
    </w:p>
    <w:p w14:paraId="5BA107E4">
      <w:pPr>
        <w:pStyle w:val="3"/>
        <w:rPr>
          <w:color w:val="auto"/>
        </w:rPr>
      </w:pPr>
      <w:r>
        <w:rPr>
          <w:color w:val="auto"/>
        </w:rPr>
        <w:t>4. 数据预处理与拼接方法</w:t>
      </w:r>
    </w:p>
    <w:p w14:paraId="7C09B61B">
      <w:pPr>
        <w:pStyle w:val="4"/>
        <w:rPr>
          <w:color w:val="auto"/>
        </w:rPr>
      </w:pPr>
      <w:r>
        <w:rPr>
          <w:color w:val="auto"/>
        </w:rPr>
        <w:t>4.1 解压与格式统一</w:t>
      </w:r>
    </w:p>
    <w:p w14:paraId="1C7EBAD0">
      <w:pPr>
        <w:rPr>
          <w:color w:val="auto"/>
        </w:rPr>
      </w:pPr>
      <w:r>
        <w:rPr>
          <w:color w:val="auto"/>
        </w:rPr>
        <w:t>输入为 3 个压缩包/文件：（1）比赛-球员表现 CSV；（2）历史上座率 CSV；（3）联盟薪资 Excel。预处理首先完成解压、编码校验，并统一以 UTF-8/标准日期格式进行解析。</w:t>
      </w:r>
    </w:p>
    <w:p w14:paraId="38A0D7D5">
      <w:pPr>
        <w:pStyle w:val="4"/>
        <w:rPr>
          <w:color w:val="auto"/>
        </w:rPr>
      </w:pPr>
      <w:r>
        <w:rPr>
          <w:color w:val="auto"/>
        </w:rPr>
        <w:t>4.2 字段标准化（命名与类型）</w:t>
      </w:r>
    </w:p>
    <w:p w14:paraId="670ADA02">
      <w:pPr>
        <w:rPr>
          <w:color w:val="auto"/>
        </w:rPr>
      </w:pPr>
      <w:r>
        <w:rPr>
          <w:color w:val="auto"/>
        </w:rPr>
        <w:t>对原始字段进行统一命名与类型转换：将 stats 中的 athlete_id/athlete_display_name/team_name/opponent_team_name/game_date 等映射为 player_id/player/team/opponent/date；将 attendance 中的 Date/Home Team/Opponent/Attendance/Year 等映射为 date/home_team/away_team/attendance/season。</w:t>
      </w:r>
    </w:p>
    <w:p w14:paraId="1ABEAC0A">
      <w:pPr>
        <w:pStyle w:val="4"/>
        <w:rPr>
          <w:color w:val="auto"/>
        </w:rPr>
      </w:pPr>
      <w:r>
        <w:rPr>
          <w:color w:val="auto"/>
        </w:rPr>
        <w:t>4.3 主客队推导与拼接键构造</w:t>
      </w:r>
    </w:p>
    <w:p w14:paraId="4838A874">
      <w:pPr>
        <w:rPr>
          <w:color w:val="auto"/>
        </w:rPr>
      </w:pPr>
      <w:r>
        <w:rPr>
          <w:color w:val="auto"/>
        </w:rPr>
        <w:t>由于 stats 记录是“以球队视角”的球员统计（存在 home_away 字段），综合表需要显式给出 home_team/away_team：</w:t>
      </w:r>
      <w:r>
        <w:rPr>
          <w:color w:val="auto"/>
        </w:rPr>
        <w:br w:type="textWrapping"/>
      </w:r>
      <w:r>
        <w:rPr>
          <w:color w:val="auto"/>
        </w:rPr>
        <w:t>- 若 home_away=Home：home_team=team，away_team=opponent</w:t>
      </w:r>
      <w:r>
        <w:rPr>
          <w:color w:val="auto"/>
        </w:rPr>
        <w:br w:type="textWrapping"/>
      </w:r>
      <w:r>
        <w:rPr>
          <w:color w:val="auto"/>
        </w:rPr>
        <w:t>- 若 home_away=Away：home_team=opponent，away_team=team</w:t>
      </w:r>
      <w:r>
        <w:rPr>
          <w:color w:val="auto"/>
        </w:rPr>
        <w:br w:type="textWrapping"/>
      </w:r>
      <w:r>
        <w:rPr>
          <w:color w:val="auto"/>
        </w:rPr>
        <w:t>随后使用 (season, date, home_team, away_team) 作为比赛级拼接键，与上座率表按同键进行左连接（Left Join），将 arena/location/attendance/segment 等字段合并入综合表。</w:t>
      </w:r>
    </w:p>
    <w:p w14:paraId="76956DCA">
      <w:pPr>
        <w:pStyle w:val="4"/>
        <w:rPr>
          <w:color w:val="auto"/>
        </w:rPr>
      </w:pPr>
      <w:r>
        <w:rPr>
          <w:color w:val="auto"/>
        </w:rPr>
        <w:t>4.4 缺失处理与质量评估</w:t>
      </w:r>
    </w:p>
    <w:p w14:paraId="17CC7B4C">
      <w:pPr>
        <w:rPr>
          <w:color w:val="auto"/>
        </w:rPr>
      </w:pPr>
      <w:r>
        <w:rPr>
          <w:color w:val="auto"/>
        </w:rPr>
        <w:t>上座率数据覆盖 1997–2024，而球员表现数据覆盖 2003–2025，因此 2025 赛季所有比赛无法匹配到 attendance，属于数据覆盖差异导致的系统性缺失。此外，不同数据集可能存在队名细微差异（简称/空格/标点），会导致少量比赛无法匹配。</w:t>
      </w:r>
    </w:p>
    <w:p w14:paraId="7AC108ED">
      <w:pPr>
        <w:rPr>
          <w:color w:val="auto"/>
        </w:rPr>
      </w:pPr>
      <w:r>
        <w:rPr>
          <w:color w:val="auto"/>
        </w:rPr>
        <w:t>本次合并的匹配结果已记录在《02_JOIN_LOG》：</w:t>
      </w:r>
      <w:r>
        <w:rPr>
          <w:color w:val="auto"/>
        </w:rPr>
        <w:br w:type="textWrapping"/>
      </w:r>
      <w:r>
        <w:rPr>
          <w:color w:val="auto"/>
        </w:rPr>
        <w:t>- master_rows = 120,505（与 stats 行数一致）</w:t>
      </w:r>
      <w:r>
        <w:rPr>
          <w:color w:val="auto"/>
        </w:rPr>
        <w:br w:type="textWrapping"/>
      </w:r>
      <w:r>
        <w:rPr>
          <w:color w:val="auto"/>
        </w:rPr>
        <w:t>- attendance_match_rate_overall = 0.863964</w:t>
      </w:r>
      <w:r>
        <w:rPr>
          <w:color w:val="auto"/>
        </w:rPr>
        <w:br w:type="textWrapping"/>
      </w:r>
      <w:r>
        <w:rPr>
          <w:color w:val="auto"/>
        </w:rPr>
        <w:t>- missing_attendance_rows = 16,393</w:t>
      </w:r>
      <w:r>
        <w:rPr>
          <w:color w:val="auto"/>
        </w:rPr>
        <w:br w:type="textWrapping"/>
      </w:r>
      <w:r>
        <w:rPr>
          <w:color w:val="auto"/>
        </w:rPr>
        <w:t>- attendance_seasons = 1997–2024；stats_seasons = 2003–2025</w:t>
      </w:r>
      <w:r>
        <w:rPr>
          <w:color w:val="auto"/>
        </w:rPr>
        <w:br w:type="textWrapping"/>
      </w:r>
      <w:r>
        <w:rPr>
          <w:color w:val="auto"/>
        </w:rPr>
        <w:t>如需提升匹配率，建议引入 TEAM_NAME 标准化映射（TEAM_MAP）对队名进行统一后再匹配。</w:t>
      </w:r>
    </w:p>
    <w:p w14:paraId="74B745AB">
      <w:pPr>
        <w:pStyle w:val="4"/>
        <w:rPr>
          <w:color w:val="auto"/>
        </w:rPr>
      </w:pPr>
      <w:r>
        <w:rPr>
          <w:color w:val="auto"/>
        </w:rPr>
        <w:t>4.5 派生变量计算（收入代理）</w:t>
      </w:r>
    </w:p>
    <w:p w14:paraId="451E400B">
      <w:pPr>
        <w:rPr>
          <w:color w:val="auto"/>
        </w:rPr>
      </w:pPr>
      <w:r>
        <w:rPr>
          <w:color w:val="auto"/>
        </w:rPr>
        <w:t>综合表新增两类收入代理变量，用于支持商业决策（票价策略、利润最大化、薪资效率等）建模：</w:t>
      </w:r>
    </w:p>
    <w:p w14:paraId="55F31169">
      <w:pPr>
        <w:rPr>
          <w:color w:val="auto"/>
        </w:rPr>
      </w:pPr>
      <w:r>
        <w:rPr>
          <w:color w:val="auto"/>
        </w:rPr>
        <w:t>1) ticket_revenue_proxy = attendance * avg_ticket_price</w:t>
      </w:r>
    </w:p>
    <w:p w14:paraId="1D948B6E">
      <w:pPr>
        <w:rPr>
          <w:color w:val="auto"/>
        </w:rPr>
      </w:pPr>
      <w:r>
        <w:rPr>
          <w:color w:val="auto"/>
        </w:rPr>
        <w:t>2) gameday_revenue_proxy = attendance * (avg_ticket_price + concessions_per_attendee + merch_per_attendee)</w:t>
      </w:r>
    </w:p>
    <w:p w14:paraId="01E4FF91">
      <w:pPr>
        <w:rPr>
          <w:color w:val="auto"/>
        </w:rPr>
      </w:pPr>
      <w:r>
        <w:rPr>
          <w:color w:val="auto"/>
        </w:rPr>
        <w:t>说明：上述为“比赛日收入规模”代理，用于比较不同比赛/球队/赛季的相对商业贡献，并不等同于球队真实财务报表口径。</w:t>
      </w:r>
    </w:p>
    <w:p w14:paraId="2055A4A4">
      <w:pPr>
        <w:rPr>
          <w:color w:val="auto"/>
        </w:rPr>
      </w:pPr>
    </w:p>
    <w:p w14:paraId="0C735596">
      <w:pPr>
        <w:pStyle w:val="3"/>
        <w:rPr>
          <w:color w:val="auto"/>
        </w:rPr>
      </w:pPr>
      <w:r>
        <w:rPr>
          <w:color w:val="auto"/>
        </w:rPr>
        <w:t>5. 最终综合Excel（工作簿）结构说明</w:t>
      </w:r>
    </w:p>
    <w:p w14:paraId="5C3F1D3B">
      <w:pPr>
        <w:rPr>
          <w:color w:val="auto"/>
        </w:rPr>
      </w:pPr>
      <w:r>
        <w:rPr>
          <w:color w:val="auto"/>
        </w:rPr>
        <w:t>综合工作簿《ICM_D_WNBA_ThreeFiles_Merged.xlsx》包含如下工作表：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3"/>
        <w:gridCol w:w="4873"/>
      </w:tblGrid>
      <w:tr w14:paraId="061427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3" w:type="dxa"/>
          </w:tcPr>
          <w:p w14:paraId="6B98EDEE">
            <w:pPr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工作表</w:t>
            </w:r>
          </w:p>
        </w:tc>
        <w:tc>
          <w:tcPr>
            <w:tcW w:w="4873" w:type="dxa"/>
          </w:tcPr>
          <w:p w14:paraId="0B8FD616">
            <w:pPr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用途说明</w:t>
            </w:r>
          </w:p>
        </w:tc>
      </w:tr>
      <w:tr w14:paraId="02AD77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3" w:type="dxa"/>
          </w:tcPr>
          <w:p w14:paraId="4D569FA8">
            <w:pPr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00_SOURCES</w:t>
            </w:r>
          </w:p>
        </w:tc>
        <w:tc>
          <w:tcPr>
            <w:tcW w:w="4873" w:type="dxa"/>
          </w:tcPr>
          <w:p w14:paraId="0F68417F">
            <w:pPr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记录本次合并使用到的输入文件名与模块用途（便于追溯）。</w:t>
            </w:r>
          </w:p>
        </w:tc>
      </w:tr>
      <w:tr w14:paraId="4006CD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3" w:type="dxa"/>
          </w:tcPr>
          <w:p w14:paraId="6FA6943A">
            <w:pPr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01_ASSUMPTIONS</w:t>
            </w:r>
          </w:p>
        </w:tc>
        <w:tc>
          <w:tcPr>
            <w:tcW w:w="4873" w:type="dxa"/>
          </w:tcPr>
          <w:p w14:paraId="3727273B">
            <w:pPr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记录收入代理计算所用参数（可调整）。</w:t>
            </w:r>
          </w:p>
        </w:tc>
      </w:tr>
      <w:tr w14:paraId="2DFCDC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3" w:type="dxa"/>
          </w:tcPr>
          <w:p w14:paraId="21C34B85">
            <w:pPr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02_JOIN_LOG</w:t>
            </w:r>
          </w:p>
        </w:tc>
        <w:tc>
          <w:tcPr>
            <w:tcW w:w="4873" w:type="dxa"/>
          </w:tcPr>
          <w:p w14:paraId="49D6233A">
            <w:pPr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记录拼接质量指标（行数、上座匹配率、缺失行数、覆盖赛季范围）。</w:t>
            </w:r>
          </w:p>
        </w:tc>
      </w:tr>
      <w:tr w14:paraId="323E1C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3" w:type="dxa"/>
          </w:tcPr>
          <w:p w14:paraId="3FA88FD7">
            <w:pPr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03_LEAGUE_SALARY</w:t>
            </w:r>
          </w:p>
        </w:tc>
        <w:tc>
          <w:tcPr>
            <w:tcW w:w="4873" w:type="dxa"/>
          </w:tcPr>
          <w:p w14:paraId="5405B915">
            <w:pPr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联盟级收入/薪资汇总表；本项目提取 WNBA 平均薪资 75,000 作为尺度代理。</w:t>
            </w:r>
          </w:p>
        </w:tc>
      </w:tr>
      <w:tr w14:paraId="068DAB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3" w:type="dxa"/>
          </w:tcPr>
          <w:p w14:paraId="7B037A25">
            <w:pPr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30_MASTER_PLAYER_GAME</w:t>
            </w:r>
          </w:p>
        </w:tc>
        <w:tc>
          <w:tcPr>
            <w:tcW w:w="4873" w:type="dxa"/>
          </w:tcPr>
          <w:p w14:paraId="140453F0">
            <w:pPr>
              <w:rPr>
                <w:color w:val="auto"/>
              </w:rPr>
            </w:pPr>
            <w:r>
              <w:rPr>
                <w:rFonts w:ascii="Calibri" w:hAnsi="Calibri" w:eastAsia="微软雅黑"/>
                <w:color w:val="auto"/>
                <w:sz w:val="19"/>
              </w:rPr>
              <w:t>最终主事实表：球员-比赛粒度，包含竞技表现 + 上座信息 + 收入代理。</w:t>
            </w:r>
          </w:p>
        </w:tc>
      </w:tr>
    </w:tbl>
    <w:p w14:paraId="40CB3BF2">
      <w:pPr>
        <w:rPr>
          <w:color w:val="auto"/>
        </w:rPr>
      </w:pPr>
    </w:p>
    <w:p w14:paraId="0208BA60">
      <w:pPr>
        <w:pStyle w:val="3"/>
        <w:rPr>
          <w:color w:val="auto"/>
        </w:rPr>
      </w:pPr>
      <w:r>
        <w:rPr>
          <w:color w:val="auto"/>
        </w:rPr>
        <w:t>6. 使用建议与局限性</w:t>
      </w:r>
    </w:p>
    <w:p w14:paraId="4CB6A1FB">
      <w:pPr>
        <w:rPr>
          <w:color w:val="auto"/>
        </w:rPr>
      </w:pPr>
      <w:r>
        <w:rPr>
          <w:color w:val="auto"/>
        </w:rPr>
        <w:t>建议用法：</w:t>
      </w:r>
      <w:r>
        <w:rPr>
          <w:color w:val="auto"/>
        </w:rPr>
        <w:br w:type="textWrapping"/>
      </w:r>
      <w:r>
        <w:rPr>
          <w:color w:val="auto"/>
        </w:rPr>
        <w:t>- 竞技侧：构建球员价值指标（例如每分钟贡献、关键时刻贡献、替代价值等），并与胜负/净胜分关联。</w:t>
      </w:r>
      <w:r>
        <w:rPr>
          <w:color w:val="auto"/>
        </w:rPr>
        <w:br w:type="textWrapping"/>
      </w:r>
      <w:r>
        <w:rPr>
          <w:color w:val="auto"/>
        </w:rPr>
        <w:t>- 商业侧：以 attendance 与收入代理为因变量，分析“胜率/明星球员/关键比赛/赛程阶段”等变量对需求的影响。</w:t>
      </w:r>
      <w:r>
        <w:rPr>
          <w:color w:val="auto"/>
        </w:rPr>
        <w:br w:type="textWrapping"/>
      </w:r>
      <w:r>
        <w:rPr>
          <w:color w:val="auto"/>
        </w:rPr>
        <w:t>- 薪资侧：以 avg_wnba_salary_league 为尺度，构建“薪资效率”与“边际收益”对比框架（若后续补充球员级薪资，可替换为真实 salary）。</w:t>
      </w:r>
    </w:p>
    <w:p w14:paraId="0F236093">
      <w:pPr>
        <w:rPr>
          <w:color w:val="auto"/>
        </w:rPr>
      </w:pPr>
      <w:r>
        <w:rPr>
          <w:color w:val="auto"/>
        </w:rPr>
        <w:t>主要局限：</w:t>
      </w:r>
      <w:r>
        <w:rPr>
          <w:color w:val="auto"/>
        </w:rPr>
        <w:br w:type="textWrapping"/>
      </w:r>
      <w:r>
        <w:rPr>
          <w:color w:val="auto"/>
        </w:rPr>
        <w:t>1) 球队级真实财务报表（门票均价、赞助、媒体分成、场馆成本）通常不公开，本项目以 proxy 方式近似。</w:t>
      </w:r>
      <w:r>
        <w:rPr>
          <w:color w:val="auto"/>
        </w:rPr>
        <w:br w:type="textWrapping"/>
      </w:r>
      <w:r>
        <w:rPr>
          <w:rFonts w:hint="eastAsia"/>
          <w:color w:val="auto"/>
          <w:lang w:val="en-US" w:eastAsia="zh-CN"/>
        </w:rPr>
        <w:t>2</w:t>
      </w:r>
      <w:r>
        <w:rPr>
          <w:color w:val="auto"/>
        </w:rPr>
        <w:t>) season_type 为源数据编码，若需在论文中解释，建议补充来源文档或用样本核对（2=常规赛，3=季后赛为常见映射）。</w:t>
      </w:r>
    </w:p>
    <w:sectPr>
      <w:pgSz w:w="12240" w:h="15840"/>
      <w:pgMar w:top="1134" w:right="1247" w:bottom="113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51A5178"/>
    <w:rsid w:val="1C3D55BC"/>
    <w:rsid w:val="26602206"/>
    <w:rsid w:val="4F894099"/>
    <w:rsid w:val="51622DF4"/>
    <w:rsid w:val="71C56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1876</Words>
  <Characters>4309</Characters>
  <Lines>0</Lines>
  <Paragraphs>0</Paragraphs>
  <TotalTime>1</TotalTime>
  <ScaleCrop>false</ScaleCrop>
  <LinksUpToDate>false</LinksUpToDate>
  <CharactersWithSpaces>4460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cc</cp:lastModifiedBy>
  <dcterms:modified xsi:type="dcterms:W3CDTF">2026-01-29T23:26:46Z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eyJoZGlkIjoiNjhjOTQzMWFmNmVhZjM2MTA3NmJkZDIyNmY0ZDRlMzciLCJ1c2VySWQiOiI2MDI5MzUxMTgifQ==</vt:lpwstr>
  </property>
  <property fmtid="{D5CDD505-2E9C-101B-9397-08002B2CF9AE}" pid="3" name="KSOProductBuildVer">
    <vt:lpwstr>2052-12.1.0.24657</vt:lpwstr>
  </property>
  <property fmtid="{D5CDD505-2E9C-101B-9397-08002B2CF9AE}" pid="4" name="ICV">
    <vt:lpwstr>B8841EDDE06E463A9235183FD00228CC_12</vt:lpwstr>
  </property>
</Properties>
</file>