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</w:t>
      </w:r>
      <w:r>
        <w:rPr>
          <w:rFonts w:hint="eastAsia" w:ascii="仿宋_GB2312" w:hAnsi="仿宋_GB2312"/>
          <w:sz w:val="28"/>
          <w:szCs w:val="28"/>
          <w:u w:val="single"/>
        </w:rPr>
        <w:t>r_e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}}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{{id_number}}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{{dec_of_occ}}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{{id_level}}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{{cl}}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不填</w:t>
            </w:r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2019-07-05T11:43:26Z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