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099F" w:rsidRDefault="00311F6D">
      <w:r>
        <w:rPr>
          <w:noProof/>
        </w:rPr>
        <w:drawing>
          <wp:inline distT="0" distB="0" distL="0" distR="0" wp14:anchorId="3C93AD25" wp14:editId="312F6C8A">
            <wp:extent cx="5274310" cy="185991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4A0" w:rsidRDefault="007664A0"/>
    <w:p w:rsidR="007664A0" w:rsidRDefault="007664A0" w:rsidP="007664A0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构造一个带有错误纠正信息的预测分析表</w:t>
      </w:r>
    </w:p>
    <w:p w:rsidR="007664A0" w:rsidRDefault="007664A0" w:rsidP="007664A0">
      <w:pPr>
        <w:ind w:left="420"/>
      </w:pPr>
      <w:r>
        <w:rPr>
          <w:rFonts w:hint="eastAsia"/>
        </w:rPr>
        <w:t>使用FIRST和FOLLOW符号作为同步集合，使用synch来表示根据相应非终结符号的FOLLOW集合得到的同步词法单元</w:t>
      </w:r>
      <w:r w:rsidR="007520CA">
        <w:rPr>
          <w:rFonts w:hint="eastAsia"/>
        </w:rPr>
        <w:t>。</w:t>
      </w:r>
    </w:p>
    <w:p w:rsidR="007520CA" w:rsidRDefault="007520CA" w:rsidP="00FB6848">
      <w:pPr>
        <w:pStyle w:val="a3"/>
        <w:numPr>
          <w:ilvl w:val="0"/>
          <w:numId w:val="3"/>
        </w:numPr>
        <w:ind w:firstLineChars="0"/>
        <w:rPr>
          <w:rFonts w:hint="eastAsia"/>
        </w:rPr>
      </w:pPr>
      <w:r w:rsidRPr="007520CA">
        <w:rPr>
          <w:rFonts w:hint="eastAsia"/>
        </w:rPr>
        <w:t>②</w:t>
      </w:r>
      <w:r w:rsidRPr="007520CA">
        <w:rPr>
          <w:rFonts w:hint="eastAsia"/>
        </w:rPr>
        <w:t>③</w:t>
      </w:r>
      <w:r w:rsidRPr="007520CA">
        <w:rPr>
          <w:rFonts w:hint="eastAsia"/>
        </w:rPr>
        <w:t>④⑤⑥⑦⑧⑨</w:t>
      </w:r>
    </w:p>
    <w:p w:rsidR="00CC47BD" w:rsidRDefault="00CC47BD" w:rsidP="00CC47BD">
      <w:pPr>
        <w:ind w:left="420"/>
      </w:pPr>
      <w:r>
        <w:rPr>
          <w:rFonts w:hint="eastAsia"/>
        </w:rPr>
        <w:t>由文法G构造预测分析表M的方法：</w:t>
      </w:r>
    </w:p>
    <w:p w:rsidR="00CC47BD" w:rsidRDefault="00CC47BD" w:rsidP="00CC47BD">
      <w:pPr>
        <w:ind w:left="420"/>
        <w:rPr>
          <w:rFonts w:hint="eastAsia"/>
        </w:rPr>
      </w:pPr>
      <w:r>
        <w:rPr>
          <w:noProof/>
        </w:rPr>
        <w:drawing>
          <wp:inline distT="0" distB="0" distL="0" distR="0" wp14:anchorId="2636C841" wp14:editId="04D41A75">
            <wp:extent cx="5274310" cy="1124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7BD" w:rsidRDefault="00CC47BD" w:rsidP="00CC47BD">
      <w:pPr>
        <w:pStyle w:val="a3"/>
        <w:numPr>
          <w:ilvl w:val="0"/>
          <w:numId w:val="4"/>
        </w:numPr>
        <w:ind w:firstLineChars="0"/>
      </w:pPr>
      <m:oMath>
        <m:r>
          <w:rPr>
            <w:rFonts w:ascii="Cambria Math" w:hAnsi="Cambria Math"/>
          </w:rPr>
          <m:t>stmt→</m:t>
        </m:r>
        <m:r>
          <m:rPr>
            <m:sty m:val="b"/>
          </m:rPr>
          <w:rPr>
            <w:rFonts w:ascii="Cambria Math" w:hAnsi="Cambria Math"/>
          </w:rPr>
          <m:t xml:space="preserve">if </m:t>
        </m:r>
        <m:r>
          <w:rPr>
            <w:rFonts w:ascii="Cambria Math" w:hAnsi="Cambria Math"/>
          </w:rPr>
          <m:t xml:space="preserve">e </m:t>
        </m:r>
        <m:r>
          <m:rPr>
            <m:sty m:val="b"/>
          </m:rPr>
          <w:rPr>
            <w:rFonts w:ascii="Cambria Math" w:hAnsi="Cambria Math"/>
          </w:rPr>
          <m:t xml:space="preserve">then </m:t>
        </m:r>
        <m:r>
          <w:rPr>
            <w:rFonts w:ascii="Cambria Math" w:hAnsi="Cambria Math"/>
          </w:rPr>
          <m:t>stmt stmtTail</m:t>
        </m:r>
      </m:oMath>
    </w:p>
    <w:p w:rsidR="00CC47BD" w:rsidRDefault="00CC47BD" w:rsidP="00CC47BD">
      <w:pPr>
        <w:pStyle w:val="a3"/>
        <w:numPr>
          <w:ilvl w:val="0"/>
          <w:numId w:val="4"/>
        </w:numPr>
        <w:ind w:firstLineChars="0"/>
      </w:pPr>
      <m:oMath>
        <m:r>
          <w:rPr>
            <w:rFonts w:ascii="Cambria Math" w:hAnsi="Cambria Math"/>
          </w:rPr>
          <m:t>stmt→</m:t>
        </m:r>
        <m:r>
          <m:rPr>
            <m:sty m:val="b"/>
          </m:rPr>
          <w:rPr>
            <w:rFonts w:ascii="Cambria Math" w:hAnsi="Cambria Math"/>
          </w:rPr>
          <m:t xml:space="preserve">while </m:t>
        </m:r>
        <m:r>
          <w:rPr>
            <w:rFonts w:ascii="Cambria Math" w:hAnsi="Cambria Math"/>
          </w:rPr>
          <m:t xml:space="preserve">e </m:t>
        </m:r>
        <m:r>
          <m:rPr>
            <m:sty m:val="b"/>
          </m:rPr>
          <w:rPr>
            <w:rFonts w:ascii="Cambria Math" w:hAnsi="Cambria Math"/>
          </w:rPr>
          <m:t xml:space="preserve">do </m:t>
        </m:r>
        <m:r>
          <w:rPr>
            <w:rFonts w:ascii="Cambria Math" w:hAnsi="Cambria Math"/>
          </w:rPr>
          <m:t>stmt</m:t>
        </m:r>
      </m:oMath>
    </w:p>
    <w:p w:rsidR="00CC47BD" w:rsidRPr="00CC47BD" w:rsidRDefault="00CC47BD" w:rsidP="00CC47BD">
      <w:pPr>
        <w:pStyle w:val="a3"/>
        <w:numPr>
          <w:ilvl w:val="0"/>
          <w:numId w:val="4"/>
        </w:numPr>
        <w:ind w:firstLineChars="0"/>
      </w:pPr>
      <m:oMath>
        <m:r>
          <w:rPr>
            <w:rFonts w:ascii="Cambria Math" w:hAnsi="Cambria Math"/>
          </w:rPr>
          <m:t>stmt→</m:t>
        </m:r>
        <m:r>
          <m:rPr>
            <m:sty m:val="b"/>
          </m:rPr>
          <w:rPr>
            <w:rFonts w:ascii="Cambria Math" w:hAnsi="Cambria Math"/>
          </w:rPr>
          <m:t xml:space="preserve">begin </m:t>
        </m:r>
        <m:r>
          <w:rPr>
            <w:rFonts w:ascii="Cambria Math" w:hAnsi="Cambria Math"/>
          </w:rPr>
          <m:t xml:space="preserve">list </m:t>
        </m:r>
        <m:r>
          <m:rPr>
            <m:sty m:val="b"/>
          </m:rPr>
          <w:rPr>
            <w:rFonts w:ascii="Cambria Math" w:hAnsi="Cambria Math"/>
          </w:rPr>
          <m:t>end</m:t>
        </m:r>
      </m:oMath>
    </w:p>
    <w:p w:rsidR="00CC47BD" w:rsidRDefault="00CC47BD" w:rsidP="00CC47BD">
      <w:pPr>
        <w:pStyle w:val="a3"/>
        <w:numPr>
          <w:ilvl w:val="0"/>
          <w:numId w:val="4"/>
        </w:numPr>
        <w:ind w:firstLineChars="0"/>
      </w:pPr>
      <m:oMath>
        <m:r>
          <w:rPr>
            <w:rFonts w:ascii="Cambria Math" w:hAnsi="Cambria Math"/>
          </w:rPr>
          <m:t>stmt→s</m:t>
        </m:r>
      </m:oMath>
    </w:p>
    <w:p w:rsidR="00CC47BD" w:rsidRDefault="00CC47BD" w:rsidP="00CC47BD">
      <w:pPr>
        <w:pStyle w:val="a3"/>
        <w:numPr>
          <w:ilvl w:val="0"/>
          <w:numId w:val="4"/>
        </w:numPr>
        <w:ind w:firstLineChars="0"/>
      </w:pPr>
      <m:oMath>
        <m:r>
          <w:rPr>
            <w:rFonts w:ascii="Cambria Math" w:hAnsi="Cambria Math"/>
          </w:rPr>
          <m:t>stmtTail→</m:t>
        </m:r>
        <m:r>
          <m:rPr>
            <m:sty m:val="b"/>
          </m:rPr>
          <w:rPr>
            <w:rFonts w:ascii="Cambria Math" w:hAnsi="Cambria Math"/>
          </w:rPr>
          <m:t xml:space="preserve">else </m:t>
        </m:r>
        <m:r>
          <w:rPr>
            <w:rFonts w:ascii="Cambria Math" w:hAnsi="Cambria Math"/>
          </w:rPr>
          <m:t>stmt</m:t>
        </m:r>
      </m:oMath>
    </w:p>
    <w:p w:rsidR="00CC47BD" w:rsidRDefault="00CC47BD" w:rsidP="00CC47BD">
      <w:pPr>
        <w:pStyle w:val="a3"/>
        <w:numPr>
          <w:ilvl w:val="0"/>
          <w:numId w:val="4"/>
        </w:numPr>
        <w:ind w:firstLineChars="0"/>
      </w:pPr>
      <m:oMath>
        <m:r>
          <w:rPr>
            <w:rFonts w:ascii="Cambria Math" w:hAnsi="Cambria Math"/>
          </w:rPr>
          <m:t>stmtTail→ϵ</m:t>
        </m:r>
      </m:oMath>
      <w:bookmarkStart w:id="0" w:name="_GoBack"/>
      <w:bookmarkEnd w:id="0"/>
    </w:p>
    <w:p w:rsidR="00CC47BD" w:rsidRPr="00CC47BD" w:rsidRDefault="00CC47BD" w:rsidP="00CC47BD">
      <w:pPr>
        <w:pStyle w:val="a3"/>
        <w:numPr>
          <w:ilvl w:val="0"/>
          <w:numId w:val="4"/>
        </w:numPr>
        <w:ind w:firstLineChars="0"/>
      </w:pPr>
      <m:oMath>
        <m:r>
          <w:rPr>
            <w:rFonts w:ascii="Cambria Math" w:hAnsi="Cambria Math"/>
          </w:rPr>
          <m:t>list→stmt listTail</m:t>
        </m:r>
      </m:oMath>
    </w:p>
    <w:p w:rsidR="00CC47BD" w:rsidRDefault="00CC47BD" w:rsidP="00CC47BD">
      <w:pPr>
        <w:pStyle w:val="a3"/>
        <w:numPr>
          <w:ilvl w:val="0"/>
          <w:numId w:val="4"/>
        </w:numPr>
        <w:ind w:firstLineChars="0"/>
      </w:pPr>
      <m:oMath>
        <m:r>
          <w:rPr>
            <w:rFonts w:ascii="Cambria Math" w:hAnsi="Cambria Math"/>
          </w:rPr>
          <m:t xml:space="preserve">listTail→ 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list</m:t>
        </m:r>
      </m:oMath>
    </w:p>
    <w:p w:rsidR="00CC47BD" w:rsidRDefault="00CC47BD" w:rsidP="00CC47BD">
      <w:pPr>
        <w:pStyle w:val="a3"/>
        <w:numPr>
          <w:ilvl w:val="0"/>
          <w:numId w:val="4"/>
        </w:numPr>
        <w:ind w:firstLineChars="0"/>
      </w:pPr>
      <m:oMath>
        <m:r>
          <w:rPr>
            <w:rFonts w:ascii="Cambria Math" w:hAnsi="Cambria Math"/>
          </w:rPr>
          <m:t>listTail→ϵ</m:t>
        </m:r>
      </m:oMath>
    </w:p>
    <w:p w:rsidR="00CC47BD" w:rsidRPr="00CC47BD" w:rsidRDefault="00F04147" w:rsidP="00CC47BD">
      <w:pPr>
        <w:ind w:left="420"/>
        <w:rPr>
          <w:rFonts w:hint="eastAsia"/>
        </w:rPr>
      </w:pPr>
      <w:r>
        <w:rPr>
          <w:noProof/>
        </w:rPr>
        <w:drawing>
          <wp:inline distT="0" distB="0" distL="0" distR="0" wp14:anchorId="2A31BA25" wp14:editId="1A4E0E4B">
            <wp:extent cx="5255260" cy="130810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61"/>
                    <a:stretch/>
                  </pic:blipFill>
                  <pic:spPr bwMode="auto">
                    <a:xfrm>
                      <a:off x="0" y="0"/>
                      <a:ext cx="5255260" cy="1308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C47BD" w:rsidRPr="00CC47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082122"/>
    <w:multiLevelType w:val="hybridMultilevel"/>
    <w:tmpl w:val="ED84618E"/>
    <w:lvl w:ilvl="0" w:tplc="EBC696E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4C093E84"/>
    <w:multiLevelType w:val="hybridMultilevel"/>
    <w:tmpl w:val="F3F48442"/>
    <w:lvl w:ilvl="0" w:tplc="DF4E45C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6B3650E5"/>
    <w:multiLevelType w:val="hybridMultilevel"/>
    <w:tmpl w:val="7E923326"/>
    <w:lvl w:ilvl="0" w:tplc="72FC9B9E">
      <w:start w:val="1"/>
      <w:numFmt w:val="decimalEnclosedCircle"/>
      <w:lvlText w:val="%1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3" w15:restartNumberingAfterBreak="0">
    <w:nsid w:val="7D7700DE"/>
    <w:multiLevelType w:val="hybridMultilevel"/>
    <w:tmpl w:val="BB3EEEEC"/>
    <w:lvl w:ilvl="0" w:tplc="0DFCBE4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554F"/>
    <w:rsid w:val="000211FF"/>
    <w:rsid w:val="00311F6D"/>
    <w:rsid w:val="003805F3"/>
    <w:rsid w:val="0062554F"/>
    <w:rsid w:val="007110FA"/>
    <w:rsid w:val="007520CA"/>
    <w:rsid w:val="007664A0"/>
    <w:rsid w:val="00795F87"/>
    <w:rsid w:val="00B1099F"/>
    <w:rsid w:val="00CC47BD"/>
    <w:rsid w:val="00F04147"/>
    <w:rsid w:val="00FB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3A9D3"/>
  <w15:chartTrackingRefBased/>
  <w15:docId w15:val="{90C51EDA-219D-4D49-BBEC-D424EB9DD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664A0"/>
    <w:pPr>
      <w:ind w:firstLineChars="200" w:firstLine="420"/>
    </w:pPr>
  </w:style>
  <w:style w:type="character" w:styleId="a4">
    <w:name w:val="Placeholder Text"/>
    <w:basedOn w:val="a0"/>
    <w:uiPriority w:val="99"/>
    <w:semiHidden/>
    <w:rsid w:val="00FB68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57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Hanxu Zhao</dc:creator>
  <cp:keywords/>
  <dc:description/>
  <cp:lastModifiedBy>Hanxu Zhao</cp:lastModifiedBy>
  <cp:revision>3</cp:revision>
  <dcterms:created xsi:type="dcterms:W3CDTF">2017-11-11T05:15:00Z</dcterms:created>
  <dcterms:modified xsi:type="dcterms:W3CDTF">2017-11-12T05:04:00Z</dcterms:modified>
</cp:coreProperties>
</file>