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60"/>
        <w:jc w:val="center"/>
      </w:pPr>
      <w:r>
        <w:rPr>
          <w:rFonts w:ascii="微软雅黑" w:hAnsi="微软雅黑" w:eastAsia="微软雅黑"/>
          <w:b/>
          <w:color w:val="000000"/>
          <w:sz w:val="32"/>
        </w:rPr>
        <w:t>民族建筑景区3DGS沉浸式导览与游览路线推荐系统</w:t>
      </w:r>
    </w:p>
    <w:p>
      <w:pPr>
        <w:spacing w:after="260"/>
        <w:jc w:val="center"/>
      </w:pPr>
      <w:r>
        <w:rPr>
          <w:rFonts w:ascii="微软雅黑" w:hAnsi="微软雅黑" w:eastAsia="微软雅黑"/>
          <w:b/>
          <w:color w:val="000000"/>
          <w:sz w:val="24"/>
        </w:rPr>
        <w:t>三人小组项目计划书</w:t>
      </w:r>
    </w:p>
    <w:p>
      <w:pPr>
        <w:pStyle w:val="Heading1"/>
        <w:keepNext/>
        <w:spacing w:before="260" w:after="120"/>
      </w:pPr>
      <w:r>
        <w:rPr>
          <w:rFonts w:ascii="微软雅黑" w:hAnsi="微软雅黑" w:eastAsia="微软雅黑"/>
          <w:b/>
          <w:color w:val="000000"/>
          <w:sz w:val="26"/>
        </w:rPr>
        <w:t>1 小组信息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41"/>
        <w:gridCol w:w="3240"/>
        <w:gridCol w:w="1541"/>
        <w:gridCol w:w="3672"/>
      </w:tblGrid>
      <w:tr>
        <w:trPr>
          <w:tblHeader w:val="true"/>
        </w:trPr>
        <w:tc>
          <w:tcPr>
            <w:tcW w:type="dxa" w:w="1541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项目事项</w:t>
            </w:r>
          </w:p>
        </w:tc>
        <w:tc>
          <w:tcPr>
            <w:tcW w:type="dxa" w:w="3240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1541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项目事项</w:t>
            </w:r>
          </w:p>
        </w:tc>
        <w:tc>
          <w:tcPr>
            <w:tcW w:type="dxa" w:w="3672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5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指导教师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李奕君</w:t>
            </w:r>
          </w:p>
        </w:tc>
        <w:tc>
          <w:tcPr>
            <w:tcW w:type="dxa" w:w="15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小组人数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3 人</w:t>
            </w:r>
          </w:p>
        </w:tc>
      </w:tr>
      <w:tr>
        <w:trPr>
          <w:cantSplit/>
        </w:trPr>
        <w:tc>
          <w:tcPr>
            <w:tcW w:type="dxa" w:w="1541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组长</w:t>
            </w:r>
          </w:p>
        </w:tc>
        <w:tc>
          <w:tcPr>
            <w:tcW w:type="dxa" w:w="3240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待填写（由 A B C 中一人担任）</w:t>
            </w:r>
          </w:p>
        </w:tc>
        <w:tc>
          <w:tcPr>
            <w:tcW w:type="dxa" w:w="1541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计划周期</w:t>
            </w:r>
          </w:p>
        </w:tc>
        <w:tc>
          <w:tcPr>
            <w:tcW w:type="dxa" w:w="3672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16 周，按课程周次调整</w:t>
            </w:r>
          </w:p>
        </w:tc>
      </w:tr>
      <w:tr>
        <w:trPr>
          <w:cantSplit/>
        </w:trPr>
        <w:tc>
          <w:tcPr>
            <w:tcW w:type="dxa" w:w="15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成员 A</w:t>
            </w:r>
          </w:p>
        </w:tc>
        <w:tc>
          <w:tcPr>
            <w:tcW w:type="dxa" w:w="32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姓名与学号待填写</w:t>
            </w:r>
          </w:p>
        </w:tc>
        <w:tc>
          <w:tcPr>
            <w:tcW w:type="dxa" w:w="15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成员 B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姓名与学号待填写</w:t>
            </w:r>
          </w:p>
        </w:tc>
      </w:tr>
      <w:tr>
        <w:trPr>
          <w:cantSplit/>
        </w:trPr>
        <w:tc>
          <w:tcPr>
            <w:tcW w:type="dxa" w:w="1541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成员 C</w:t>
            </w:r>
          </w:p>
        </w:tc>
        <w:tc>
          <w:tcPr>
            <w:tcW w:type="dxa" w:w="3240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姓名与学号待填写</w:t>
            </w:r>
          </w:p>
        </w:tc>
        <w:tc>
          <w:tcPr>
            <w:tcW w:type="dxa" w:w="1541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编制日期</w:t>
            </w:r>
          </w:p>
        </w:tc>
        <w:tc>
          <w:tcPr>
            <w:tcW w:type="dxa" w:w="3672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2026 年 9 月 24 日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60" w:after="120"/>
      </w:pPr>
      <w:r>
        <w:rPr>
          <w:rFonts w:ascii="微软雅黑" w:hAnsi="微软雅黑" w:eastAsia="微软雅黑"/>
          <w:b/>
          <w:color w:val="000000"/>
          <w:sz w:val="26"/>
        </w:rPr>
        <w:t>2 项目概述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本项目面向民族建筑景区及具有传统建筑主题的聚落场景，建设基于 3D Gaussian Splatting（3DGS）的沉浸式导览与游览路线推荐系统。系统把已重建的景区场景导入 Unity，标注建筑、自然景观、道路、广场、入口和观景位置等节点。用户可以自由游览，也可以选择景点，由系统生成可走路线，并显示景点名称、方向、距离、所属区域和到达状态。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前期优先选用课程提供或公开且允许使用的 3DGS 场景，先完成键鼠控制的桌面端闭环，再改进推荐方法、三维导览图和 VR 交互。自行采集视频、COLMAP 位姿恢复与 3DGS 训练列为可选扩展。选定场景若与民族建筑主题不完全一致，应记录主题差距，并优先寻找传统建筑或聚落场景作为后续替换。 第 3～4 周须确定最终民族建筑素材或记录无法取得的依据，避免到演示阶段才更换场景。</w:t>
      </w:r>
    </w:p>
    <w:p>
      <w:pPr>
        <w:pStyle w:val="Heading1"/>
        <w:keepNext/>
        <w:spacing w:before="260" w:after="120"/>
      </w:pPr>
      <w:r>
        <w:rPr>
          <w:rFonts w:ascii="微软雅黑" w:hAnsi="微软雅黑" w:eastAsia="微软雅黑"/>
          <w:b/>
          <w:color w:val="000000"/>
          <w:sz w:val="26"/>
        </w:rPr>
        <w:t>3 项目目标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4464"/>
        <w:gridCol w:w="3874"/>
      </w:tblGrid>
      <w:tr>
        <w:trPr>
          <w:tblHeader w:val="true"/>
        </w:trPr>
        <w:tc>
          <w:tcPr>
            <w:tcW w:type="dxa" w:w="1656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4464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具体目标</w:t>
            </w:r>
          </w:p>
        </w:tc>
        <w:tc>
          <w:tcPr>
            <w:tcW w:type="dxa" w:w="3874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可检查的结果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技术目标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理解 3DGS、相机位姿与 Unity 坐标的关系；掌握景点空间范围、候选观察位置、可见性与 VR 交互。</w:t>
            </w:r>
          </w:p>
        </w:tc>
        <w:tc>
          <w:tcPr>
            <w:tcW w:type="dxa" w:w="38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场景坐标说明、景点数据、可见性实验记录和 VR 交互演示。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工程目标</w:t>
            </w:r>
          </w:p>
        </w:tc>
        <w:tc>
          <w:tcPr>
            <w:tcW w:type="dxa" w:w="4464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完成 3DGS 导入、景点管理、导览界面、路线规划、空间标注与浏览日志。</w:t>
            </w:r>
          </w:p>
        </w:tc>
        <w:tc>
          <w:tcPr>
            <w:tcW w:type="dxa" w:w="3874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第 1 周贯通 1 个景点；第 2 周形成 3～5 个景点的桌面端闭环，并在实际演示电脑上完成 Windows 构建验收；后期在设备上完成 VR 演示。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研究目标</w:t>
            </w:r>
          </w:p>
        </w:tc>
        <w:tc>
          <w:tcPr>
            <w:tcW w:type="dxa" w:w="44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比较距离优先与质量感知两种候选观察位置及路线推荐策略。</w:t>
            </w:r>
          </w:p>
        </w:tc>
        <w:tc>
          <w:tcPr>
            <w:tcW w:type="dxa" w:w="38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在相同起点、景点与路网条件下，报告路线长度、遮挡比例和实测或预测到达时间。</w:t>
            </w:r>
          </w:p>
        </w:tc>
      </w:tr>
    </w:tbl>
    <w:p>
      <w:pPr>
        <w:spacing w:after="20"/>
      </w:pP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完整阶段以覆盖选定场景的主要景点为准；若场景范围和数据质量允许，争取标注不少于 12 个景点。景点数量、VR 帧率和主观评价规模应以素材、设备和导师确认的实验方案为准。</w:t>
      </w:r>
    </w:p>
    <w:p>
      <w:pPr>
        <w:pStyle w:val="Heading1"/>
        <w:keepNext/>
        <w:spacing w:before="260" w:after="120"/>
      </w:pPr>
      <w:r>
        <w:rPr>
          <w:rFonts w:ascii="微软雅黑" w:hAnsi="微软雅黑" w:eastAsia="微软雅黑"/>
          <w:b/>
          <w:color w:val="000000"/>
          <w:sz w:val="26"/>
        </w:rPr>
        <w:t>4 项目技术路线</w:t>
      </w:r>
    </w:p>
    <w:p>
      <w:pPr>
        <w:pStyle w:val="Heading2"/>
        <w:keepNext/>
        <w:spacing w:before="180" w:after="80"/>
      </w:pPr>
      <w:r>
        <w:rPr>
          <w:rFonts w:ascii="微软雅黑" w:hAnsi="微软雅黑" w:eastAsia="微软雅黑"/>
          <w:b/>
          <w:color w:val="000000"/>
          <w:sz w:val="22"/>
        </w:rPr>
        <w:t>4.1 分阶段实现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3"/>
        <w:gridCol w:w="5933"/>
        <w:gridCol w:w="2578"/>
      </w:tblGrid>
      <w:tr>
        <w:trPr>
          <w:tblHeader w:val="true"/>
        </w:trPr>
        <w:tc>
          <w:tcPr>
            <w:tcW w:type="dxa" w:w="1483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5933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处理方法</w:t>
            </w:r>
          </w:p>
        </w:tc>
        <w:tc>
          <w:tcPr>
            <w:tcW w:type="dxa" w:w="2578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产出</w:t>
            </w:r>
          </w:p>
        </w:tc>
      </w:tr>
      <w:tr>
        <w:trPr>
          <w:cantSplit/>
        </w:trPr>
        <w:tc>
          <w:tcPr>
            <w:tcW w:type="dxa" w:w="1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场景接入</w:t>
            </w:r>
          </w:p>
        </w:tc>
        <w:tc>
          <w:tcPr>
            <w:tcW w:type="dxa" w:w="5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核查公开素材的格式、来源与使用条件；在 Unity 6.3 LTS 与 URP 中测试 3DGS 渲染组件，校准坐标、尺度和场景范围。</w:t>
            </w:r>
          </w:p>
        </w:tc>
        <w:tc>
          <w:tcPr>
            <w:tcW w:type="dxa" w:w="25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可浏览的主场景与素材来源记录。</w:t>
            </w:r>
          </w:p>
        </w:tc>
      </w:tr>
      <w:tr>
        <w:trPr>
          <w:cantSplit/>
        </w:trPr>
        <w:tc>
          <w:tcPr>
            <w:tcW w:type="dxa" w:w="1483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导览数据</w:t>
            </w:r>
          </w:p>
        </w:tc>
        <w:tc>
          <w:tcPr>
            <w:tcW w:type="dxa" w:w="5933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在 Unity 编辑器中人工标注景点三维范围、到达点与 1 个或多个候选观察位置；建立景点列表、导览示意图和空间标签。</w:t>
            </w:r>
          </w:p>
        </w:tc>
        <w:tc>
          <w:tcPr>
            <w:tcW w:type="dxa" w:w="2578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可选择的景点、目标说明及导览显示。</w:t>
            </w:r>
          </w:p>
        </w:tc>
      </w:tr>
      <w:tr>
        <w:trPr>
          <w:cantSplit/>
        </w:trPr>
        <w:tc>
          <w:tcPr>
            <w:tcW w:type="dxa" w:w="1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可走路线</w:t>
            </w:r>
          </w:p>
        </w:tc>
        <w:tc>
          <w:tcPr>
            <w:tcW w:type="dxa" w:w="5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用简化几何约束行走与碰撞；在真实道路上手工布置路点，检查连通和可通行性，用 Dijkstra 计算最短路并支持重新规划。</w:t>
            </w:r>
          </w:p>
        </w:tc>
        <w:tc>
          <w:tcPr>
            <w:tcW w:type="dxa" w:w="25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从当前位置到目标的路线、不可达提示和到达反馈。</w:t>
            </w:r>
          </w:p>
        </w:tc>
      </w:tr>
      <w:tr>
        <w:trPr>
          <w:cantSplit/>
        </w:trPr>
        <w:tc>
          <w:tcPr>
            <w:tcW w:type="dxa" w:w="1483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推荐与评价</w:t>
            </w:r>
          </w:p>
        </w:tc>
        <w:tc>
          <w:tcPr>
            <w:tcW w:type="dxa" w:w="5933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先实现距离优先，再对多个候选观察位置估计遮挡并比较质量感知策略；记录路径及用户事件。</w:t>
            </w:r>
          </w:p>
        </w:tc>
        <w:tc>
          <w:tcPr>
            <w:tcW w:type="dxa" w:w="2578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两种策略、浏览日志及可复核的指标结果。</w:t>
            </w:r>
          </w:p>
        </w:tc>
      </w:tr>
      <w:tr>
        <w:trPr>
          <w:cantSplit/>
        </w:trPr>
        <w:tc>
          <w:tcPr>
            <w:tcW w:type="dxa" w:w="148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VR 接入</w:t>
            </w:r>
          </w:p>
        </w:tc>
        <w:tc>
          <w:tcPr>
            <w:tcW w:type="dxa" w:w="593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桌面端稳定后，使用 OpenXR 与 XR Interaction Toolkit 接入移动、景点选择和空间提示，并在实际设备上测量性能。</w:t>
            </w:r>
          </w:p>
        </w:tc>
        <w:tc>
          <w:tcPr>
            <w:tcW w:type="dxa" w:w="257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实验室设备上的 VR 导览演示。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80" w:after="80"/>
      </w:pPr>
      <w:r>
        <w:rPr>
          <w:rFonts w:ascii="微软雅黑" w:hAnsi="微软雅黑" w:eastAsia="微软雅黑"/>
          <w:b/>
          <w:color w:val="000000"/>
          <w:sz w:val="22"/>
        </w:rPr>
        <w:t>4.2 导航与推荐方法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3DGS 负责画面，简化几何负责行走碰撞，路线图负责路径搜索，三者共享坐标。原型使用手工路网；素材有可靠网格时可用 NavMesh。相机轨迹可辅助生成候选路点，但连边仍须按真实道路复核。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同一景点关联多个可到达的候选观察位置。距离优先选择最短路；质量感知最小化“归一化路线长度＋权重 × 遮挡比例”。先以简化碰撞体或人工遮挡等级验证接口，再尝试离线计算 3DGS 可见性。遮挡比例需由截图或主观评分检验。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路线长度按道路折线计算。实测到达时间取日志中选择目标与到达的时间差；根据统一速度推算的数值标为预测时间。算法评价计划不少于 20 组起点与景点组合，主观评分样本量另定。</w:t>
      </w:r>
    </w:p>
    <w:p>
      <w:pPr>
        <w:pStyle w:val="Heading2"/>
        <w:keepNext/>
        <w:spacing w:before="180" w:after="80"/>
      </w:pPr>
      <w:r>
        <w:rPr>
          <w:rFonts w:ascii="微软雅黑" w:hAnsi="微软雅黑" w:eastAsia="微软雅黑"/>
          <w:b/>
          <w:color w:val="000000"/>
          <w:sz w:val="22"/>
        </w:rPr>
        <w:t>4.3 数据接口与开发环境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050"/>
      </w:tblGrid>
      <w:tr>
        <w:trPr>
          <w:tblHeader w:val="true"/>
        </w:trPr>
        <w:tc>
          <w:tcPr>
            <w:tcW w:type="dxa" w:w="1944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数据或工具</w:t>
            </w:r>
          </w:p>
        </w:tc>
        <w:tc>
          <w:tcPr>
            <w:tcW w:type="dxa" w:w="8050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统一约定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景点数据</w:t>
            </w:r>
          </w:p>
        </w:tc>
        <w:tc>
          <w:tcPr>
            <w:tcW w:type="dxa" w:w="80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固定 ID、名称、类别、说明、所属区域、三维范围、到达路点、候选观察位置。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路线接口</w:t>
            </w:r>
          </w:p>
        </w:tc>
        <w:tc>
          <w:tcPr>
            <w:tcW w:type="dxa" w:w="8050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输入当前位置、目标景点 ID 和策略；输出是否可达、观察位置 ID、路线点列表和路线长度。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浏览日志</w:t>
            </w:r>
          </w:p>
        </w:tc>
        <w:tc>
          <w:tcPr>
            <w:tcW w:type="dxa" w:w="80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统一使用 UTF-8 JSONL，每行一条事件，保留 schema_version、session_id、时间戳、事件类型、用户位置与相机姿态、目标景点 ID、路线 ID、路线长度、到达状态和场景配置 ID。尚未实现的研究指标写为 null，不以到达事件代替观看完成。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环境版本</w:t>
            </w:r>
          </w:p>
        </w:tc>
        <w:tc>
          <w:tcPr>
            <w:tcW w:type="dxa" w:w="8050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统一 Unity 6.3 LTS、C#、URP、3DGS 组件版本；VR 阶段使用 OpenXR 和 XR Interaction Toolkit；使用 Profiler 实测性能。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60" w:after="120"/>
      </w:pPr>
      <w:r>
        <w:rPr>
          <w:rFonts w:ascii="微软雅黑" w:hAnsi="微软雅黑" w:eastAsia="微软雅黑"/>
          <w:b/>
          <w:color w:val="000000"/>
          <w:sz w:val="26"/>
        </w:rPr>
        <w:t>5 项目分工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4651"/>
        <w:gridCol w:w="3586"/>
      </w:tblGrid>
      <w:tr>
        <w:trPr>
          <w:tblHeader w:val="true"/>
        </w:trPr>
        <w:tc>
          <w:tcPr>
            <w:tcW w:type="dxa" w:w="1757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成员</w:t>
            </w:r>
          </w:p>
        </w:tc>
        <w:tc>
          <w:tcPr>
            <w:tcW w:type="dxa" w:w="4651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负责的工程工作</w:t>
            </w:r>
          </w:p>
        </w:tc>
        <w:tc>
          <w:tcPr>
            <w:tcW w:type="dxa" w:w="3586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阶段性交付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A  场景与运行</w:t>
            </w:r>
          </w:p>
        </w:tc>
        <w:tc>
          <w:tcPr>
            <w:tcW w:type="dxa" w:w="46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选择并导入 3DGS；维护 Unity 主场景、坐标基准、简化道路与碰撞、键鼠移动。后期负责场景性能测试及 VR 运行基础。</w:t>
            </w:r>
          </w:p>
        </w:tc>
        <w:tc>
          <w:tcPr>
            <w:tcW w:type="dxa" w:w="35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 1 周交付可浏览可移动的主场景，并记录模型来源、坐标和目标显卡上的实际图形 API；第 2 周完善可走区域并完成 Windows 构建验收；后期交付 VR 场景运行与性能记录。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B  景点与交互</w:t>
            </w:r>
          </w:p>
        </w:tc>
        <w:tc>
          <w:tcPr>
            <w:tcW w:type="dxa" w:w="4651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维护景点数据、范围、到达点和候选观察位置；制作景点列表、导览图、空间标签和路线显示；采集并导出浏览日志。</w:t>
            </w:r>
          </w:p>
        </w:tc>
        <w:tc>
          <w:tcPr>
            <w:tcW w:type="dxa" w:w="3586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 1 周交付 1 个可选择景点；第 2 周扩展为 3～5 个景点、示意图和 JSONL 日志；后期完成三维导览图与 VR 选择交互。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C  路线与研究</w:t>
            </w:r>
          </w:p>
        </w:tc>
        <w:tc>
          <w:tcPr>
            <w:tcW w:type="dxa" w:w="46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建立并核查手工路网；实现最短路、重新规划、不可达与到达判定；后期负责可见性实验、质量感知推荐和算法评价。</w:t>
            </w:r>
          </w:p>
        </w:tc>
        <w:tc>
          <w:tcPr>
            <w:tcW w:type="dxa" w:w="358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 1 周交付入口到 1 个景点的可走路线；第 2 周支持多景点、重新规划和不可达提示；后期交付两种策略及评价报告。</w:t>
            </w:r>
          </w:p>
        </w:tc>
      </w:tr>
    </w:tbl>
    <w:p>
      <w:pPr>
        <w:spacing w:after="20"/>
      </w:pPr>
    </w:p>
    <w:p>
      <w:pPr>
        <w:pStyle w:val="Heading2"/>
        <w:keepNext/>
        <w:spacing w:before="180" w:after="80"/>
      </w:pPr>
      <w:r>
        <w:rPr>
          <w:rFonts w:ascii="微软雅黑" w:hAnsi="微软雅黑" w:eastAsia="微软雅黑"/>
          <w:b/>
          <w:color w:val="000000"/>
          <w:sz w:val="22"/>
        </w:rPr>
        <w:t>5.1 共同工程约定</w:t>
      </w:r>
    </w:p>
    <w:p>
      <w:pPr>
        <w:pStyle w:val="ListBullet"/>
        <w:spacing w:after="60" w:line="288" w:lineRule="auto"/>
        <w:ind w:left="374" w:hanging="144"/>
      </w:pPr>
      <w:r>
        <w:rPr>
          <w:rFonts w:ascii="宋体" w:hAnsi="宋体" w:eastAsia="宋体"/>
          <w:b w:val="0"/>
          <w:color w:val="000000"/>
          <w:sz w:val="21"/>
        </w:rPr>
        <w:t>组长组织每周任务与集成检查；三人共同确认场景素材、坐标、景点字段、路线接口和日志格式，变更接口前先同步。</w:t>
      </w:r>
    </w:p>
    <w:p>
      <w:pPr>
        <w:pStyle w:val="ListBullet"/>
        <w:spacing w:after="60" w:line="288" w:lineRule="auto"/>
        <w:ind w:left="374" w:hanging="144"/>
      </w:pPr>
      <w:r>
        <w:rPr>
          <w:rFonts w:ascii="宋体" w:hAnsi="宋体" w:eastAsia="宋体"/>
          <w:b w:val="0"/>
          <w:color w:val="000000"/>
          <w:sz w:val="21"/>
        </w:rPr>
        <w:t>用 Git 管理 Unity 工程，固定软件和组件版本；提交 Assets、Packages、ProjectSettings 及资源对应的 .meta 文件，排除 Library、Temp 和构建缓存。大型 3DGS 素材单独约定 Git LFS 或共享位置，并记录来源与版本。</w:t>
      </w:r>
    </w:p>
    <w:p>
      <w:pPr>
        <w:pStyle w:val="ListBullet"/>
        <w:spacing w:after="60" w:line="288" w:lineRule="auto"/>
        <w:ind w:left="374" w:hanging="144"/>
      </w:pPr>
      <w:r>
        <w:rPr>
          <w:rFonts w:ascii="宋体" w:hAnsi="宋体" w:eastAsia="宋体"/>
          <w:b w:val="0"/>
          <w:color w:val="000000"/>
          <w:sz w:val="21"/>
        </w:rPr>
        <w:t>主场景由 A 维护，B 通过景点数据和界面预制体交付，C 通过路网数据和脚本交付；各任务在独立分支开发，检查后合并，保持主分支可运行。</w:t>
      </w:r>
    </w:p>
    <w:p>
      <w:pPr>
        <w:pStyle w:val="ListBullet"/>
        <w:spacing w:after="60" w:line="288" w:lineRule="auto"/>
        <w:ind w:left="374" w:hanging="144"/>
      </w:pPr>
      <w:r>
        <w:rPr>
          <w:rFonts w:ascii="宋体" w:hAnsi="宋体" w:eastAsia="宋体"/>
          <w:b w:val="0"/>
          <w:color w:val="000000"/>
          <w:sz w:val="21"/>
        </w:rPr>
        <w:t>每周三人联合演示“进入场景→选择景点→生成路线→到达→检查日志”；共同记录问题、明确修复人，最终共同准备报告和答辩。</w:t>
      </w:r>
    </w:p>
    <w:p>
      <w:pPr>
        <w:pStyle w:val="Heading2"/>
        <w:keepNext/>
        <w:spacing w:before="180" w:after="80"/>
      </w:pPr>
      <w:r>
        <w:rPr>
          <w:rFonts w:ascii="微软雅黑" w:hAnsi="微软雅黑" w:eastAsia="微软雅黑"/>
          <w:b/>
          <w:color w:val="000000"/>
          <w:sz w:val="22"/>
        </w:rPr>
        <w:t>5.2 模块交接与组长职责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4"/>
        <w:gridCol w:w="4406"/>
        <w:gridCol w:w="4493"/>
      </w:tblGrid>
      <w:tr>
        <w:trPr>
          <w:tblHeader w:val="true"/>
        </w:trPr>
        <w:tc>
          <w:tcPr>
            <w:tcW w:type="dxa" w:w="1094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提供方</w:t>
            </w:r>
          </w:p>
        </w:tc>
        <w:tc>
          <w:tcPr>
            <w:tcW w:type="dxa" w:w="4406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交付接口</w:t>
            </w:r>
          </w:p>
        </w:tc>
        <w:tc>
          <w:tcPr>
            <w:tcW w:type="dxa" w:w="4493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使用方</w:t>
            </w:r>
          </w:p>
        </w:tc>
      </w:tr>
      <w:tr>
        <w:trPr>
          <w:cantSplit/>
        </w:trPr>
        <w:tc>
          <w:tcPr>
            <w:tcW w:type="dxa" w:w="10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A</w:t>
            </w:r>
          </w:p>
        </w:tc>
        <w:tc>
          <w:tcPr>
            <w:tcW w:type="dxa" w:w="44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Unity 世界坐标、用户当前位置、可走区域和简化碰撞数据。</w:t>
            </w:r>
          </w:p>
        </w:tc>
        <w:tc>
          <w:tcPr>
            <w:tcW w:type="dxa" w:w="44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B 用于导览显示；C 用于路线起点与道路核查。</w:t>
            </w:r>
          </w:p>
        </w:tc>
      </w:tr>
      <w:tr>
        <w:trPr>
          <w:cantSplit/>
        </w:trPr>
        <w:tc>
          <w:tcPr>
            <w:tcW w:type="dxa" w:w="1094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B</w:t>
            </w:r>
          </w:p>
        </w:tc>
        <w:tc>
          <w:tcPr>
            <w:tcW w:type="dxa" w:w="4406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景点 ID、说明、范围、到达路点与候选观察位置。</w:t>
            </w:r>
          </w:p>
        </w:tc>
        <w:tc>
          <w:tcPr>
            <w:tcW w:type="dxa" w:w="4493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C 用于目标匹配、候选位置选择与推荐。</w:t>
            </w:r>
          </w:p>
        </w:tc>
      </w:tr>
      <w:tr>
        <w:trPr>
          <w:cantSplit/>
        </w:trPr>
        <w:tc>
          <w:tcPr>
            <w:tcW w:type="dxa" w:w="10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C</w:t>
            </w:r>
          </w:p>
        </w:tc>
        <w:tc>
          <w:tcPr>
            <w:tcW w:type="dxa" w:w="44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是否可达、观察位置、路线点、路线长度和到达事件。</w:t>
            </w:r>
          </w:p>
        </w:tc>
        <w:tc>
          <w:tcPr>
            <w:tcW w:type="dxa" w:w="449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B 用于路线显示、到达提示和日志记录。</w:t>
            </w:r>
          </w:p>
        </w:tc>
      </w:tr>
    </w:tbl>
    <w:p>
      <w:pPr>
        <w:spacing w:after="20"/>
      </w:pP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组长负责维护任务看板和里程碑，每周确认三人交付能否组成完整演示；接口或素材变更时组织同步，并汇总提交导师的问题。模块质量由各负责人检查，跨模块问题由相关成员联合定位。</w:t>
      </w:r>
    </w:p>
    <w:p>
      <w:pPr>
        <w:pStyle w:val="Heading1"/>
        <w:keepNext/>
        <w:pageBreakBefore w:val="0"/>
        <w:spacing w:before="260" w:after="120"/>
      </w:pPr>
      <w:r>
        <w:rPr>
          <w:rFonts w:ascii="微软雅黑" w:hAnsi="微软雅黑" w:eastAsia="微软雅黑"/>
          <w:b/>
          <w:color w:val="000000"/>
          <w:sz w:val="26"/>
        </w:rPr>
        <w:t>6 项目进度计划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计划按 16 周安排，研究和界面任务可交叉推进。第 1 周与第 2 周设为必须完成的原型里程碑；后续功能均建立在已运行的桌面端流程之上。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8"/>
        <w:gridCol w:w="5861"/>
        <w:gridCol w:w="2635"/>
      </w:tblGrid>
      <w:tr>
        <w:trPr>
          <w:tblHeader w:val="true"/>
        </w:trPr>
        <w:tc>
          <w:tcPr>
            <w:tcW w:type="dxa" w:w="1498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周次</w:t>
            </w:r>
          </w:p>
        </w:tc>
        <w:tc>
          <w:tcPr>
            <w:tcW w:type="dxa" w:w="5861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阶段与主要工作</w:t>
            </w:r>
          </w:p>
        </w:tc>
        <w:tc>
          <w:tcPr>
            <w:tcW w:type="dxa" w:w="2635"/>
            <w:vAlign w:val="center"/>
            <w:shd w:fill="263C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5" w:type="dxa"/>
              <w:start w:w="105" w:type="dxa"/>
              <w:bottom w:w="95" w:type="dxa"/>
              <w:end w:w="105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验收结果</w:t>
            </w:r>
          </w:p>
        </w:tc>
      </w:tr>
      <w:tr>
        <w:trPr>
          <w:cantSplit/>
        </w:trPr>
        <w:tc>
          <w:tcPr>
            <w:tcW w:type="dxa" w:w="14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 1 周</w:t>
            </w:r>
          </w:p>
        </w:tc>
        <w:tc>
          <w:tcPr>
            <w:tcW w:type="dxa" w:w="58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A 导入场景并实现移动；B 标注 1 个景点并制作选择入口；C 建立最小路网并输出一条路线。</w:t>
            </w:r>
          </w:p>
        </w:tc>
        <w:tc>
          <w:tcPr>
            <w:tcW w:type="dxa" w:w="26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选中景点后能沿路线到达并显示反馈；Windows 构建在演示电脑上显示 3DGS 模型。</w:t>
            </w:r>
          </w:p>
        </w:tc>
      </w:tr>
      <w:tr>
        <w:trPr>
          <w:cantSplit/>
        </w:trPr>
        <w:tc>
          <w:tcPr>
            <w:tcW w:type="dxa" w:w="1498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 2 周</w:t>
            </w:r>
          </w:p>
        </w:tc>
        <w:tc>
          <w:tcPr>
            <w:tcW w:type="dxa" w:w="5861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A 完善简化可走区域；B 扩展 3～5 个景点、示意图和日志；C 完成最短路、重新规划与不可达处理。</w:t>
            </w:r>
          </w:p>
        </w:tc>
        <w:tc>
          <w:tcPr>
            <w:tcW w:type="dxa" w:w="2635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在 Windows 构建中完整演示选择、行走、到达和 JSONL 记录，并保存运行日志与画面证据。</w:t>
            </w:r>
          </w:p>
        </w:tc>
      </w:tr>
      <w:tr>
        <w:trPr>
          <w:cantSplit/>
        </w:trPr>
        <w:tc>
          <w:tcPr>
            <w:tcW w:type="dxa" w:w="14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 3～4 周</w:t>
            </w:r>
          </w:p>
        </w:tc>
        <w:tc>
          <w:tcPr>
            <w:tcW w:type="dxa" w:w="58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校准素材坐标；增加景点、区域和候选观察位置；固定数据接口与来源记录。</w:t>
            </w:r>
          </w:p>
        </w:tc>
        <w:tc>
          <w:tcPr>
            <w:tcW w:type="dxa" w:w="26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景点数据和场景坐标通过联合检查；确定最终主题素材或记录替换方案、许可和时间节点。</w:t>
            </w:r>
          </w:p>
        </w:tc>
      </w:tr>
      <w:tr>
        <w:trPr>
          <w:cantSplit/>
        </w:trPr>
        <w:tc>
          <w:tcPr>
            <w:tcW w:type="dxa" w:w="1498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 5～6 周</w:t>
            </w:r>
          </w:p>
        </w:tc>
        <w:tc>
          <w:tcPr>
            <w:tcW w:type="dxa" w:w="5861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核查路网边可通行性；完善路线显示和空间标签；视规模尝试 A*。</w:t>
            </w:r>
          </w:p>
        </w:tc>
        <w:tc>
          <w:tcPr>
            <w:tcW w:type="dxa" w:w="2635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主要景点路线可达且不穿越建筑。</w:t>
            </w:r>
          </w:p>
        </w:tc>
      </w:tr>
      <w:tr>
        <w:trPr>
          <w:cantSplit/>
        </w:trPr>
        <w:tc>
          <w:tcPr>
            <w:tcW w:type="dxa" w:w="14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 7～9 周</w:t>
            </w:r>
          </w:p>
        </w:tc>
        <w:tc>
          <w:tcPr>
            <w:tcW w:type="dxa" w:w="58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建立简化遮挡基线，探索离线可见性计算；对候选位置结果进行人工抽查。</w:t>
            </w:r>
          </w:p>
        </w:tc>
        <w:tc>
          <w:tcPr>
            <w:tcW w:type="dxa" w:w="26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形成遮挡比例数据及误判记录。</w:t>
            </w:r>
          </w:p>
        </w:tc>
      </w:tr>
      <w:tr>
        <w:trPr>
          <w:cantSplit/>
        </w:trPr>
        <w:tc>
          <w:tcPr>
            <w:tcW w:type="dxa" w:w="1498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 10～11 周</w:t>
            </w:r>
          </w:p>
        </w:tc>
        <w:tc>
          <w:tcPr>
            <w:tcW w:type="dxa" w:w="5861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完成距离优先与质量感知策略；在相同任务条件下比较路线长度和遮挡。</w:t>
            </w:r>
          </w:p>
        </w:tc>
        <w:tc>
          <w:tcPr>
            <w:tcW w:type="dxa" w:w="2635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输出可复核的策略比较结果。</w:t>
            </w:r>
          </w:p>
        </w:tc>
      </w:tr>
      <w:tr>
        <w:trPr>
          <w:cantSplit/>
        </w:trPr>
        <w:tc>
          <w:tcPr>
            <w:tcW w:type="dxa" w:w="14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 12～13 周</w:t>
            </w:r>
          </w:p>
        </w:tc>
        <w:tc>
          <w:tcPr>
            <w:tcW w:type="dxa" w:w="58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完善可交互三维导览图；桌面端稳定后接入 VR，并测试头显上的交互和帧率。</w:t>
            </w:r>
          </w:p>
        </w:tc>
        <w:tc>
          <w:tcPr>
            <w:tcW w:type="dxa" w:w="26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实验室设备上完成导览演示。</w:t>
            </w:r>
          </w:p>
        </w:tc>
      </w:tr>
      <w:tr>
        <w:trPr>
          <w:cantSplit/>
        </w:trPr>
        <w:tc>
          <w:tcPr>
            <w:tcW w:type="dxa" w:w="1498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第 14～16 周</w:t>
            </w:r>
          </w:p>
        </w:tc>
        <w:tc>
          <w:tcPr>
            <w:tcW w:type="dxa" w:w="5861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分析日志与到达时间，开展必要的主观评分，修复缺陷，完成报告、视频和答辩。</w:t>
            </w:r>
          </w:p>
        </w:tc>
        <w:tc>
          <w:tcPr>
            <w:tcW w:type="dxa" w:w="2635"/>
            <w:vAlign w:val="center"/>
            <w:shd w:fill="F5F7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81" w:lineRule="auto"/>
              <w:jc w:val="left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提交工程、数据、评价结果与演示材料。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60" w:after="120"/>
      </w:pPr>
      <w:r>
        <w:rPr>
          <w:rFonts w:ascii="微软雅黑" w:hAnsi="微软雅黑" w:eastAsia="微软雅黑"/>
          <w:b/>
          <w:color w:val="000000"/>
          <w:sz w:val="26"/>
        </w:rPr>
        <w:t>7 交付与风险控制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交付 Unity 工程、素材来源记录、景点与路网数据、导览图与空间标签、路线推荐、VR 演示、浏览日志、策略评价、项目报告和演示材料。</w:t>
      </w:r>
    </w:p>
    <w:p>
      <w:pPr>
        <w:keepLines/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若场景主题不符，第 3～4 周确认传统建筑替代素材；缺少网格时使用手工路网和代理碰撞体；可见性误差大时保留人工基线；目标电脑退回 D3D11 或模型不显示时核查 D3D12/Vulkan 与设备筛选，修复并重新构建；VR 性能不足时按实测裁剪并记录画质影响。</w:t>
      </w:r>
    </w:p>
    <w:p>
      <w:pPr>
        <w:pStyle w:val="Heading1"/>
        <w:keepNext/>
        <w:spacing w:before="260" w:after="120"/>
      </w:pPr>
      <w:r>
        <w:rPr>
          <w:rFonts w:ascii="微软雅黑" w:hAnsi="微软雅黑" w:eastAsia="微软雅黑"/>
          <w:b/>
          <w:color w:val="000000"/>
          <w:sz w:val="26"/>
        </w:rPr>
        <w:t>8 当前原型基线与交付验收</w:t>
      </w:r>
    </w:p>
    <w:p>
      <w:pPr>
        <w:pStyle w:val="Heading2"/>
        <w:keepNext/>
        <w:spacing w:before="180" w:after="80"/>
      </w:pPr>
      <w:r>
        <w:rPr>
          <w:rFonts w:ascii="微软雅黑" w:hAnsi="微软雅黑" w:eastAsia="微软雅黑"/>
          <w:b/>
          <w:color w:val="000000"/>
          <w:sz w:val="22"/>
        </w:rPr>
        <w:t>8.1 功能状态与证据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本组 Garden 原型已在 Unity 编辑器中验证 130 万高斯点、三个景点、28 个路网节点、基础漫游、路线和到达提示。Garden 仅是技术验证素材，不能作为民族建筑主题的最终场景。编辑器验证记录不等于目标电脑上的 Windows 构建通过。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另有 01_3DGS景区导览.zip 参考包，包含 Windows 演示程序、小地图、景点观察与到达范围、JSONL 日志等实现。参考包与本组原型应分开记载；其研究接口仍未给出可见性、观看完成或质量感知推荐结果。该演示程序在一台 Intel Iris Xe 电脑上回退至 Direct3D 11 后未显示 3DGS，故暂不能记为跨设备验收通过。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每项功能在任务表中标注为“本组已验证”“参考实现待移植”或“尚未实现”，附代码位置、测试设备、运行截图或日志，避免把计划功能写成已完成结果。</w:t>
      </w:r>
    </w:p>
    <w:p>
      <w:pPr>
        <w:pStyle w:val="Heading2"/>
        <w:keepNext/>
        <w:spacing w:before="180" w:after="80"/>
      </w:pPr>
      <w:r>
        <w:rPr>
          <w:rFonts w:ascii="微软雅黑" w:hAnsi="微软雅黑" w:eastAsia="微软雅黑"/>
          <w:b/>
          <w:color w:val="000000"/>
          <w:sz w:val="22"/>
        </w:rPr>
        <w:t>8.2 Windows 构建验收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A 在每台计划演示的电脑上记录 Unity 版本、显卡型号、驱动版本和实际图形 API；启动 Windows 构建后确认 3DGS 模型、界面与路线同时显示，三个景点均可选择和到达，并保存 Player.log、截图及性能记录。仅显示天空或界面判定为失败。3DGS 插件要求 Windows 使用 Direct3D 12 或 Vulkan；若设备筛选导致退回 Direct3D 11，应修复并重新构建后再验收。</w:t>
      </w:r>
    </w:p>
    <w:p>
      <w:pPr>
        <w:pStyle w:val="Heading2"/>
        <w:keepNext/>
        <w:spacing w:before="180" w:after="80"/>
      </w:pPr>
      <w:r>
        <w:rPr>
          <w:rFonts w:ascii="微软雅黑" w:hAnsi="微软雅黑" w:eastAsia="微软雅黑"/>
          <w:b/>
          <w:color w:val="000000"/>
          <w:sz w:val="22"/>
        </w:rPr>
        <w:t>8.3 统一单位、日志和交接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模型未用可靠实地尺度校准前，界面和报告统一标注“场景单位”；经实物尺寸或测量数据校准后，记录比例、方法和误差，再改用米。JSONL 日志由 B 维护，C 提供路线与到达事件，A 提供设备和场景配置；三人共同核对字段与事件顺序。</w:t>
      </w:r>
    </w:p>
    <w:p>
      <w:pPr>
        <w:pStyle w:val="Heading2"/>
        <w:keepNext/>
        <w:spacing w:before="180" w:after="80"/>
      </w:pPr>
      <w:r>
        <w:rPr>
          <w:rFonts w:ascii="微软雅黑" w:hAnsi="微软雅黑" w:eastAsia="微软雅黑"/>
          <w:b/>
          <w:color w:val="000000"/>
          <w:sz w:val="22"/>
        </w:rPr>
        <w:t>8.4 推荐实验与素材节点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color w:val="000000"/>
          <w:sz w:val="21"/>
        </w:rPr>
        <w:t>到达范围只证明用户走到可达位置，不证明看清建筑。C 在同一场景、起点、目标和候选观景位上比较距离优先与质量感知策略，保存候选位置、路线、遮挡估计、人工核查结果和实测到达时间；不具备证据的观看指标保持未实现。第 3～4 周同时完成最终主题素材的来源、许可、规模与可行走区域检查。</w:t>
      </w:r>
    </w:p>
    <w:p>
      <w:pPr>
        <w:pStyle w:val="Heading1"/>
        <w:keepNext/>
        <w:spacing w:before="260" w:after="120"/>
      </w:pPr>
      <w:r>
        <w:rPr>
          <w:rFonts w:ascii="微软雅黑" w:hAnsi="微软雅黑" w:eastAsia="微软雅黑"/>
          <w:b/>
          <w:color w:val="000000"/>
          <w:sz w:val="26"/>
        </w:rPr>
        <w:t>9 参考工作</w:t>
      </w:r>
    </w:p>
    <w:p>
      <w:pPr>
        <w:spacing w:after="60" w:line="300" w:lineRule="auto"/>
      </w:pPr>
      <w:r>
        <w:rPr>
          <w:rFonts w:ascii="宋体" w:hAnsi="宋体" w:eastAsia="宋体"/>
          <w:b w:val="0"/>
          <w:color w:val="000000"/>
          <w:sz w:val="21"/>
        </w:rPr>
        <w:t>Kim H, Lee I K. Is 3DGS Useful? IEEE ISMAR, 2024.</w:t>
      </w:r>
    </w:p>
    <w:p>
      <w:pPr>
        <w:spacing w:after="60" w:line="300" w:lineRule="auto"/>
      </w:pPr>
      <w:r>
        <w:rPr>
          <w:rFonts w:ascii="宋体" w:hAnsi="宋体" w:eastAsia="宋体"/>
          <w:b w:val="0"/>
          <w:color w:val="000000"/>
          <w:sz w:val="21"/>
        </w:rPr>
        <w:t>Shen Y, et al. GaussianShopVR. ACM UIST, 2025.</w:t>
      </w:r>
    </w:p>
    <w:p>
      <w:pPr>
        <w:spacing w:after="0" w:line="300" w:lineRule="auto"/>
      </w:pPr>
      <w:r>
        <w:rPr>
          <w:rFonts w:ascii="宋体" w:hAnsi="宋体" w:eastAsia="宋体"/>
          <w:b w:val="0"/>
          <w:color w:val="000000"/>
          <w:sz w:val="21"/>
        </w:rPr>
        <w:t>Xia Z, et al. Habitat-GS. ECCV, 2026.</w:t>
      </w:r>
    </w:p>
    <w:sectPr w:rsidR="00FC693F" w:rsidRPr="0006063C" w:rsidSect="00034616">
      <w:footerReference w:type="default" r:id="rId9"/>
      <w:pgSz w:w="12240" w:h="15840"/>
      <w:pgMar w:top="979" w:right="1123" w:bottom="950" w:left="1123" w:header="432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6464"/>
        <w:sz w:val="17"/>
      </w:rPr>
      <w:t xml:space="preserve">民族建筑景区 3DGS 项目计划书  ·  第 </w:t>
    </w:r>
    <w:fldSimple w:instr="PAGE"/>
    <w:r>
      <w:rPr>
        <w:rFonts w:ascii="宋体" w:hAnsi="宋体" w:eastAsia="宋体"/>
        <w:b w:val="0"/>
        <w:color w:val="646464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宋体" w:hAnsi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民族建筑景区3DGS沉浸式导览与游览路线推荐系统项目计划书</dc:title>
  <dc:subject>三人小组项目计划</dc:subject>
  <dc:creator>python-docx</dc:creator>
  <cp:keywords>3DGS, Unity, 景区导览, 路线推荐, VR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