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C8" w:rsidRPr="00E311C1" w:rsidRDefault="00E311C1" w:rsidP="00A66763">
      <w:pPr>
        <w:pStyle w:val="a7"/>
        <w:numPr>
          <w:ilvl w:val="0"/>
          <w:numId w:val="1"/>
        </w:numPr>
        <w:ind w:firstLineChars="0"/>
        <w:rPr>
          <w:sz w:val="32"/>
          <w:szCs w:val="32"/>
        </w:rPr>
      </w:pPr>
      <w:r w:rsidRPr="00E311C1">
        <w:rPr>
          <w:rFonts w:hint="eastAsia"/>
          <w:sz w:val="32"/>
          <w:szCs w:val="32"/>
        </w:rPr>
        <w:t>三角高程计算程序功能简介</w:t>
      </w:r>
    </w:p>
    <w:p w:rsidR="00E311C1" w:rsidRPr="00E311C1" w:rsidRDefault="00E311C1" w:rsidP="00A66763">
      <w:pPr>
        <w:rPr>
          <w:rFonts w:asciiTheme="minorEastAsia" w:hAnsiTheme="minorEastAsia"/>
          <w:sz w:val="28"/>
          <w:szCs w:val="28"/>
        </w:rPr>
      </w:pPr>
      <w:r w:rsidRPr="00E311C1">
        <w:rPr>
          <w:rFonts w:asciiTheme="minorEastAsia" w:hAnsiTheme="minorEastAsia"/>
          <w:sz w:val="28"/>
          <w:szCs w:val="28"/>
        </w:rPr>
        <w:t>1.</w:t>
      </w:r>
      <w:r>
        <w:rPr>
          <w:rFonts w:asciiTheme="minorEastAsia" w:hAnsiTheme="minorEastAsia" w:hint="eastAsia"/>
          <w:sz w:val="28"/>
          <w:szCs w:val="28"/>
        </w:rPr>
        <w:t>1</w:t>
      </w:r>
      <w:r w:rsidRPr="00E311C1">
        <w:rPr>
          <w:rFonts w:asciiTheme="minorEastAsia" w:hAnsiTheme="minorEastAsia" w:hint="eastAsia"/>
          <w:sz w:val="28"/>
          <w:szCs w:val="28"/>
        </w:rPr>
        <w:t>数据导入功能。可以在初始界面的数据表格手工输入，也可以点击文件打开将指定格式的txt文档中数据导入到程序的数据表格中。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2.</w:t>
      </w:r>
      <w:r w:rsidRPr="00E311C1">
        <w:rPr>
          <w:rFonts w:asciiTheme="minorEastAsia" w:hAnsiTheme="minorEastAsia" w:hint="eastAsia"/>
          <w:sz w:val="28"/>
          <w:szCs w:val="28"/>
        </w:rPr>
        <w:t xml:space="preserve"> 三角高程计算功能。可计算球气差以及高差，并对高差进行高程配赋处理，将结果呈现在显示在数据表格中生成计算报告。计算功能分预处理，平差计算功能，及一键计算功能。</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3.</w:t>
      </w:r>
      <w:r w:rsidRPr="00E311C1">
        <w:rPr>
          <w:rFonts w:asciiTheme="minorEastAsia" w:hAnsiTheme="minorEastAsia" w:hint="eastAsia"/>
          <w:sz w:val="28"/>
          <w:szCs w:val="28"/>
        </w:rPr>
        <w:t>绘图功能。程序能根据</w:t>
      </w:r>
      <w:bookmarkStart w:id="0" w:name="_GoBack"/>
      <w:bookmarkEnd w:id="0"/>
      <w:r w:rsidRPr="00E311C1">
        <w:rPr>
          <w:rFonts w:asciiTheme="minorEastAsia" w:hAnsiTheme="minorEastAsia" w:hint="eastAsia"/>
          <w:sz w:val="28"/>
          <w:szCs w:val="28"/>
        </w:rPr>
        <w:t>计算成果进行高程路线简图的绘制，并将导线简图在图形栏中显示出来。坐标为测量坐标系下的坐标，其中，竖轴为X轴，横轴为Y轴。同时，点击工具栏中的放大缩小功能，可以实现程序中图形的放大缩小，能够更好的查看图形信息。</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4.</w:t>
      </w:r>
      <w:r w:rsidRPr="00E311C1">
        <w:rPr>
          <w:rFonts w:asciiTheme="minorEastAsia" w:hAnsiTheme="minorEastAsia" w:hint="eastAsia"/>
          <w:sz w:val="28"/>
          <w:szCs w:val="28"/>
        </w:rPr>
        <w:t>图形保存功能。程序能够对绘制的图形进行保存，可以保存为bmp位图的栅格图像。也可以保存为</w:t>
      </w:r>
      <w:r w:rsidRPr="00E311C1">
        <w:rPr>
          <w:rFonts w:asciiTheme="minorEastAsia" w:hAnsiTheme="minorEastAsia"/>
          <w:sz w:val="28"/>
          <w:szCs w:val="28"/>
        </w:rPr>
        <w:t>AutoCAD</w:t>
      </w:r>
      <w:r w:rsidRPr="00E311C1">
        <w:rPr>
          <w:rFonts w:asciiTheme="minorEastAsia" w:hAnsiTheme="minorEastAsia" w:hint="eastAsia"/>
          <w:sz w:val="28"/>
          <w:szCs w:val="28"/>
        </w:rPr>
        <w:t>的dxf格式矢量图像。</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hint="eastAsia"/>
          <w:sz w:val="28"/>
          <w:szCs w:val="28"/>
        </w:rPr>
        <w:t>5</w:t>
      </w:r>
      <w:r w:rsidRPr="00E311C1">
        <w:rPr>
          <w:rFonts w:asciiTheme="minorEastAsia" w:hAnsiTheme="minorEastAsia"/>
          <w:sz w:val="28"/>
          <w:szCs w:val="28"/>
        </w:rPr>
        <w:t>.</w:t>
      </w:r>
      <w:r w:rsidRPr="00E311C1">
        <w:rPr>
          <w:rFonts w:asciiTheme="minorEastAsia" w:hAnsiTheme="minorEastAsia" w:hint="eastAsia"/>
          <w:sz w:val="28"/>
          <w:szCs w:val="28"/>
        </w:rPr>
        <w:t>计算成果保存功能。计算完成后，程序能够将计算表格和计算报告保存为txt文本文件。</w:t>
      </w:r>
    </w:p>
    <w:p w:rsidR="00E311C1" w:rsidRDefault="00E311C1" w:rsidP="00A66763">
      <w:pPr>
        <w:rPr>
          <w:sz w:val="24"/>
          <w:szCs w:val="24"/>
        </w:rPr>
      </w:pPr>
      <w:r>
        <w:rPr>
          <w:rFonts w:asciiTheme="minorEastAsia" w:hAnsiTheme="minorEastAsia" w:hint="eastAsia"/>
          <w:sz w:val="28"/>
          <w:szCs w:val="28"/>
        </w:rPr>
        <w:t>1.</w:t>
      </w:r>
      <w:r w:rsidRPr="00E311C1">
        <w:rPr>
          <w:rFonts w:asciiTheme="minorEastAsia" w:hAnsiTheme="minorEastAsia" w:hint="eastAsia"/>
          <w:sz w:val="28"/>
          <w:szCs w:val="28"/>
        </w:rPr>
        <w:t>6</w:t>
      </w:r>
      <w:r w:rsidRPr="00E311C1">
        <w:rPr>
          <w:rFonts w:asciiTheme="minorEastAsia" w:hAnsiTheme="minorEastAsia"/>
          <w:sz w:val="28"/>
          <w:szCs w:val="28"/>
        </w:rPr>
        <w:t>.</w:t>
      </w:r>
      <w:r w:rsidRPr="00E311C1">
        <w:rPr>
          <w:rFonts w:asciiTheme="minorEastAsia" w:hAnsiTheme="minorEastAsia" w:hint="eastAsia"/>
          <w:sz w:val="28"/>
          <w:szCs w:val="28"/>
        </w:rPr>
        <w:t>其他功能。时间显示功能，计算刷新功能，帮助功能，在计算过程中可对导入数据格式进行判断，可对数据中的空格清除功能。</w:t>
      </w:r>
    </w:p>
    <w:p w:rsidR="00A66763" w:rsidRDefault="00A66763">
      <w:pPr>
        <w:widowControl/>
        <w:jc w:val="left"/>
        <w:rPr>
          <w:sz w:val="24"/>
          <w:szCs w:val="24"/>
        </w:rPr>
      </w:pPr>
      <w:r>
        <w:rPr>
          <w:sz w:val="24"/>
          <w:szCs w:val="24"/>
        </w:rPr>
        <w:br w:type="page"/>
      </w:r>
    </w:p>
    <w:p w:rsidR="00A66763" w:rsidRPr="00A66763" w:rsidRDefault="00A66763" w:rsidP="00A66763">
      <w:pPr>
        <w:rPr>
          <w:rFonts w:hint="eastAsia"/>
          <w:sz w:val="24"/>
          <w:szCs w:val="24"/>
        </w:rPr>
      </w:pPr>
    </w:p>
    <w:p w:rsidR="00E311C1" w:rsidRPr="00E311C1" w:rsidRDefault="00E311C1" w:rsidP="00A66763">
      <w:pPr>
        <w:rPr>
          <w:sz w:val="32"/>
          <w:szCs w:val="32"/>
        </w:rPr>
      </w:pPr>
      <w:r w:rsidRPr="00E311C1">
        <w:rPr>
          <w:rFonts w:asciiTheme="minorEastAsia" w:hAnsiTheme="minorEastAsia" w:hint="eastAsia"/>
          <w:sz w:val="32"/>
          <w:szCs w:val="32"/>
        </w:rPr>
        <w:t>2.</w:t>
      </w:r>
      <w:r w:rsidRPr="00E311C1">
        <w:rPr>
          <w:rFonts w:hint="eastAsia"/>
          <w:sz w:val="32"/>
          <w:szCs w:val="32"/>
        </w:rPr>
        <w:t xml:space="preserve"> </w:t>
      </w:r>
      <w:r w:rsidRPr="00E311C1">
        <w:rPr>
          <w:rFonts w:hint="eastAsia"/>
          <w:sz w:val="32"/>
          <w:szCs w:val="32"/>
        </w:rPr>
        <w:t>算法设计与流程图</w:t>
      </w:r>
    </w:p>
    <w:p w:rsidR="00E311C1" w:rsidRPr="00E311C1" w:rsidRDefault="00E311C1" w:rsidP="00A66763">
      <w:pPr>
        <w:rPr>
          <w:rFonts w:asciiTheme="minorEastAsia" w:hAnsiTheme="minorEastAsia"/>
          <w:sz w:val="28"/>
          <w:szCs w:val="28"/>
        </w:rPr>
      </w:pPr>
      <w:r w:rsidRPr="00E311C1">
        <w:rPr>
          <w:rFonts w:asciiTheme="minorEastAsia" w:hAnsiTheme="minorEastAsia" w:hint="eastAsia"/>
          <w:sz w:val="30"/>
          <w:szCs w:val="30"/>
        </w:rPr>
        <w:t>2.1</w:t>
      </w:r>
      <w:r w:rsidRPr="00E311C1">
        <w:rPr>
          <w:rFonts w:hint="eastAsia"/>
          <w:sz w:val="30"/>
          <w:szCs w:val="30"/>
        </w:rPr>
        <w:t>算法设计</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1.定义相关全局变量并将其初始化，比如平均高程与测段距离等，用于存储相关计算数据。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2.通过表格运算预处理数据，计算球气差单站高差以及测段平均高差，如果表格中的数据类型不对，或者缺数据，报错并退出该计算过程。</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3.遍历将高差与平距计算结果输入对应数值列表中。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4.计算高差闭合差与水准路线限差，如果误差超限则报错。</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5.按照边长占总距离比例分配闭合差改正，输出到表格与数值列表中。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6.遍历计算测段权重计算单位权中误差。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7.遍历计算各待测水准权重以及高程中误差。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8.将计算结果输出到Richtextbooks中，以计算报告显示。</w:t>
      </w:r>
    </w:p>
    <w:p w:rsidR="00E311C1" w:rsidRDefault="00E311C1" w:rsidP="00A66763">
      <w:pPr>
        <w:rPr>
          <w:rFonts w:asciiTheme="minorEastAsia" w:hAnsiTheme="minorEastAsia"/>
          <w:sz w:val="30"/>
          <w:szCs w:val="30"/>
        </w:rPr>
      </w:pPr>
      <w:r>
        <w:rPr>
          <w:rFonts w:asciiTheme="minorEastAsia" w:hAnsiTheme="minorEastAsia" w:hint="eastAsia"/>
          <w:sz w:val="30"/>
          <w:szCs w:val="30"/>
        </w:rPr>
        <w:t>2.2流程图</w:t>
      </w:r>
    </w:p>
    <w:p w:rsidR="00D53240" w:rsidRDefault="00D53240" w:rsidP="00A66763">
      <w:pPr>
        <w:rPr>
          <w:rFonts w:ascii="宋体" w:eastAsia="等线" w:hAnsi="宋体" w:cs="Times New Roman"/>
          <w:kern w:val="0"/>
          <w:sz w:val="18"/>
          <w:szCs w:val="18"/>
        </w:rPr>
      </w:pPr>
    </w:p>
    <w:p w:rsidR="00E311C1" w:rsidRDefault="00E311C1" w:rsidP="00A66763">
      <w:pPr>
        <w:rPr>
          <w:rFonts w:asciiTheme="minorEastAsia" w:hAnsiTheme="minorEastAsia"/>
          <w:sz w:val="28"/>
          <w:szCs w:val="28"/>
        </w:rPr>
      </w:pPr>
      <w:r>
        <w:rPr>
          <w:noProof/>
        </w:rPr>
        <w:lastRenderedPageBreak/>
        <mc:AlternateContent>
          <mc:Choice Requires="wpc">
            <w:drawing>
              <wp:inline distT="0" distB="0" distL="0" distR="0" wp14:anchorId="1D325D96" wp14:editId="303CF997">
                <wp:extent cx="5029200" cy="5474140"/>
                <wp:effectExtent l="0" t="0" r="0" b="0"/>
                <wp:docPr id="64" name="画布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流程图: 过程 45"/>
                        <wps:cNvSpPr>
                          <a:spLocks noChangeArrowheads="1"/>
                        </wps:cNvSpPr>
                        <wps:spPr bwMode="auto">
                          <a:xfrm>
                            <a:off x="1516630" y="662604"/>
                            <a:ext cx="1383018" cy="298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Pr="00E56708" w:rsidRDefault="00E311C1"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wps:txbx>
                        <wps:bodyPr rot="0" vert="horz" wrap="square" lIns="91440" tIns="45720" rIns="91440" bIns="45720" anchor="t" anchorCtr="0" upright="1">
                          <a:noAutofit/>
                        </wps:bodyPr>
                      </wps:wsp>
                      <wps:wsp>
                        <wps:cNvPr id="46" name="流程图: 过程 60"/>
                        <wps:cNvSpPr>
                          <a:spLocks noChangeArrowheads="1"/>
                        </wps:cNvSpPr>
                        <wps:spPr bwMode="auto">
                          <a:xfrm>
                            <a:off x="1415854" y="1398875"/>
                            <a:ext cx="1585021" cy="2883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wps:txbx>
                        <wps:bodyPr rot="0" vert="horz" wrap="square" lIns="91440" tIns="45720" rIns="91440" bIns="45720" anchor="t" anchorCtr="0" upright="1">
                          <a:noAutofit/>
                        </wps:bodyPr>
                      </wps:wsp>
                      <wps:wsp>
                        <wps:cNvPr id="47" name="流程图: 过程 61"/>
                        <wps:cNvSpPr>
                          <a:spLocks noChangeArrowheads="1"/>
                        </wps:cNvSpPr>
                        <wps:spPr bwMode="auto">
                          <a:xfrm>
                            <a:off x="1416684" y="2098339"/>
                            <a:ext cx="1584421" cy="287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识别测段</w:t>
                              </w:r>
                            </w:p>
                          </w:txbxContent>
                        </wps:txbx>
                        <wps:bodyPr rot="0" vert="horz" wrap="square" lIns="91440" tIns="45720" rIns="91440" bIns="45720" anchor="t" anchorCtr="0" upright="1">
                          <a:noAutofit/>
                        </wps:bodyPr>
                      </wps:wsp>
                      <wps:wsp>
                        <wps:cNvPr id="48" name="流程图: 过程 62"/>
                        <wps:cNvSpPr>
                          <a:spLocks noChangeArrowheads="1"/>
                        </wps:cNvSpPr>
                        <wps:spPr bwMode="auto">
                          <a:xfrm>
                            <a:off x="1415854" y="2911962"/>
                            <a:ext cx="1585021" cy="2871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sz w:val="21"/>
                                  <w:szCs w:val="21"/>
                                </w:rPr>
                                <w:t>高程</w:t>
                              </w:r>
                              <w:r>
                                <w:rPr>
                                  <w:rFonts w:eastAsia="等线" w:cs="Times New Roman" w:hint="eastAsia"/>
                                  <w:sz w:val="21"/>
                                  <w:szCs w:val="21"/>
                                </w:rPr>
                                <w:t>配赋</w:t>
                              </w:r>
                            </w:p>
                          </w:txbxContent>
                        </wps:txbx>
                        <wps:bodyPr rot="0" vert="horz" wrap="square" lIns="91440" tIns="45720" rIns="91440" bIns="45720" anchor="t" anchorCtr="0" upright="1">
                          <a:noAutofit/>
                        </wps:bodyPr>
                      </wps:wsp>
                      <wps:wsp>
                        <wps:cNvPr id="49" name="流程图: 过程 63"/>
                        <wps:cNvSpPr>
                          <a:spLocks noChangeArrowheads="1"/>
                        </wps:cNvSpPr>
                        <wps:spPr bwMode="auto">
                          <a:xfrm>
                            <a:off x="1436609" y="3684245"/>
                            <a:ext cx="1574420" cy="2864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sz w:val="21"/>
                                  <w:szCs w:val="21"/>
                                </w:rPr>
                                <w:t>计算</w:t>
                              </w:r>
                              <w:r>
                                <w:rPr>
                                  <w:rFonts w:eastAsia="等线" w:cs="Times New Roman" w:hint="eastAsia"/>
                                  <w:sz w:val="21"/>
                                  <w:szCs w:val="21"/>
                                </w:rPr>
                                <w:t>误差与报错</w:t>
                              </w:r>
                            </w:p>
                          </w:txbxContent>
                        </wps:txbx>
                        <wps:bodyPr rot="0" vert="horz" wrap="square" lIns="91440" tIns="45720" rIns="91440" bIns="45720" anchor="t" anchorCtr="0" upright="1">
                          <a:noAutofit/>
                        </wps:bodyPr>
                      </wps:wsp>
                      <wps:wsp>
                        <wps:cNvPr id="50" name="流程图: 过程 64"/>
                        <wps:cNvSpPr>
                          <a:spLocks noChangeArrowheads="1"/>
                        </wps:cNvSpPr>
                        <wps:spPr bwMode="auto">
                          <a:xfrm>
                            <a:off x="1436609" y="4343348"/>
                            <a:ext cx="1574220" cy="2857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wps:txbx>
                        <wps:bodyPr rot="0" vert="horz" wrap="square" lIns="91440" tIns="45720" rIns="91440" bIns="45720" anchor="t" anchorCtr="0" upright="1">
                          <a:noAutofit/>
                        </wps:bodyPr>
                      </wps:wsp>
                      <wps:wsp>
                        <wps:cNvPr id="53" name="直接箭头连接符 47"/>
                        <wps:cNvCnPr>
                          <a:cxnSpLocks noChangeShapeType="1"/>
                        </wps:cNvCnPr>
                        <wps:spPr bwMode="auto">
                          <a:xfrm flipH="1">
                            <a:off x="2208774" y="393700"/>
                            <a:ext cx="93" cy="26890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68"/>
                        <wps:cNvCnPr>
                          <a:cxnSpLocks noChangeShapeType="1"/>
                        </wps:cNvCnPr>
                        <wps:spPr bwMode="auto">
                          <a:xfrm>
                            <a:off x="2208774" y="961206"/>
                            <a:ext cx="226" cy="43766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69"/>
                        <wps:cNvCnPr>
                          <a:cxnSpLocks noChangeShapeType="1"/>
                        </wps:cNvCnPr>
                        <wps:spPr bwMode="auto">
                          <a:xfrm>
                            <a:off x="2208365" y="1687177"/>
                            <a:ext cx="530" cy="41116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直接箭头连接符 70"/>
                        <wps:cNvCnPr>
                          <a:cxnSpLocks noChangeShapeType="1"/>
                        </wps:cNvCnPr>
                        <wps:spPr bwMode="auto">
                          <a:xfrm flipH="1">
                            <a:off x="2208365" y="2385941"/>
                            <a:ext cx="530" cy="5260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直接箭头连接符 71"/>
                        <wps:cNvCnPr>
                          <a:cxnSpLocks noChangeShapeType="1"/>
                          <a:stCxn id="48" idx="2"/>
                          <a:endCxn id="49" idx="0"/>
                        </wps:cNvCnPr>
                        <wps:spPr bwMode="auto">
                          <a:xfrm>
                            <a:off x="2208365" y="3199064"/>
                            <a:ext cx="15454" cy="48518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直接箭头连接符 72"/>
                        <wps:cNvCnPr>
                          <a:cxnSpLocks noChangeShapeType="1"/>
                          <a:stCxn id="49" idx="2"/>
                          <a:endCxn id="50" idx="0"/>
                        </wps:cNvCnPr>
                        <wps:spPr bwMode="auto">
                          <a:xfrm flipH="1">
                            <a:off x="2223719" y="3970647"/>
                            <a:ext cx="100" cy="37270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直接箭头连接符 73"/>
                        <wps:cNvCnPr>
                          <a:cxnSpLocks noChangeShapeType="1"/>
                          <a:stCxn id="50" idx="2"/>
                          <a:endCxn id="67" idx="0"/>
                        </wps:cNvCnPr>
                        <wps:spPr bwMode="auto">
                          <a:xfrm>
                            <a:off x="2223719" y="4629050"/>
                            <a:ext cx="388" cy="41539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流程图: 终止 67"/>
                        <wps:cNvSpPr/>
                        <wps:spPr>
                          <a:xfrm>
                            <a:off x="1708487" y="504444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终止 68"/>
                        <wps:cNvSpPr/>
                        <wps:spPr>
                          <a:xfrm>
                            <a:off x="1692612" y="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325D96" id="画布 64" o:spid="_x0000_s1026" editas="canvas" style="width:396pt;height:431.05pt;mso-position-horizontal-relative:char;mso-position-vertical-relative:line" coordsize="50292,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54737;visibility:visible;mso-wrap-style:square">
                  <v:fill o:detectmouseclick="t"/>
                  <v:path o:connecttype="none"/>
                </v:shape>
                <v:shapetype id="_x0000_t109" coordsize="21600,21600" o:spt="109" path="m,l,21600r21600,l21600,xe">
                  <v:stroke joinstyle="miter"/>
                  <v:path gradientshapeok="t" o:connecttype="rect"/>
                </v:shapetype>
                <v:shape id="流程图: 过程 45" o:spid="_x0000_s1028" type="#_x0000_t109" style="position:absolute;left:15166;top:6626;width:1383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" fillcolor="white [3201]" strokecolor="#70ad47 [3209]" strokeweight="1pt">
                  <v:textbox>
                    <w:txbxContent>
                      <w:p w:rsidR="00E311C1" w:rsidRPr="00E56708" w:rsidRDefault="00E311C1"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v:textbox>
                </v:shape>
                <v:shape id="流程图: 过程 60" o:spid="_x0000_s1029" type="#_x0000_t109" style="position:absolute;left:14158;top:13988;width:1585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v:textbox>
                </v:shape>
                <v:shape id="流程图: 过程 61" o:spid="_x0000_s1030" type="#_x0000_t109" style="position:absolute;left:14166;top:20983;width:1584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识别测段</w:t>
                        </w:r>
                      </w:p>
                    </w:txbxContent>
                  </v:textbox>
                </v:shape>
                <v:shape id="流程图: 过程 62" o:spid="_x0000_s1031" type="#_x0000_t109" style="position:absolute;left:14158;top:29119;width:15850;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sz w:val="21"/>
                            <w:szCs w:val="21"/>
                          </w:rPr>
                          <w:t>高程</w:t>
                        </w:r>
                        <w:r>
                          <w:rPr>
                            <w:rFonts w:eastAsia="等线" w:cs="Times New Roman" w:hint="eastAsia"/>
                            <w:sz w:val="21"/>
                            <w:szCs w:val="21"/>
                          </w:rPr>
                          <w:t>配赋</w:t>
                        </w:r>
                      </w:p>
                    </w:txbxContent>
                  </v:textbox>
                </v:shape>
                <v:shape id="流程图: 过程 63" o:spid="_x0000_s1032" type="#_x0000_t109" style="position:absolute;left:14366;top:36842;width:1574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sz w:val="21"/>
                            <w:szCs w:val="21"/>
                          </w:rPr>
                          <w:t>计算</w:t>
                        </w:r>
                        <w:r>
                          <w:rPr>
                            <w:rFonts w:eastAsia="等线" w:cs="Times New Roman" w:hint="eastAsia"/>
                            <w:sz w:val="21"/>
                            <w:szCs w:val="21"/>
                          </w:rPr>
                          <w:t>误差与报错</w:t>
                        </w:r>
                      </w:p>
                    </w:txbxContent>
                  </v:textbox>
                </v:shape>
                <v:shape id="流程图: 过程 64" o:spid="_x0000_s1033" type="#_x0000_t109" style="position:absolute;left:14366;top:43433;width:1574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v:textbox>
                </v:shape>
                <v:shapetype id="_x0000_t32" coordsize="21600,21600" o:spt="32" o:oned="t" path="m,l21600,21600e" filled="f">
                  <v:path arrowok="t" fillok="f" o:connecttype="none"/>
                  <o:lock v:ext="edit" shapetype="t"/>
                </v:shapetype>
                <v:shape id="直接箭头连接符 47" o:spid="_x0000_s1034" type="#_x0000_t32" style="position:absolute;left:22087;top:3937;width:1;height:2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68" o:spid="_x0000_s1035" type="#_x0000_t32" style="position:absolute;left:22087;top:9612;width:3;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直接箭头连接符 69" o:spid="_x0000_s1036" type="#_x0000_t32" style="position:absolute;left:22083;top:16871;width:5;height:4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直接箭头连接符 70" o:spid="_x0000_s1037" type="#_x0000_t32" style="position:absolute;left:22083;top:23859;width:5;height:5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直接箭头连接符 71" o:spid="_x0000_s1038" type="#_x0000_t32" style="position:absolute;left:22083;top:31990;width:155;height:4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5b9bd5 [3204]" strokeweight=".5pt">
                  <v:stroke endarrow="block" joinstyle="miter"/>
                </v:shape>
                <v:shape id="直接箭头连接符 72" o:spid="_x0000_s1039" type="#_x0000_t32" style="position:absolute;left:22237;top:39706;width:1;height:3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5b9bd5 [3204]" strokeweight=".5pt">
                  <v:stroke endarrow="block" joinstyle="miter"/>
                </v:shape>
                <v:shape id="直接箭头连接符 73" o:spid="_x0000_s1040" type="#_x0000_t32" style="position:absolute;left:22237;top:46290;width:4;height:4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流程图: 终止 67" o:spid="_x0000_s1041" type="#_x0000_t116" style="position:absolute;left:17084;top:50444;width:1031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" fillcolor="white [3201]" strokecolor="#70ad47 [3209]" strokeweight="1pt">
                  <v:textbo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v:shape id="流程图: 终止 68" o:spid="_x0000_s1042" type="#_x0000_t116" style="position:absolute;left:16926;width:1031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" fillcolor="white [3201]" strokecolor="#70ad47 [3209]" strokeweight="1pt">
                  <v:textbo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w10:anchorlock/>
              </v:group>
            </w:pict>
          </mc:Fallback>
        </mc:AlternateContent>
      </w:r>
    </w:p>
    <w:p w:rsidR="00D53240" w:rsidRDefault="00D53240" w:rsidP="00A66763">
      <w:pPr>
        <w:widowControl/>
        <w:rPr>
          <w:rFonts w:asciiTheme="minorEastAsia" w:hAnsiTheme="minorEastAsia"/>
          <w:sz w:val="32"/>
          <w:szCs w:val="32"/>
        </w:rPr>
      </w:pPr>
      <w:r>
        <w:rPr>
          <w:rFonts w:asciiTheme="minorEastAsia" w:hAnsiTheme="minorEastAsia"/>
          <w:sz w:val="32"/>
          <w:szCs w:val="32"/>
        </w:rPr>
        <w:br w:type="page"/>
      </w:r>
    </w:p>
    <w:p w:rsidR="00E311C1" w:rsidRPr="00E311C1" w:rsidRDefault="00E311C1" w:rsidP="00A66763">
      <w:pPr>
        <w:rPr>
          <w:rFonts w:asciiTheme="minorEastAsia" w:hAnsiTheme="minorEastAsia"/>
          <w:sz w:val="32"/>
          <w:szCs w:val="32"/>
        </w:rPr>
      </w:pPr>
      <w:r w:rsidRPr="00E311C1">
        <w:rPr>
          <w:rFonts w:asciiTheme="minorEastAsia" w:hAnsiTheme="minorEastAsia" w:hint="eastAsia"/>
          <w:sz w:val="32"/>
          <w:szCs w:val="32"/>
        </w:rPr>
        <w:lastRenderedPageBreak/>
        <w:t>3.主要函数和变量说明</w:t>
      </w:r>
    </w:p>
    <w:p w:rsidR="00E311C1" w:rsidRDefault="00E311C1" w:rsidP="00A66763">
      <w:pPr>
        <w:rPr>
          <w:rFonts w:asciiTheme="minorEastAsia" w:hAnsiTheme="minorEastAsia"/>
          <w:sz w:val="24"/>
          <w:szCs w:val="24"/>
        </w:rPr>
      </w:pPr>
      <w:r w:rsidRPr="00E311C1">
        <w:rPr>
          <w:rFonts w:asciiTheme="minorEastAsia" w:hAnsiTheme="minorEastAsia" w:hint="eastAsia"/>
          <w:sz w:val="30"/>
          <w:szCs w:val="30"/>
        </w:rPr>
        <w:t>3.1主要函数说明</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在三角高程项目中，我们定义了一个caculate类库，包括四个功能函数（程序中角度全部以弧度参与计算）：</w:t>
      </w:r>
      <w:r w:rsidRPr="00E311C1">
        <w:rPr>
          <w:rFonts w:asciiTheme="minorEastAsia" w:hAnsiTheme="minorEastAsia"/>
          <w:sz w:val="28"/>
          <w:szCs w:val="24"/>
        </w:rPr>
        <w:t xml:space="preserve"> </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3.1.1</w:t>
      </w:r>
      <w:r w:rsidRPr="00E311C1">
        <w:rPr>
          <w:rFonts w:asciiTheme="minorEastAsia" w:hAnsiTheme="minorEastAsia"/>
          <w:sz w:val="28"/>
          <w:szCs w:val="24"/>
        </w:rPr>
        <w:t>.dmstohudu(string dms)</w:t>
      </w:r>
      <w:r w:rsidRPr="00E311C1">
        <w:rPr>
          <w:rFonts w:asciiTheme="minorEastAsia" w:hAnsiTheme="minorEastAsia" w:hint="eastAsia"/>
          <w:sz w:val="28"/>
          <w:szCs w:val="24"/>
        </w:rPr>
        <w:t>，将</w:t>
      </w:r>
      <w:r w:rsidRPr="00E311C1">
        <w:rPr>
          <w:rFonts w:asciiTheme="minorEastAsia" w:hAnsiTheme="minorEastAsia"/>
          <w:sz w:val="28"/>
          <w:szCs w:val="24"/>
        </w:rPr>
        <w:t>d</w:t>
      </w:r>
      <w:r w:rsidRPr="00E311C1">
        <w:rPr>
          <w:rFonts w:asciiTheme="minorEastAsia" w:hAnsiTheme="minorEastAsia" w:hint="eastAsia"/>
          <w:sz w:val="28"/>
          <w:szCs w:val="24"/>
        </w:rPr>
        <w:t>.ms表示的角度转换为弧度，在程序中参与计算，计算过程中给变量赋值时用到</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3.1.2</w:t>
      </w:r>
      <w:r w:rsidRPr="00E311C1">
        <w:rPr>
          <w:rFonts w:asciiTheme="minorEastAsia" w:hAnsiTheme="minorEastAsia"/>
          <w:sz w:val="28"/>
          <w:szCs w:val="24"/>
        </w:rPr>
        <w:t>.qiuqicha(double D)</w:t>
      </w:r>
      <w:r w:rsidRPr="00E311C1">
        <w:rPr>
          <w:rFonts w:asciiTheme="minorEastAsia" w:hAnsiTheme="minorEastAsia" w:hint="eastAsia"/>
          <w:sz w:val="28"/>
          <w:szCs w:val="24"/>
        </w:rPr>
        <w:t>，通过运算计算球气差，并返回。</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3.1.3</w:t>
      </w:r>
      <w:r w:rsidRPr="00E311C1">
        <w:rPr>
          <w:rFonts w:asciiTheme="minorEastAsia" w:hAnsiTheme="minorEastAsia"/>
          <w:sz w:val="28"/>
          <w:szCs w:val="24"/>
        </w:rPr>
        <w:t>.</w:t>
      </w:r>
      <w:r w:rsidRPr="00E311C1">
        <w:rPr>
          <w:rFonts w:asciiTheme="minorEastAsia" w:hAnsiTheme="minorEastAsia" w:hint="eastAsia"/>
          <w:sz w:val="28"/>
          <w:szCs w:val="24"/>
        </w:rPr>
        <w:t>p</w:t>
      </w:r>
      <w:r w:rsidRPr="00E311C1">
        <w:rPr>
          <w:rFonts w:asciiTheme="minorEastAsia" w:hAnsiTheme="minorEastAsia"/>
          <w:sz w:val="28"/>
          <w:szCs w:val="24"/>
        </w:rPr>
        <w:t>(list&lt;double&gt; list,int d1,int d2)</w:t>
      </w:r>
      <w:r w:rsidRPr="00E311C1">
        <w:rPr>
          <w:rFonts w:asciiTheme="minorEastAsia" w:hAnsiTheme="minorEastAsia" w:hint="eastAsia"/>
          <w:sz w:val="28"/>
          <w:szCs w:val="24"/>
        </w:rPr>
        <w:t>，计算列表中索引d</w:t>
      </w:r>
      <w:r w:rsidRPr="00E311C1">
        <w:rPr>
          <w:rFonts w:asciiTheme="minorEastAsia" w:hAnsiTheme="minorEastAsia"/>
          <w:sz w:val="28"/>
          <w:szCs w:val="24"/>
        </w:rPr>
        <w:t>1</w:t>
      </w:r>
      <w:r w:rsidRPr="00E311C1">
        <w:rPr>
          <w:rFonts w:asciiTheme="minorEastAsia" w:hAnsiTheme="minorEastAsia" w:hint="eastAsia"/>
          <w:sz w:val="28"/>
          <w:szCs w:val="24"/>
        </w:rPr>
        <w:t>到d</w:t>
      </w:r>
      <w:r w:rsidRPr="00E311C1">
        <w:rPr>
          <w:rFonts w:asciiTheme="minorEastAsia" w:hAnsiTheme="minorEastAsia"/>
          <w:sz w:val="28"/>
          <w:szCs w:val="24"/>
        </w:rPr>
        <w:t>2</w:t>
      </w:r>
      <w:r w:rsidRPr="00E311C1">
        <w:rPr>
          <w:rFonts w:asciiTheme="minorEastAsia" w:hAnsiTheme="minorEastAsia" w:hint="eastAsia"/>
          <w:sz w:val="28"/>
          <w:szCs w:val="24"/>
        </w:rPr>
        <w:t>的和并返回。</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3.1.4</w:t>
      </w:r>
      <w:r w:rsidRPr="00E311C1">
        <w:rPr>
          <w:rFonts w:asciiTheme="minorEastAsia" w:hAnsiTheme="minorEastAsia"/>
          <w:sz w:val="28"/>
          <w:szCs w:val="24"/>
        </w:rPr>
        <w:t>.</w:t>
      </w:r>
      <w:r w:rsidRPr="00E311C1">
        <w:rPr>
          <w:rFonts w:asciiTheme="minorEastAsia" w:hAnsiTheme="minorEastAsia" w:hint="eastAsia"/>
          <w:sz w:val="28"/>
          <w:szCs w:val="24"/>
        </w:rPr>
        <w:t>daochu</w:t>
      </w:r>
      <w:r w:rsidRPr="00E311C1">
        <w:rPr>
          <w:rFonts w:asciiTheme="minorEastAsia" w:hAnsiTheme="minorEastAsia"/>
          <w:sz w:val="28"/>
          <w:szCs w:val="24"/>
        </w:rPr>
        <w:t>(RichTextBox T,DataGridView d),</w:t>
      </w:r>
      <w:r w:rsidRPr="00E311C1">
        <w:rPr>
          <w:rFonts w:asciiTheme="minorEastAsia" w:hAnsiTheme="minorEastAsia" w:hint="eastAsia"/>
          <w:sz w:val="28"/>
          <w:szCs w:val="24"/>
        </w:rPr>
        <w:t>将表格表头与内容转换为字符型输出到文本框中。</w:t>
      </w:r>
    </w:p>
    <w:p w:rsidR="00E311C1" w:rsidRDefault="00E311C1" w:rsidP="00A66763">
      <w:pPr>
        <w:rPr>
          <w:sz w:val="24"/>
          <w:szCs w:val="24"/>
        </w:rPr>
      </w:pPr>
      <w:r>
        <w:rPr>
          <w:rFonts w:asciiTheme="minorEastAsia" w:hAnsiTheme="minorEastAsia" w:hint="eastAsia"/>
          <w:sz w:val="30"/>
          <w:szCs w:val="30"/>
        </w:rPr>
        <w:t>3.2</w:t>
      </w:r>
      <w:r w:rsidRPr="00E311C1">
        <w:rPr>
          <w:rFonts w:asciiTheme="minorEastAsia" w:hAnsiTheme="minorEastAsia" w:hint="eastAsia"/>
          <w:sz w:val="30"/>
          <w:szCs w:val="30"/>
        </w:rPr>
        <w:t>主要变量说明</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double BHC;//</w:t>
      </w:r>
      <w:r w:rsidRPr="00E311C1">
        <w:rPr>
          <w:rFonts w:asciiTheme="minorEastAsia" w:hAnsiTheme="minorEastAsia" w:hint="eastAsia"/>
          <w:sz w:val="28"/>
          <w:szCs w:val="24"/>
        </w:rPr>
        <w:t>储存水准闭合差</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double u;</w:t>
      </w:r>
      <w:r w:rsidRPr="00E311C1">
        <w:rPr>
          <w:rFonts w:asciiTheme="minorEastAsia" w:hAnsiTheme="minorEastAsia" w:hint="eastAsia"/>
          <w:sz w:val="28"/>
          <w:szCs w:val="24"/>
        </w:rPr>
        <w:t>//储存单位权中误差</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static Bitmap image;</w:t>
      </w:r>
      <w:r w:rsidRPr="00E311C1">
        <w:rPr>
          <w:rFonts w:asciiTheme="minorEastAsia" w:hAnsiTheme="minorEastAsia" w:hint="eastAsia"/>
          <w:sz w:val="28"/>
          <w:szCs w:val="24"/>
        </w:rPr>
        <w:t>//储存bmp图形</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List&lt;string&gt; dianhao;</w:t>
      </w:r>
      <w:r w:rsidRPr="00E311C1">
        <w:rPr>
          <w:rFonts w:asciiTheme="minorEastAsia" w:hAnsiTheme="minorEastAsia" w:hint="eastAsia"/>
          <w:sz w:val="28"/>
          <w:szCs w:val="24"/>
        </w:rPr>
        <w:t>//储存点号</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juli</w:t>
      </w:r>
      <w:r w:rsidRPr="00E311C1">
        <w:rPr>
          <w:rFonts w:asciiTheme="minorEastAsia" w:hAnsiTheme="minorEastAsia" w:hint="eastAsia"/>
          <w:sz w:val="28"/>
          <w:szCs w:val="24"/>
        </w:rPr>
        <w:t>;//储存测段距离</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julileiji;</w:t>
      </w:r>
      <w:r w:rsidRPr="00E311C1">
        <w:rPr>
          <w:rFonts w:asciiTheme="minorEastAsia" w:hAnsiTheme="minorEastAsia" w:hint="eastAsia"/>
          <w:sz w:val="28"/>
          <w:szCs w:val="24"/>
        </w:rPr>
        <w:t>//储存距离累积值</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gaochazhong;</w:t>
      </w:r>
      <w:r w:rsidRPr="00E311C1">
        <w:rPr>
          <w:rFonts w:asciiTheme="minorEastAsia" w:hAnsiTheme="minorEastAsia" w:hint="eastAsia"/>
          <w:sz w:val="28"/>
          <w:szCs w:val="24"/>
        </w:rPr>
        <w:t>//储存高差平均值</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gaizheng;//储存高差改正数</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gaocheng;//储存点高程</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P1;//储存单位权中误差计算时所需各测段权重</w:t>
      </w:r>
    </w:p>
    <w:p w:rsidR="00E311C1" w:rsidRPr="00E311C1"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lastRenderedPageBreak/>
        <w:t>List&lt;double&gt; P2; //储存水准点高程中误差计算所需各测段权重</w:t>
      </w:r>
    </w:p>
    <w:p w:rsidR="00D53240" w:rsidRDefault="00E311C1" w:rsidP="00A66763">
      <w:pPr>
        <w:autoSpaceDE w:val="0"/>
        <w:autoSpaceDN w:val="0"/>
        <w:adjustRightInd w:val="0"/>
        <w:rPr>
          <w:rFonts w:asciiTheme="minorEastAsia" w:hAnsiTheme="minorEastAsia"/>
          <w:sz w:val="28"/>
          <w:szCs w:val="24"/>
        </w:rPr>
      </w:pPr>
      <w:r w:rsidRPr="00E311C1">
        <w:rPr>
          <w:rFonts w:asciiTheme="minorEastAsia" w:hAnsiTheme="minorEastAsia"/>
          <w:sz w:val="28"/>
          <w:szCs w:val="24"/>
        </w:rPr>
        <w:t>List&lt;double&gt; m; //储存各水准点高程中误差</w:t>
      </w:r>
    </w:p>
    <w:p w:rsidR="00D53240" w:rsidRDefault="00D53240" w:rsidP="00A66763">
      <w:pPr>
        <w:widowControl/>
        <w:rPr>
          <w:rFonts w:asciiTheme="minorEastAsia" w:hAnsiTheme="minorEastAsia"/>
          <w:sz w:val="28"/>
          <w:szCs w:val="24"/>
        </w:rPr>
      </w:pPr>
      <w:r>
        <w:rPr>
          <w:rFonts w:asciiTheme="minorEastAsia" w:hAnsiTheme="minorEastAsia"/>
          <w:sz w:val="28"/>
          <w:szCs w:val="24"/>
        </w:rPr>
        <w:br w:type="page"/>
      </w:r>
    </w:p>
    <w:p w:rsidR="00C702F8" w:rsidRPr="00C702F8" w:rsidRDefault="00C702F8" w:rsidP="00A66763">
      <w:pPr>
        <w:autoSpaceDE w:val="0"/>
        <w:autoSpaceDN w:val="0"/>
        <w:adjustRightInd w:val="0"/>
        <w:rPr>
          <w:rFonts w:asciiTheme="minorEastAsia" w:hAnsiTheme="minorEastAsia"/>
          <w:sz w:val="32"/>
          <w:szCs w:val="24"/>
        </w:rPr>
      </w:pPr>
      <w:r w:rsidRPr="00C702F8">
        <w:rPr>
          <w:rFonts w:asciiTheme="minorEastAsia" w:hAnsiTheme="minorEastAsia" w:hint="eastAsia"/>
          <w:sz w:val="32"/>
          <w:szCs w:val="24"/>
        </w:rPr>
        <w:lastRenderedPageBreak/>
        <w:t>4.主要程序运行界面</w:t>
      </w:r>
    </w:p>
    <w:p w:rsidR="00E311C1" w:rsidRPr="00C702F8" w:rsidRDefault="00E311C1" w:rsidP="00A66763">
      <w:pPr>
        <w:rPr>
          <w:sz w:val="28"/>
          <w:szCs w:val="28"/>
        </w:rPr>
      </w:pPr>
      <w:r w:rsidRPr="00C702F8">
        <w:rPr>
          <w:rFonts w:asciiTheme="minorEastAsia" w:hAnsiTheme="minorEastAsia" w:hint="eastAsia"/>
          <w:sz w:val="28"/>
          <w:szCs w:val="28"/>
        </w:rPr>
        <w:t>1.用户界面截图</w:t>
      </w:r>
      <w:r w:rsidRPr="00C702F8">
        <w:rPr>
          <w:rFonts w:hint="eastAsia"/>
          <w:sz w:val="28"/>
          <w:szCs w:val="28"/>
        </w:rPr>
        <w:t>：</w:t>
      </w:r>
    </w:p>
    <w:p w:rsidR="00E311C1" w:rsidRDefault="00E311C1" w:rsidP="00A66763">
      <w:r>
        <w:rPr>
          <w:noProof/>
        </w:rPr>
        <w:drawing>
          <wp:inline distT="0" distB="0" distL="0" distR="0" wp14:anchorId="52760B0E" wp14:editId="1592F53A">
            <wp:extent cx="5274310" cy="28695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6956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2.有计算报告的界面截图</w:t>
      </w:r>
    </w:p>
    <w:p w:rsidR="00E311C1" w:rsidRDefault="00E311C1" w:rsidP="00A66763">
      <w:r>
        <w:rPr>
          <w:noProof/>
        </w:rPr>
        <w:drawing>
          <wp:inline distT="0" distB="0" distL="0" distR="0" wp14:anchorId="41D65D14" wp14:editId="57BDAC25">
            <wp:extent cx="5274310" cy="2843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353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3.记事本打开保存文档截图：</w:t>
      </w:r>
    </w:p>
    <w:p w:rsidR="00E311C1" w:rsidRDefault="00E311C1" w:rsidP="00A66763">
      <w:r>
        <w:rPr>
          <w:noProof/>
        </w:rPr>
        <w:lastRenderedPageBreak/>
        <w:drawing>
          <wp:inline distT="0" distB="0" distL="0" distR="0" wp14:anchorId="2281E627" wp14:editId="6C67306B">
            <wp:extent cx="5274310" cy="2744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447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4.图形显示界面截图：</w:t>
      </w:r>
    </w:p>
    <w:p w:rsidR="00E311C1" w:rsidRDefault="00E311C1" w:rsidP="00A66763">
      <w:r>
        <w:rPr>
          <w:noProof/>
        </w:rPr>
        <w:drawing>
          <wp:inline distT="0" distB="0" distL="0" distR="0" wp14:anchorId="4DB9794C" wp14:editId="5F6F3F56">
            <wp:extent cx="5274310" cy="40487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5.CAD打开d</w:t>
      </w:r>
      <w:r w:rsidRPr="00C702F8">
        <w:rPr>
          <w:rFonts w:asciiTheme="minorEastAsia" w:hAnsiTheme="minorEastAsia"/>
          <w:sz w:val="28"/>
          <w:szCs w:val="28"/>
        </w:rPr>
        <w:t>xf</w:t>
      </w:r>
      <w:r w:rsidRPr="00C702F8">
        <w:rPr>
          <w:rFonts w:asciiTheme="minorEastAsia" w:hAnsiTheme="minorEastAsia" w:hint="eastAsia"/>
          <w:sz w:val="28"/>
          <w:szCs w:val="28"/>
        </w:rPr>
        <w:t>文件界面截图：</w:t>
      </w:r>
    </w:p>
    <w:p w:rsidR="00E311C1" w:rsidRDefault="00E311C1" w:rsidP="00A66763">
      <w:r>
        <w:rPr>
          <w:noProof/>
        </w:rPr>
        <w:lastRenderedPageBreak/>
        <w:drawing>
          <wp:inline distT="0" distB="0" distL="0" distR="0" wp14:anchorId="49DDA134" wp14:editId="567E355C">
            <wp:extent cx="5274310" cy="2502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02535"/>
                    </a:xfrm>
                    <a:prstGeom prst="rect">
                      <a:avLst/>
                    </a:prstGeom>
                  </pic:spPr>
                </pic:pic>
              </a:graphicData>
            </a:graphic>
          </wp:inline>
        </w:drawing>
      </w:r>
    </w:p>
    <w:p w:rsidR="00D53240" w:rsidRDefault="00D53240" w:rsidP="00A66763">
      <w:pPr>
        <w:widowControl/>
        <w:rPr>
          <w:sz w:val="32"/>
          <w:szCs w:val="28"/>
        </w:rPr>
      </w:pPr>
      <w:r>
        <w:rPr>
          <w:sz w:val="32"/>
          <w:szCs w:val="28"/>
        </w:rPr>
        <w:br w:type="page"/>
      </w:r>
    </w:p>
    <w:p w:rsidR="00E311C1" w:rsidRPr="00C702F8" w:rsidRDefault="00C702F8" w:rsidP="00A66763">
      <w:pPr>
        <w:rPr>
          <w:sz w:val="32"/>
          <w:szCs w:val="28"/>
        </w:rPr>
      </w:pPr>
      <w:r>
        <w:rPr>
          <w:rFonts w:hint="eastAsia"/>
          <w:sz w:val="32"/>
          <w:szCs w:val="28"/>
        </w:rPr>
        <w:lastRenderedPageBreak/>
        <w:t>5.</w:t>
      </w:r>
      <w:r w:rsidR="00E311C1" w:rsidRPr="00C702F8">
        <w:rPr>
          <w:rFonts w:hint="eastAsia"/>
          <w:sz w:val="32"/>
          <w:szCs w:val="28"/>
        </w:rPr>
        <w:t>使用说明</w:t>
      </w:r>
    </w:p>
    <w:p w:rsidR="00E311C1" w:rsidRPr="00C702F8" w:rsidRDefault="00C702F8" w:rsidP="00A66763">
      <w:pPr>
        <w:rPr>
          <w:rFonts w:asciiTheme="minorEastAsia" w:hAnsiTheme="minorEastAsia"/>
          <w:sz w:val="28"/>
          <w:szCs w:val="28"/>
        </w:rPr>
      </w:pPr>
      <w:bookmarkStart w:id="1" w:name="_Hlk519175445"/>
      <w:r>
        <w:rPr>
          <w:rFonts w:asciiTheme="minorEastAsia" w:hAnsiTheme="minorEastAsia" w:hint="eastAsia"/>
          <w:sz w:val="28"/>
          <w:szCs w:val="28"/>
        </w:rPr>
        <w:t>5.</w:t>
      </w:r>
      <w:r w:rsidR="00E311C1" w:rsidRPr="00C702F8">
        <w:rPr>
          <w:rFonts w:asciiTheme="minorEastAsia" w:hAnsiTheme="minorEastAsia" w:hint="eastAsia"/>
          <w:sz w:val="28"/>
          <w:szCs w:val="28"/>
        </w:rPr>
        <w:t>1.双击可执行文件“三角高程.exe”，进入程序界面。</w:t>
      </w:r>
      <w:bookmarkEnd w:id="1"/>
    </w:p>
    <w:p w:rsidR="00E311C1" w:rsidRPr="00C702F8" w:rsidRDefault="00C702F8" w:rsidP="00A66763">
      <w:pPr>
        <w:rPr>
          <w:rFonts w:asciiTheme="minorEastAsia" w:hAnsiTheme="minorEastAsia"/>
          <w:sz w:val="28"/>
          <w:szCs w:val="28"/>
        </w:rPr>
      </w:pPr>
      <w:bookmarkStart w:id="2" w:name="_Hlk519175457"/>
      <w:r>
        <w:rPr>
          <w:rFonts w:asciiTheme="minorEastAsia" w:hAnsiTheme="minorEastAsia" w:hint="eastAsia"/>
          <w:sz w:val="28"/>
          <w:szCs w:val="28"/>
        </w:rPr>
        <w:t>5.</w:t>
      </w:r>
      <w:r w:rsidR="00E311C1" w:rsidRPr="00C702F8">
        <w:rPr>
          <w:rFonts w:asciiTheme="minorEastAsia" w:hAnsiTheme="minorEastAsia" w:hint="eastAsia"/>
          <w:sz w:val="28"/>
          <w:szCs w:val="28"/>
        </w:rPr>
        <w:t>2.导入导线的已知数据和测量数据。可以在初始界面的数据表格手工输入，也可以按照固定格式编写txt文档，点击文件打开将数据导入到程序的数据表格中。</w:t>
      </w:r>
      <w:bookmarkEnd w:id="2"/>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文档格式为：</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测角中误差，加常数，乘常熟</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已知坐标数据：点名，X，Y</w:t>
      </w:r>
      <w:r w:rsidRPr="00C702F8">
        <w:rPr>
          <w:rFonts w:asciiTheme="minorEastAsia" w:hAnsiTheme="minorEastAsia"/>
          <w:sz w:val="28"/>
          <w:szCs w:val="28"/>
        </w:rPr>
        <w:t xml:space="preserve"> </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已知坐标数据：点名，X，Y</w:t>
      </w:r>
    </w:p>
    <w:p w:rsidR="00E311C1" w:rsidRPr="00C702F8" w:rsidRDefault="00E311C1" w:rsidP="00A66763">
      <w:pPr>
        <w:ind w:firstLineChars="650" w:firstLine="1820"/>
        <w:rPr>
          <w:rFonts w:asciiTheme="minorEastAsia" w:hAnsiTheme="minorEastAsia"/>
          <w:sz w:val="28"/>
          <w:szCs w:val="28"/>
        </w:rPr>
      </w:pPr>
      <w:r w:rsidRPr="00C702F8">
        <w:rPr>
          <w:rFonts w:asciiTheme="minorEastAsia" w:hAnsiTheme="minorEastAsia"/>
          <w:sz w:val="28"/>
          <w:szCs w:val="28"/>
        </w:rPr>
        <w:t>……</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测站角度观测数据</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测站</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目标站，L，观测角度值（格式为：度.分秒）</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//L表示角度观测标识</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测站</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目标站，L，观测角度值（格式为：度.分秒）</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//L表示角度观测标识</w:t>
      </w:r>
    </w:p>
    <w:p w:rsidR="00E311C1" w:rsidRPr="00C702F8" w:rsidRDefault="00E311C1" w:rsidP="00A66763">
      <w:pPr>
        <w:ind w:firstLineChars="650" w:firstLine="1820"/>
        <w:rPr>
          <w:rFonts w:asciiTheme="minorEastAsia" w:hAnsiTheme="minorEastAsia"/>
          <w:sz w:val="28"/>
          <w:szCs w:val="28"/>
        </w:rPr>
      </w:pPr>
      <w:r w:rsidRPr="00C702F8">
        <w:rPr>
          <w:rFonts w:asciiTheme="minorEastAsia" w:hAnsiTheme="minorEastAsia"/>
          <w:sz w:val="28"/>
          <w:szCs w:val="28"/>
        </w:rPr>
        <w:t>……</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测站距离观测数据</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测站</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目标站，S，距离值（m）</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w:t>
      </w:r>
      <w:r w:rsidRPr="00C702F8">
        <w:rPr>
          <w:rFonts w:asciiTheme="minorEastAsia" w:hAnsiTheme="minorEastAsia"/>
          <w:sz w:val="28"/>
          <w:szCs w:val="28"/>
        </w:rPr>
        <w:t>S</w:t>
      </w:r>
      <w:r w:rsidRPr="00C702F8">
        <w:rPr>
          <w:rFonts w:asciiTheme="minorEastAsia" w:hAnsiTheme="minorEastAsia" w:hint="eastAsia"/>
          <w:sz w:val="28"/>
          <w:szCs w:val="28"/>
        </w:rPr>
        <w:t>表示测站边长-平距标识</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lastRenderedPageBreak/>
        <w:t>测站</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目标站，S，距离值（m）</w:t>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w:t>
      </w:r>
      <w:r w:rsidRPr="00C702F8">
        <w:rPr>
          <w:rFonts w:asciiTheme="minorEastAsia" w:hAnsiTheme="minorEastAsia"/>
          <w:sz w:val="28"/>
          <w:szCs w:val="28"/>
        </w:rPr>
        <w:t>S</w:t>
      </w:r>
      <w:r w:rsidRPr="00C702F8">
        <w:rPr>
          <w:rFonts w:asciiTheme="minorEastAsia" w:hAnsiTheme="minorEastAsia" w:hint="eastAsia"/>
          <w:sz w:val="28"/>
          <w:szCs w:val="28"/>
        </w:rPr>
        <w:t>表示测站边长-平距标识</w:t>
      </w:r>
    </w:p>
    <w:p w:rsidR="00E311C1" w:rsidRPr="00C702F8" w:rsidRDefault="00E311C1" w:rsidP="00A66763">
      <w:pPr>
        <w:ind w:firstLineChars="650" w:firstLine="1820"/>
        <w:rPr>
          <w:rFonts w:asciiTheme="minorEastAsia" w:hAnsiTheme="minorEastAsia"/>
          <w:sz w:val="28"/>
          <w:szCs w:val="28"/>
        </w:rPr>
      </w:pPr>
      <w:r w:rsidRPr="00C702F8">
        <w:rPr>
          <w:rFonts w:asciiTheme="minorEastAsia" w:hAnsiTheme="minorEastAsia"/>
          <w:sz w:val="28"/>
          <w:szCs w:val="28"/>
        </w:rPr>
        <w:t>……</w:t>
      </w:r>
    </w:p>
    <w:p w:rsidR="00E311C1" w:rsidRPr="00C702F8" w:rsidRDefault="00C702F8" w:rsidP="00A66763">
      <w:pPr>
        <w:rPr>
          <w:rFonts w:asciiTheme="minorEastAsia" w:hAnsiTheme="minorEastAsia"/>
          <w:sz w:val="28"/>
          <w:szCs w:val="28"/>
        </w:rPr>
      </w:pPr>
      <w:bookmarkStart w:id="3" w:name="_Hlk519175590"/>
      <w:r>
        <w:rPr>
          <w:rFonts w:asciiTheme="minorEastAsia" w:hAnsiTheme="minorEastAsia" w:hint="eastAsia"/>
          <w:sz w:val="28"/>
          <w:szCs w:val="28"/>
        </w:rPr>
        <w:t>5.</w:t>
      </w:r>
      <w:r w:rsidR="00E311C1" w:rsidRPr="00C702F8">
        <w:rPr>
          <w:rFonts w:asciiTheme="minorEastAsia" w:hAnsiTheme="minorEastAsia" w:hint="eastAsia"/>
          <w:sz w:val="28"/>
          <w:szCs w:val="28"/>
        </w:rPr>
        <w:t xml:space="preserve">3.数据导入到程序后，点击菜单栏或者工具栏的计算按钮就可以进行三角高程计算，计算结果会显示在数据表格中，同时生成计算报告，显示在程序中的报告栏。可以进行计算成果进行查看。 </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4.在计算完成之后，点击菜单栏或者工具栏的绘图按钮，程序能根据计算成果进行水准路线简图的绘制，并将导线简图在图形栏中显示出来。图中坐标为测量坐标系下的坐标，竖轴为X轴/高程，横轴为Y轴/距离。</w:t>
      </w:r>
      <w:bookmarkEnd w:id="3"/>
      <w:r w:rsidR="00E311C1" w:rsidRPr="00C702F8">
        <w:rPr>
          <w:rFonts w:asciiTheme="minorEastAsia" w:hAnsiTheme="minorEastAsia" w:hint="eastAsia"/>
          <w:sz w:val="28"/>
          <w:szCs w:val="28"/>
        </w:rPr>
        <w:t>可以直观的看出导线的走向以及点位信息。，同时点击工具栏的放大缩小图标能够对程序中显示的图像进行放大缩小。</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5.最后根据自己的需要，可以对计算成果和导线图进行保存。保存功能在菜单栏的文件按钮之下，工具条中的保存为保存计算报告。文本保存为txt文档，图形可以保存为bmp和dxf文件。</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6.菜单栏的刷新按钮能够清空程序中的所有数据，帮助按钮显示程序的相关版本信息。</w:t>
      </w:r>
    </w:p>
    <w:p w:rsidR="00E311C1" w:rsidRPr="00C702F8" w:rsidRDefault="00E311C1" w:rsidP="00A66763">
      <w:pPr>
        <w:rPr>
          <w:rFonts w:asciiTheme="minorEastAsia" w:hAnsiTheme="minorEastAsia"/>
          <w:sz w:val="28"/>
          <w:szCs w:val="28"/>
        </w:rPr>
      </w:pPr>
    </w:p>
    <w:p w:rsidR="00E311C1" w:rsidRPr="00C702F8" w:rsidRDefault="00E311C1" w:rsidP="00A66763">
      <w:pPr>
        <w:rPr>
          <w:rFonts w:asciiTheme="minorEastAsia" w:hAnsiTheme="minorEastAsia"/>
          <w:sz w:val="28"/>
          <w:szCs w:val="28"/>
        </w:rPr>
      </w:pPr>
    </w:p>
    <w:sectPr w:rsidR="00E311C1" w:rsidRPr="00C7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7CA" w:rsidRDefault="000537CA" w:rsidP="00E311C1">
      <w:r>
        <w:separator/>
      </w:r>
    </w:p>
  </w:endnote>
  <w:endnote w:type="continuationSeparator" w:id="0">
    <w:p w:rsidR="000537CA" w:rsidRDefault="000537CA" w:rsidP="00E3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7CA" w:rsidRDefault="000537CA" w:rsidP="00E311C1">
      <w:r>
        <w:separator/>
      </w:r>
    </w:p>
  </w:footnote>
  <w:footnote w:type="continuationSeparator" w:id="0">
    <w:p w:rsidR="000537CA" w:rsidRDefault="000537CA" w:rsidP="00E3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419A"/>
    <w:multiLevelType w:val="hybridMultilevel"/>
    <w:tmpl w:val="53649732"/>
    <w:lvl w:ilvl="0" w:tplc="3F52BAF8">
      <w:start w:val="1"/>
      <w:numFmt w:val="decimal"/>
      <w:lvlText w:val="%1."/>
      <w:lvlJc w:val="left"/>
      <w:pPr>
        <w:ind w:left="480" w:hanging="48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EE"/>
    <w:rsid w:val="000537CA"/>
    <w:rsid w:val="00482BC8"/>
    <w:rsid w:val="00762ACE"/>
    <w:rsid w:val="009D3A07"/>
    <w:rsid w:val="00A66763"/>
    <w:rsid w:val="00B379EE"/>
    <w:rsid w:val="00C4170A"/>
    <w:rsid w:val="00C702F8"/>
    <w:rsid w:val="00C91757"/>
    <w:rsid w:val="00D53240"/>
    <w:rsid w:val="00E31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A074"/>
  <w15:chartTrackingRefBased/>
  <w15:docId w15:val="{CE2525BB-B3E2-4C96-B124-83B198E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1C1"/>
    <w:rPr>
      <w:sz w:val="18"/>
      <w:szCs w:val="18"/>
    </w:rPr>
  </w:style>
  <w:style w:type="paragraph" w:styleId="a5">
    <w:name w:val="footer"/>
    <w:basedOn w:val="a"/>
    <w:link w:val="a6"/>
    <w:uiPriority w:val="99"/>
    <w:unhideWhenUsed/>
    <w:rsid w:val="00E311C1"/>
    <w:pPr>
      <w:tabs>
        <w:tab w:val="center" w:pos="4153"/>
        <w:tab w:val="right" w:pos="8306"/>
      </w:tabs>
      <w:snapToGrid w:val="0"/>
      <w:jc w:val="left"/>
    </w:pPr>
    <w:rPr>
      <w:sz w:val="18"/>
      <w:szCs w:val="18"/>
    </w:rPr>
  </w:style>
  <w:style w:type="character" w:customStyle="1" w:styleId="a6">
    <w:name w:val="页脚 字符"/>
    <w:basedOn w:val="a0"/>
    <w:link w:val="a5"/>
    <w:uiPriority w:val="99"/>
    <w:rsid w:val="00E311C1"/>
    <w:rPr>
      <w:sz w:val="18"/>
      <w:szCs w:val="18"/>
    </w:rPr>
  </w:style>
  <w:style w:type="paragraph" w:styleId="a7">
    <w:name w:val="List Paragraph"/>
    <w:basedOn w:val="a"/>
    <w:uiPriority w:val="34"/>
    <w:qFormat/>
    <w:rsid w:val="00E311C1"/>
    <w:pPr>
      <w:ind w:firstLineChars="200" w:firstLine="420"/>
    </w:pPr>
  </w:style>
  <w:style w:type="paragraph" w:styleId="a8">
    <w:name w:val="Normal (Web)"/>
    <w:basedOn w:val="a"/>
    <w:uiPriority w:val="99"/>
    <w:semiHidden/>
    <w:unhideWhenUsed/>
    <w:rsid w:val="00E311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一博</dc:creator>
  <cp:keywords/>
  <dc:description/>
  <cp:lastModifiedBy>吴 一博</cp:lastModifiedBy>
  <cp:revision>4</cp:revision>
  <dcterms:created xsi:type="dcterms:W3CDTF">2018-07-13T12:07:00Z</dcterms:created>
  <dcterms:modified xsi:type="dcterms:W3CDTF">2018-07-13T13:49:00Z</dcterms:modified>
</cp:coreProperties>
</file>