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F138" w14:textId="7D751568" w:rsidR="00D10313" w:rsidRPr="001056B6" w:rsidRDefault="001056B6" w:rsidP="001056B6">
      <w:pPr>
        <w:jc w:val="center"/>
        <w:rPr>
          <w:b/>
          <w:bCs/>
          <w:sz w:val="24"/>
          <w:szCs w:val="24"/>
          <w:lang w:val="en-US"/>
        </w:rPr>
      </w:pPr>
      <w:r w:rsidRPr="001056B6">
        <w:rPr>
          <w:b/>
          <w:bCs/>
          <w:sz w:val="24"/>
          <w:szCs w:val="24"/>
          <w:lang w:val="en-US"/>
        </w:rPr>
        <w:t xml:space="preserve">Experimenting with </w:t>
      </w:r>
      <w:r w:rsidR="006222FD">
        <w:rPr>
          <w:b/>
          <w:bCs/>
          <w:sz w:val="24"/>
          <w:szCs w:val="24"/>
          <w:lang w:val="en-US"/>
        </w:rPr>
        <w:t>PCA and Pairs Trading</w:t>
      </w:r>
      <w:r w:rsidRPr="001056B6">
        <w:rPr>
          <w:b/>
          <w:bCs/>
          <w:sz w:val="24"/>
          <w:szCs w:val="24"/>
          <w:lang w:val="en-US"/>
        </w:rPr>
        <w:t xml:space="preserve"> Strategy </w:t>
      </w:r>
    </w:p>
    <w:p w14:paraId="2CB0F84A" w14:textId="52A63D3B" w:rsidR="001056B6" w:rsidRPr="001056B6" w:rsidRDefault="001056B6">
      <w:pPr>
        <w:rPr>
          <w:b/>
          <w:bCs/>
          <w:u w:val="single"/>
          <w:lang w:val="en-US"/>
        </w:rPr>
      </w:pPr>
      <w:r w:rsidRPr="001056B6">
        <w:rPr>
          <w:b/>
          <w:bCs/>
          <w:u w:val="single"/>
          <w:lang w:val="en-US"/>
        </w:rPr>
        <w:t>Introduction</w:t>
      </w:r>
    </w:p>
    <w:p w14:paraId="7BC89526" w14:textId="1B1347A6" w:rsidR="006222FD" w:rsidRDefault="001056B6">
      <w:pPr>
        <w:rPr>
          <w:lang w:val="en-US"/>
        </w:rPr>
      </w:pPr>
      <w:r>
        <w:rPr>
          <w:lang w:val="en-US"/>
        </w:rPr>
        <w:t xml:space="preserve">The </w:t>
      </w:r>
      <w:r w:rsidR="006222FD">
        <w:rPr>
          <w:lang w:val="en-US"/>
        </w:rPr>
        <w:t>2 strategies employed in this short exercise attempt to build upon the results of a PCA analysis to include the concept of mean-reversion amongst the stocks. First, a PCA analysis on individual assets was conducted to obtain an eigen portfolio. Next, a pairs-trading strategy was performed by selecting the highest and lowest loadings in the first principal component. The idea of including momentum and mean-reversion has been explored in academia and this short exercise attempts to probe into one manner of integrating it into a pairs trading strategy.</w:t>
      </w:r>
    </w:p>
    <w:p w14:paraId="3FA7D36C" w14:textId="370C42CF" w:rsidR="001056B6" w:rsidRPr="001056B6" w:rsidRDefault="001056B6">
      <w:pPr>
        <w:rPr>
          <w:b/>
          <w:bCs/>
          <w:u w:val="single"/>
          <w:lang w:val="en-US"/>
        </w:rPr>
      </w:pPr>
      <w:r w:rsidRPr="001056B6">
        <w:rPr>
          <w:b/>
          <w:bCs/>
          <w:u w:val="single"/>
          <w:lang w:val="en-US"/>
        </w:rPr>
        <w:t>Goal and Rationale</w:t>
      </w:r>
    </w:p>
    <w:p w14:paraId="3B972A09" w14:textId="79878CD3" w:rsidR="006222FD" w:rsidRPr="006222FD" w:rsidRDefault="006222FD" w:rsidP="006222FD">
      <w:r>
        <w:rPr>
          <w:lang w:val="en-US"/>
        </w:rPr>
        <w:t xml:space="preserve">The goal of this exercise is to maximise the </w:t>
      </w:r>
      <w:r>
        <w:t xml:space="preserve">risk-adjusted returns using the historical Dow Jones Average data from 2000 to 2019. In the aim to allocate capital to different stocks in order to maximise the risk-adjusted returns, one of the most common techniques is that of mean-variance optimisation. However, the volatile nature of markets and returns may lead to estimation errors when estimating the covariance matrix and the expected returns which could lead to poor and unstable outcomes. By using PCA, we can take a </w:t>
      </w:r>
      <w:r w:rsidR="005B2C83">
        <w:t>covariance</w:t>
      </w:r>
      <w:r>
        <w:t xml:space="preserve"> matrix of assets and create a set of linearly uncorrelated eigen portfolios that is made of the assets’ respective variances. As the principal components of the cov</w:t>
      </w:r>
      <w:r w:rsidR="005B2C83">
        <w:t>ariance matrix are mutually uncorrelated and capture most of the covariation, we can then carefully obtain the portfolio weights assuming the eigen portfolios are linearly uncorrelated.</w:t>
      </w:r>
    </w:p>
    <w:p w14:paraId="2A8101FC" w14:textId="7FA9DDC7" w:rsidR="005B2C83" w:rsidRDefault="005B2C83" w:rsidP="006222FD">
      <w:r>
        <w:t>Further leveraging upon the results of the PCA analysis, a pairs trading strategy could be explored by trading the spread between the highest and lowest weighted assets as an alternative method of stock selection. As an academic exercise, more ways could be explored in integrating the concept of mean-reversion and even momentum after PCA analysis.</w:t>
      </w:r>
    </w:p>
    <w:p w14:paraId="69637835" w14:textId="55FB0619" w:rsidR="001056B6" w:rsidRPr="005B2C83" w:rsidRDefault="005B2C83">
      <w:pPr>
        <w:rPr>
          <w:b/>
          <w:bCs/>
          <w:u w:val="single"/>
        </w:rPr>
      </w:pPr>
      <w:r w:rsidRPr="005B2C83">
        <w:rPr>
          <w:b/>
          <w:bCs/>
          <w:u w:val="single"/>
        </w:rPr>
        <w:t>Data Used</w:t>
      </w:r>
    </w:p>
    <w:p w14:paraId="37445249" w14:textId="123A5BB9" w:rsidR="005B2C83" w:rsidRDefault="005B2C83">
      <w:pPr>
        <w:rPr>
          <w:lang w:val="en-US"/>
        </w:rPr>
      </w:pPr>
      <w:r>
        <w:rPr>
          <w:lang w:val="en-US"/>
        </w:rPr>
        <w:t>The data used was historical Dow Jones Average data from 2000 to 2019 that was downloaded from open-source learning platforms.</w:t>
      </w:r>
    </w:p>
    <w:p w14:paraId="4337D63D" w14:textId="6F620BD3" w:rsidR="005B2C83" w:rsidRDefault="005B2C83">
      <w:pPr>
        <w:rPr>
          <w:b/>
          <w:bCs/>
          <w:u w:val="single"/>
          <w:lang w:val="en-US"/>
        </w:rPr>
      </w:pPr>
      <w:r w:rsidRPr="005B2C83">
        <w:rPr>
          <w:b/>
          <w:bCs/>
          <w:u w:val="single"/>
          <w:lang w:val="en-US"/>
        </w:rPr>
        <w:t>Methodology and Tools</w:t>
      </w:r>
    </w:p>
    <w:p w14:paraId="22168D28" w14:textId="74497BFC" w:rsidR="005B2C83" w:rsidRDefault="005B2C83">
      <w:pPr>
        <w:rPr>
          <w:lang w:val="en-US"/>
        </w:rPr>
      </w:pPr>
      <w:r>
        <w:rPr>
          <w:lang w:val="en-US"/>
        </w:rPr>
        <w:t>The exercise was primarily conducted in Python and the relevant libraries seen in the code. Below is a brief outline of the steps in the exercise:</w:t>
      </w:r>
    </w:p>
    <w:p w14:paraId="54B27C51" w14:textId="50386C6B" w:rsidR="00901C4F" w:rsidRDefault="00901C4F">
      <w:pPr>
        <w:rPr>
          <w:lang w:val="en-US"/>
        </w:rPr>
      </w:pPr>
      <w:r>
        <w:rPr>
          <w:lang w:val="en-US"/>
        </w:rPr>
        <w:t>PCA</w:t>
      </w:r>
    </w:p>
    <w:p w14:paraId="588B7BCE" w14:textId="71E3FEA5" w:rsidR="005B2C83" w:rsidRDefault="005B2C83" w:rsidP="005B2C83">
      <w:pPr>
        <w:pStyle w:val="ListParagraph"/>
        <w:numPr>
          <w:ilvl w:val="0"/>
          <w:numId w:val="1"/>
        </w:numPr>
        <w:rPr>
          <w:lang w:val="en-US"/>
        </w:rPr>
      </w:pPr>
      <w:r>
        <w:rPr>
          <w:lang w:val="en-US"/>
        </w:rPr>
        <w:t>Import dataset</w:t>
      </w:r>
    </w:p>
    <w:p w14:paraId="526F973D" w14:textId="5BBE9B46" w:rsidR="005B2C83" w:rsidRDefault="005B2C83" w:rsidP="005B2C83">
      <w:pPr>
        <w:pStyle w:val="ListParagraph"/>
        <w:numPr>
          <w:ilvl w:val="0"/>
          <w:numId w:val="1"/>
        </w:numPr>
        <w:rPr>
          <w:lang w:val="en-US"/>
        </w:rPr>
      </w:pPr>
      <w:r>
        <w:rPr>
          <w:lang w:val="en-US"/>
        </w:rPr>
        <w:t>Cleaning of data (outliers, remove Nas)</w:t>
      </w:r>
    </w:p>
    <w:p w14:paraId="50DD07DD" w14:textId="78F77660" w:rsidR="005B2C83" w:rsidRDefault="005B2C83" w:rsidP="005B2C83">
      <w:pPr>
        <w:pStyle w:val="ListParagraph"/>
        <w:numPr>
          <w:ilvl w:val="0"/>
          <w:numId w:val="1"/>
        </w:numPr>
        <w:rPr>
          <w:lang w:val="en-US"/>
        </w:rPr>
      </w:pPr>
      <w:r>
        <w:rPr>
          <w:lang w:val="en-US"/>
        </w:rPr>
        <w:t xml:space="preserve">Calculating linear returns </w:t>
      </w:r>
    </w:p>
    <w:p w14:paraId="3C15A2E4" w14:textId="40ACEFB4" w:rsidR="005B2C83" w:rsidRDefault="005B2C83" w:rsidP="005B2C83">
      <w:pPr>
        <w:pStyle w:val="ListParagraph"/>
        <w:numPr>
          <w:ilvl w:val="1"/>
          <w:numId w:val="1"/>
        </w:numPr>
        <w:rPr>
          <w:lang w:val="en-US"/>
        </w:rPr>
      </w:pPr>
      <w:r>
        <w:rPr>
          <w:lang w:val="en-US"/>
        </w:rPr>
        <w:t>Linear returns were used to capture asset-additivity and construct a more accurate variance-covariance structure</w:t>
      </w:r>
    </w:p>
    <w:p w14:paraId="27E60DED" w14:textId="0D4D7513" w:rsidR="005B2C83" w:rsidRDefault="00901C4F" w:rsidP="005B2C83">
      <w:pPr>
        <w:pStyle w:val="ListParagraph"/>
        <w:numPr>
          <w:ilvl w:val="0"/>
          <w:numId w:val="1"/>
        </w:numPr>
        <w:rPr>
          <w:lang w:val="en-US"/>
        </w:rPr>
      </w:pPr>
      <w:r>
        <w:rPr>
          <w:lang w:val="en-US"/>
        </w:rPr>
        <w:t xml:space="preserve">Data was spilt and PCA was conducted on the training data to obtain the eigen portfolios. </w:t>
      </w:r>
    </w:p>
    <w:p w14:paraId="0A0E8511" w14:textId="27080BF7" w:rsidR="00901C4F" w:rsidRDefault="00901C4F" w:rsidP="005B2C83">
      <w:pPr>
        <w:pStyle w:val="ListParagraph"/>
        <w:numPr>
          <w:ilvl w:val="0"/>
          <w:numId w:val="1"/>
        </w:numPr>
        <w:rPr>
          <w:lang w:val="en-US"/>
        </w:rPr>
      </w:pPr>
      <w:r>
        <w:rPr>
          <w:lang w:val="en-US"/>
        </w:rPr>
        <w:t>Portfolio 0 had the highest Sharpe ratio</w:t>
      </w:r>
    </w:p>
    <w:p w14:paraId="68C05FC6" w14:textId="177037A6" w:rsidR="00901C4F" w:rsidRDefault="00901C4F" w:rsidP="005B2C83">
      <w:pPr>
        <w:pStyle w:val="ListParagraph"/>
        <w:numPr>
          <w:ilvl w:val="0"/>
          <w:numId w:val="1"/>
        </w:numPr>
        <w:rPr>
          <w:lang w:val="en-US"/>
        </w:rPr>
      </w:pPr>
      <w:proofErr w:type="spellStart"/>
      <w:r>
        <w:rPr>
          <w:lang w:val="en-US"/>
        </w:rPr>
        <w:t>Backtesting</w:t>
      </w:r>
      <w:proofErr w:type="spellEnd"/>
      <w:r>
        <w:rPr>
          <w:lang w:val="en-US"/>
        </w:rPr>
        <w:t xml:space="preserve"> of Portfolio 0 on testing done (future work)</w:t>
      </w:r>
    </w:p>
    <w:p w14:paraId="7BCA849C" w14:textId="637298A8" w:rsidR="00901C4F" w:rsidRPr="00901C4F" w:rsidRDefault="00901C4F" w:rsidP="00901C4F">
      <w:pPr>
        <w:rPr>
          <w:lang w:val="en-US"/>
        </w:rPr>
      </w:pPr>
      <w:r>
        <w:rPr>
          <w:lang w:val="en-US"/>
        </w:rPr>
        <w:t xml:space="preserve">Attempt at Pairs-Trading </w:t>
      </w:r>
    </w:p>
    <w:p w14:paraId="2A58C2EC" w14:textId="59ABE745" w:rsidR="00901C4F" w:rsidRDefault="00901C4F" w:rsidP="00901C4F">
      <w:pPr>
        <w:pStyle w:val="ListParagraph"/>
        <w:numPr>
          <w:ilvl w:val="0"/>
          <w:numId w:val="2"/>
        </w:numPr>
        <w:rPr>
          <w:lang w:val="en-US"/>
        </w:rPr>
      </w:pPr>
      <w:r w:rsidRPr="00901C4F">
        <w:rPr>
          <w:lang w:val="en-US"/>
        </w:rPr>
        <w:t xml:space="preserve">Selecting two assets with the highest and lowest weight. </w:t>
      </w:r>
    </w:p>
    <w:p w14:paraId="383872F7" w14:textId="77D5CF50" w:rsidR="00901C4F" w:rsidRPr="00901C4F" w:rsidRDefault="00901C4F" w:rsidP="00901C4F">
      <w:pPr>
        <w:pStyle w:val="ListParagraph"/>
        <w:numPr>
          <w:ilvl w:val="0"/>
          <w:numId w:val="2"/>
        </w:numPr>
        <w:rPr>
          <w:lang w:val="en-US"/>
        </w:rPr>
      </w:pPr>
      <w:r>
        <w:rPr>
          <w:lang w:val="en-US"/>
        </w:rPr>
        <w:lastRenderedPageBreak/>
        <w:t>Check for cointegration</w:t>
      </w:r>
    </w:p>
    <w:p w14:paraId="26068094" w14:textId="2CAECD08" w:rsidR="00901C4F" w:rsidRDefault="00901C4F" w:rsidP="00901C4F">
      <w:pPr>
        <w:pStyle w:val="ListParagraph"/>
        <w:numPr>
          <w:ilvl w:val="0"/>
          <w:numId w:val="2"/>
        </w:numPr>
        <w:rPr>
          <w:lang w:val="en-US"/>
        </w:rPr>
      </w:pPr>
      <w:r>
        <w:rPr>
          <w:lang w:val="en-US"/>
        </w:rPr>
        <w:t>Calculating the hedge ratio using OLS</w:t>
      </w:r>
    </w:p>
    <w:p w14:paraId="1A6764C7" w14:textId="470451A8" w:rsidR="00901C4F" w:rsidRDefault="00901C4F" w:rsidP="00901C4F">
      <w:pPr>
        <w:pStyle w:val="ListParagraph"/>
        <w:numPr>
          <w:ilvl w:val="0"/>
          <w:numId w:val="2"/>
        </w:numPr>
        <w:rPr>
          <w:lang w:val="en-US"/>
        </w:rPr>
      </w:pPr>
      <w:r>
        <w:rPr>
          <w:lang w:val="en-US"/>
        </w:rPr>
        <w:t>Calculating the spread using the hedge ratio and testing the spread of stationarity</w:t>
      </w:r>
    </w:p>
    <w:p w14:paraId="7D3E4D40" w14:textId="5E3B6B4D" w:rsidR="00901C4F" w:rsidRDefault="00901C4F" w:rsidP="00901C4F">
      <w:pPr>
        <w:pStyle w:val="ListParagraph"/>
        <w:numPr>
          <w:ilvl w:val="0"/>
          <w:numId w:val="2"/>
        </w:numPr>
        <w:rPr>
          <w:lang w:val="en-US"/>
        </w:rPr>
      </w:pPr>
      <w:r>
        <w:rPr>
          <w:lang w:val="en-US"/>
        </w:rPr>
        <w:t xml:space="preserve">Execute pairs trading strategy where the entry threshold is the mean of the spread. </w:t>
      </w:r>
    </w:p>
    <w:p w14:paraId="439BFD80" w14:textId="16F0BF49" w:rsidR="00901C4F" w:rsidRDefault="00901C4F" w:rsidP="00901C4F">
      <w:pPr>
        <w:pStyle w:val="ListParagraph"/>
        <w:numPr>
          <w:ilvl w:val="0"/>
          <w:numId w:val="2"/>
        </w:numPr>
        <w:rPr>
          <w:lang w:val="en-US"/>
        </w:rPr>
      </w:pPr>
      <w:proofErr w:type="spellStart"/>
      <w:r>
        <w:rPr>
          <w:lang w:val="en-US"/>
        </w:rPr>
        <w:t>Backtesting</w:t>
      </w:r>
      <w:proofErr w:type="spellEnd"/>
      <w:r>
        <w:rPr>
          <w:lang w:val="en-US"/>
        </w:rPr>
        <w:t xml:space="preserve"> of strategy (future work)</w:t>
      </w:r>
    </w:p>
    <w:p w14:paraId="38A1F82D" w14:textId="492E71D9" w:rsidR="00901C4F" w:rsidRDefault="00901C4F" w:rsidP="00901C4F">
      <w:pPr>
        <w:rPr>
          <w:b/>
          <w:bCs/>
          <w:u w:val="single"/>
          <w:lang w:val="en-US"/>
        </w:rPr>
      </w:pPr>
      <w:r w:rsidRPr="00901C4F">
        <w:rPr>
          <w:b/>
          <w:bCs/>
          <w:u w:val="single"/>
          <w:lang w:val="en-US"/>
        </w:rPr>
        <w:t>Key Results and Takeaways</w:t>
      </w:r>
    </w:p>
    <w:p w14:paraId="03AD3C6D" w14:textId="77777777" w:rsidR="00640514" w:rsidRDefault="00901C4F" w:rsidP="00901C4F">
      <w:pPr>
        <w:rPr>
          <w:lang w:val="en-US"/>
        </w:rPr>
      </w:pPr>
      <w:r>
        <w:rPr>
          <w:lang w:val="en-US"/>
        </w:rPr>
        <w:t>From the results, it appears that the linear combination of Portfolio 0 seemed to yield a lower Sharpe ratio as compared to that of the pairs trading strategy. This could be because the pairs trading strategy allows u</w:t>
      </w:r>
      <w:r w:rsidR="00640514">
        <w:rPr>
          <w:lang w:val="en-US"/>
        </w:rPr>
        <w:t xml:space="preserve">s to fully leverage on deviations from the equilibrium while the eigen portfolio may have retained by including the other assets. As such, the pairs trading strategy could provide stronger signals. </w:t>
      </w:r>
    </w:p>
    <w:p w14:paraId="44D57305" w14:textId="2333B6E5" w:rsidR="00901C4F" w:rsidRPr="00901C4F" w:rsidRDefault="00640514" w:rsidP="00901C4F">
      <w:pPr>
        <w:rPr>
          <w:lang w:val="en-US"/>
        </w:rPr>
      </w:pPr>
      <w:r>
        <w:rPr>
          <w:lang w:val="en-US"/>
        </w:rPr>
        <w:t xml:space="preserve">However, the strategy may have to be recalibrated frequently as any change in the </w:t>
      </w:r>
      <w:proofErr w:type="gramStart"/>
      <w:r>
        <w:rPr>
          <w:lang w:val="en-US"/>
        </w:rPr>
        <w:t>cointegration</w:t>
      </w:r>
      <w:proofErr w:type="gramEnd"/>
      <w:r>
        <w:rPr>
          <w:lang w:val="en-US"/>
        </w:rPr>
        <w:t xml:space="preserve"> or covariance structure could result in meaningless signals. </w:t>
      </w:r>
      <w:proofErr w:type="gramStart"/>
      <w:r>
        <w:rPr>
          <w:lang w:val="en-US"/>
        </w:rPr>
        <w:t>Specific to this exercise</w:t>
      </w:r>
      <w:proofErr w:type="gramEnd"/>
      <w:r>
        <w:rPr>
          <w:lang w:val="en-US"/>
        </w:rPr>
        <w:t xml:space="preserve">, back-testing of the two strategies must be conducted in addition to considering other performance variables such as cumulative returns or CAGR. </w:t>
      </w:r>
    </w:p>
    <w:sectPr w:rsidR="00901C4F" w:rsidRPr="00901C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23A8"/>
    <w:multiLevelType w:val="hybridMultilevel"/>
    <w:tmpl w:val="66380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217D0"/>
    <w:multiLevelType w:val="hybridMultilevel"/>
    <w:tmpl w:val="762E687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3394963">
    <w:abstractNumId w:val="1"/>
  </w:num>
  <w:num w:numId="2" w16cid:durableId="9132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B6"/>
    <w:rsid w:val="001056B6"/>
    <w:rsid w:val="005B2C83"/>
    <w:rsid w:val="005F1C3F"/>
    <w:rsid w:val="006222FD"/>
    <w:rsid w:val="00640514"/>
    <w:rsid w:val="0079456C"/>
    <w:rsid w:val="00901C4F"/>
    <w:rsid w:val="00BE20B0"/>
    <w:rsid w:val="00C645AD"/>
    <w:rsid w:val="00D1031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BD46"/>
  <w15:chartTrackingRefBased/>
  <w15:docId w15:val="{6D516AD3-F49D-4F3E-8CDF-9ABB115B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B6"/>
    <w:rPr>
      <w:rFonts w:eastAsiaTheme="majorEastAsia" w:cstheme="majorBidi"/>
      <w:color w:val="272727" w:themeColor="text1" w:themeTint="D8"/>
    </w:rPr>
  </w:style>
  <w:style w:type="paragraph" w:styleId="Title">
    <w:name w:val="Title"/>
    <w:basedOn w:val="Normal"/>
    <w:next w:val="Normal"/>
    <w:link w:val="TitleChar"/>
    <w:uiPriority w:val="10"/>
    <w:qFormat/>
    <w:rsid w:val="00105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B6"/>
    <w:pPr>
      <w:spacing w:before="160"/>
      <w:jc w:val="center"/>
    </w:pPr>
    <w:rPr>
      <w:i/>
      <w:iCs/>
      <w:color w:val="404040" w:themeColor="text1" w:themeTint="BF"/>
    </w:rPr>
  </w:style>
  <w:style w:type="character" w:customStyle="1" w:styleId="QuoteChar">
    <w:name w:val="Quote Char"/>
    <w:basedOn w:val="DefaultParagraphFont"/>
    <w:link w:val="Quote"/>
    <w:uiPriority w:val="29"/>
    <w:rsid w:val="001056B6"/>
    <w:rPr>
      <w:i/>
      <w:iCs/>
      <w:color w:val="404040" w:themeColor="text1" w:themeTint="BF"/>
    </w:rPr>
  </w:style>
  <w:style w:type="paragraph" w:styleId="ListParagraph">
    <w:name w:val="List Paragraph"/>
    <w:basedOn w:val="Normal"/>
    <w:uiPriority w:val="34"/>
    <w:qFormat/>
    <w:rsid w:val="001056B6"/>
    <w:pPr>
      <w:ind w:left="720"/>
      <w:contextualSpacing/>
    </w:pPr>
  </w:style>
  <w:style w:type="character" w:styleId="IntenseEmphasis">
    <w:name w:val="Intense Emphasis"/>
    <w:basedOn w:val="DefaultParagraphFont"/>
    <w:uiPriority w:val="21"/>
    <w:qFormat/>
    <w:rsid w:val="001056B6"/>
    <w:rPr>
      <w:i/>
      <w:iCs/>
      <w:color w:val="2F5496" w:themeColor="accent1" w:themeShade="BF"/>
    </w:rPr>
  </w:style>
  <w:style w:type="paragraph" w:styleId="IntenseQuote">
    <w:name w:val="Intense Quote"/>
    <w:basedOn w:val="Normal"/>
    <w:next w:val="Normal"/>
    <w:link w:val="IntenseQuoteChar"/>
    <w:uiPriority w:val="30"/>
    <w:qFormat/>
    <w:rsid w:val="00105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6B6"/>
    <w:rPr>
      <w:i/>
      <w:iCs/>
      <w:color w:val="2F5496" w:themeColor="accent1" w:themeShade="BF"/>
    </w:rPr>
  </w:style>
  <w:style w:type="character" w:styleId="IntenseReference">
    <w:name w:val="Intense Reference"/>
    <w:basedOn w:val="DefaultParagraphFont"/>
    <w:uiPriority w:val="32"/>
    <w:qFormat/>
    <w:rsid w:val="001056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048525">
      <w:bodyDiv w:val="1"/>
      <w:marLeft w:val="0"/>
      <w:marRight w:val="0"/>
      <w:marTop w:val="0"/>
      <w:marBottom w:val="0"/>
      <w:divBdr>
        <w:top w:val="none" w:sz="0" w:space="0" w:color="auto"/>
        <w:left w:val="none" w:sz="0" w:space="0" w:color="auto"/>
        <w:bottom w:val="none" w:sz="0" w:space="0" w:color="auto"/>
        <w:right w:val="none" w:sz="0" w:space="0" w:color="auto"/>
      </w:divBdr>
      <w:divsChild>
        <w:div w:id="2131120438">
          <w:marLeft w:val="0"/>
          <w:marRight w:val="0"/>
          <w:marTop w:val="0"/>
          <w:marBottom w:val="0"/>
          <w:divBdr>
            <w:top w:val="none" w:sz="0" w:space="0" w:color="auto"/>
            <w:left w:val="none" w:sz="0" w:space="0" w:color="auto"/>
            <w:bottom w:val="none" w:sz="0" w:space="0" w:color="auto"/>
            <w:right w:val="none" w:sz="0" w:space="0" w:color="auto"/>
          </w:divBdr>
          <w:divsChild>
            <w:div w:id="606666771">
              <w:marLeft w:val="0"/>
              <w:marRight w:val="0"/>
              <w:marTop w:val="0"/>
              <w:marBottom w:val="0"/>
              <w:divBdr>
                <w:top w:val="none" w:sz="0" w:space="0" w:color="auto"/>
                <w:left w:val="none" w:sz="0" w:space="0" w:color="auto"/>
                <w:bottom w:val="none" w:sz="0" w:space="0" w:color="auto"/>
                <w:right w:val="none" w:sz="0" w:space="0" w:color="auto"/>
              </w:divBdr>
            </w:div>
            <w:div w:id="1448816862">
              <w:marLeft w:val="0"/>
              <w:marRight w:val="0"/>
              <w:marTop w:val="0"/>
              <w:marBottom w:val="0"/>
              <w:divBdr>
                <w:top w:val="none" w:sz="0" w:space="0" w:color="auto"/>
                <w:left w:val="none" w:sz="0" w:space="0" w:color="auto"/>
                <w:bottom w:val="none" w:sz="0" w:space="0" w:color="auto"/>
                <w:right w:val="none" w:sz="0" w:space="0" w:color="auto"/>
              </w:divBdr>
            </w:div>
            <w:div w:id="1163886366">
              <w:marLeft w:val="0"/>
              <w:marRight w:val="0"/>
              <w:marTop w:val="0"/>
              <w:marBottom w:val="0"/>
              <w:divBdr>
                <w:top w:val="none" w:sz="0" w:space="0" w:color="auto"/>
                <w:left w:val="none" w:sz="0" w:space="0" w:color="auto"/>
                <w:bottom w:val="none" w:sz="0" w:space="0" w:color="auto"/>
                <w:right w:val="none" w:sz="0" w:space="0" w:color="auto"/>
              </w:divBdr>
            </w:div>
            <w:div w:id="1508208096">
              <w:marLeft w:val="0"/>
              <w:marRight w:val="0"/>
              <w:marTop w:val="0"/>
              <w:marBottom w:val="0"/>
              <w:divBdr>
                <w:top w:val="none" w:sz="0" w:space="0" w:color="auto"/>
                <w:left w:val="none" w:sz="0" w:space="0" w:color="auto"/>
                <w:bottom w:val="none" w:sz="0" w:space="0" w:color="auto"/>
                <w:right w:val="none" w:sz="0" w:space="0" w:color="auto"/>
              </w:divBdr>
            </w:div>
            <w:div w:id="13928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7547">
      <w:bodyDiv w:val="1"/>
      <w:marLeft w:val="0"/>
      <w:marRight w:val="0"/>
      <w:marTop w:val="0"/>
      <w:marBottom w:val="0"/>
      <w:divBdr>
        <w:top w:val="none" w:sz="0" w:space="0" w:color="auto"/>
        <w:left w:val="none" w:sz="0" w:space="0" w:color="auto"/>
        <w:bottom w:val="none" w:sz="0" w:space="0" w:color="auto"/>
        <w:right w:val="none" w:sz="0" w:space="0" w:color="auto"/>
      </w:divBdr>
      <w:divsChild>
        <w:div w:id="1464619160">
          <w:marLeft w:val="0"/>
          <w:marRight w:val="0"/>
          <w:marTop w:val="0"/>
          <w:marBottom w:val="0"/>
          <w:divBdr>
            <w:top w:val="none" w:sz="0" w:space="0" w:color="auto"/>
            <w:left w:val="none" w:sz="0" w:space="0" w:color="auto"/>
            <w:bottom w:val="none" w:sz="0" w:space="0" w:color="auto"/>
            <w:right w:val="none" w:sz="0" w:space="0" w:color="auto"/>
          </w:divBdr>
          <w:divsChild>
            <w:div w:id="1818375176">
              <w:marLeft w:val="0"/>
              <w:marRight w:val="0"/>
              <w:marTop w:val="0"/>
              <w:marBottom w:val="0"/>
              <w:divBdr>
                <w:top w:val="none" w:sz="0" w:space="0" w:color="auto"/>
                <w:left w:val="none" w:sz="0" w:space="0" w:color="auto"/>
                <w:bottom w:val="none" w:sz="0" w:space="0" w:color="auto"/>
                <w:right w:val="none" w:sz="0" w:space="0" w:color="auto"/>
              </w:divBdr>
            </w:div>
            <w:div w:id="911817631">
              <w:marLeft w:val="0"/>
              <w:marRight w:val="0"/>
              <w:marTop w:val="0"/>
              <w:marBottom w:val="0"/>
              <w:divBdr>
                <w:top w:val="none" w:sz="0" w:space="0" w:color="auto"/>
                <w:left w:val="none" w:sz="0" w:space="0" w:color="auto"/>
                <w:bottom w:val="none" w:sz="0" w:space="0" w:color="auto"/>
                <w:right w:val="none" w:sz="0" w:space="0" w:color="auto"/>
              </w:divBdr>
            </w:div>
            <w:div w:id="1640652079">
              <w:marLeft w:val="0"/>
              <w:marRight w:val="0"/>
              <w:marTop w:val="0"/>
              <w:marBottom w:val="0"/>
              <w:divBdr>
                <w:top w:val="none" w:sz="0" w:space="0" w:color="auto"/>
                <w:left w:val="none" w:sz="0" w:space="0" w:color="auto"/>
                <w:bottom w:val="none" w:sz="0" w:space="0" w:color="auto"/>
                <w:right w:val="none" w:sz="0" w:space="0" w:color="auto"/>
              </w:divBdr>
            </w:div>
            <w:div w:id="1820224792">
              <w:marLeft w:val="0"/>
              <w:marRight w:val="0"/>
              <w:marTop w:val="0"/>
              <w:marBottom w:val="0"/>
              <w:divBdr>
                <w:top w:val="none" w:sz="0" w:space="0" w:color="auto"/>
                <w:left w:val="none" w:sz="0" w:space="0" w:color="auto"/>
                <w:bottom w:val="none" w:sz="0" w:space="0" w:color="auto"/>
                <w:right w:val="none" w:sz="0" w:space="0" w:color="auto"/>
              </w:divBdr>
            </w:div>
            <w:div w:id="16624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LIN Yuanbin</dc:creator>
  <cp:keywords/>
  <dc:description/>
  <cp:lastModifiedBy>Gloria LIN Yuanbin</cp:lastModifiedBy>
  <cp:revision>1</cp:revision>
  <dcterms:created xsi:type="dcterms:W3CDTF">2025-07-14T07:57:00Z</dcterms:created>
  <dcterms:modified xsi:type="dcterms:W3CDTF">2025-07-14T11:52:00Z</dcterms:modified>
</cp:coreProperties>
</file>