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E39" w:rsidRDefault="00EC3524">
      <w:pPr>
        <w:rPr>
          <w:b/>
        </w:rPr>
      </w:pPr>
      <w:bookmarkStart w:id="0" w:name="OLE_LINK7"/>
      <w:r w:rsidRPr="00211179">
        <w:rPr>
          <w:b/>
        </w:rPr>
        <w:t>Q22</w:t>
      </w:r>
      <w:bookmarkEnd w:id="0"/>
    </w:p>
    <w:p w:rsidR="00EC3524" w:rsidRDefault="00EC3524" w:rsidP="00EC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(a)</w:t>
      </w:r>
    </w:p>
    <w:p w:rsidR="00EC3524" w:rsidRPr="00EC3524" w:rsidRDefault="00EC3524" w:rsidP="00EC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bookmarkStart w:id="1" w:name="OLE_LINK2"/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hen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he Species is </w:t>
      </w:r>
      <w:proofErr w:type="spellStart"/>
      <w:r w:rsidRPr="00EC352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Hemigrapsus</w:t>
      </w:r>
      <w:proofErr w:type="spellEnd"/>
      <w:r w:rsidRPr="00EC352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352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nudus</w:t>
      </w:r>
      <w:proofErr w:type="spellEnd"/>
    </w:p>
    <w:bookmarkEnd w:id="1"/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(&gt;|t|)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>0.5191     1.1147   0.466    0.650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log(</w:t>
      </w:r>
      <w:proofErr w:type="gramStart"/>
      <w:r>
        <w:rPr>
          <w:rFonts w:ascii="Lucida Console" w:hAnsi="Lucida Console"/>
          <w:color w:val="000000"/>
        </w:rPr>
        <w:t xml:space="preserve">Height)   </w:t>
      </w:r>
      <w:proofErr w:type="gramEnd"/>
      <w:r>
        <w:rPr>
          <w:rFonts w:ascii="Lucida Console" w:hAnsi="Lucida Console"/>
          <w:color w:val="000000"/>
        </w:rPr>
        <w:t>0.4083     0.5426   0.752    0.466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</w:pPr>
    </w:p>
    <w:p w:rsidR="00EC3524" w:rsidRDefault="00EC3524" w:rsidP="00EC35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="Microsoft YaHei UI" w:hAnsi="Cambria"/>
        </w:rPr>
      </w:pPr>
      <w:bookmarkStart w:id="2" w:name="OLE_LINK3"/>
      <w:r>
        <w:rPr>
          <w:rStyle w:val="normaltextrun"/>
          <w:rFonts w:ascii="Cambria" w:eastAsia="Microsoft YaHei UI" w:hAnsi="Cambria"/>
          <w:b/>
          <w:bCs/>
        </w:rPr>
        <w:t>So, t</w:t>
      </w:r>
      <w:r>
        <w:rPr>
          <w:rStyle w:val="normaltextrun"/>
          <w:rFonts w:ascii="Cambria" w:eastAsia="Microsoft YaHei UI" w:hAnsi="Cambria"/>
          <w:b/>
          <w:bCs/>
        </w:rPr>
        <w:t xml:space="preserve">he estimated slope </w:t>
      </w:r>
      <w:r>
        <w:rPr>
          <w:rStyle w:val="normaltextrun"/>
          <w:rFonts w:ascii="Cambria" w:eastAsia="Microsoft YaHei UI" w:hAnsi="Cambria" w:hint="eastAsia"/>
          <w:b/>
          <w:bCs/>
        </w:rPr>
        <w:t>in</w:t>
      </w:r>
      <w:r>
        <w:rPr>
          <w:rStyle w:val="normaltextrun"/>
          <w:rFonts w:ascii="Cambria" w:eastAsia="Microsoft YaHei UI" w:hAnsi="Cambria"/>
          <w:b/>
          <w:bCs/>
        </w:rPr>
        <w:t xml:space="preserve"> the SLR of log force on log height is 0.4083. The</w:t>
      </w:r>
      <w:r>
        <w:rPr>
          <w:rStyle w:val="apple-converted-space"/>
          <w:rFonts w:ascii="Cambria" w:eastAsia="Microsoft YaHei UI" w:hAnsi="Cambria"/>
          <w:b/>
          <w:bCs/>
        </w:rPr>
        <w:t> </w:t>
      </w:r>
      <w:r>
        <w:rPr>
          <w:rStyle w:val="normaltextrun"/>
          <w:rFonts w:ascii="Cambria" w:eastAsia="Microsoft YaHei UI" w:hAnsi="Cambria"/>
          <w:b/>
          <w:bCs/>
        </w:rPr>
        <w:t>standard error of the estimated slope in the simple linear regression of log force on log height for</w:t>
      </w:r>
      <w:r>
        <w:rPr>
          <w:rStyle w:val="apple-converted-space"/>
          <w:rFonts w:ascii="Cambria" w:eastAsia="Microsoft YaHei UI" w:hAnsi="Cambria"/>
          <w:b/>
          <w:bCs/>
        </w:rPr>
        <w:t> </w:t>
      </w:r>
      <w:proofErr w:type="spellStart"/>
      <w:r>
        <w:rPr>
          <w:rStyle w:val="spellingerror"/>
          <w:rFonts w:ascii="Cambria" w:eastAsia="Microsoft YaHei UI" w:hAnsi="Cambria"/>
          <w:b/>
          <w:bCs/>
        </w:rPr>
        <w:t>Hemigrapsus</w:t>
      </w:r>
      <w:proofErr w:type="spellEnd"/>
      <w:r>
        <w:rPr>
          <w:rStyle w:val="apple-converted-space"/>
          <w:rFonts w:ascii="Cambria" w:eastAsia="Microsoft YaHei UI" w:hAnsi="Cambria"/>
          <w:b/>
          <w:bCs/>
        </w:rPr>
        <w:t> </w:t>
      </w:r>
      <w:proofErr w:type="spellStart"/>
      <w:r>
        <w:rPr>
          <w:rStyle w:val="spellingerror"/>
          <w:rFonts w:ascii="Cambria" w:eastAsia="Microsoft YaHei UI" w:hAnsi="Cambria"/>
          <w:b/>
          <w:bCs/>
        </w:rPr>
        <w:t>nudus</w:t>
      </w:r>
      <w:proofErr w:type="spellEnd"/>
      <w:r>
        <w:rPr>
          <w:rStyle w:val="apple-converted-space"/>
          <w:rFonts w:ascii="Cambria" w:eastAsia="Microsoft YaHei UI" w:hAnsi="Cambria"/>
          <w:b/>
          <w:bCs/>
        </w:rPr>
        <w:t> </w:t>
      </w:r>
      <w:r>
        <w:rPr>
          <w:rStyle w:val="normaltextrun"/>
          <w:rFonts w:ascii="Cambria" w:eastAsia="Microsoft YaHei UI" w:hAnsi="Cambria"/>
          <w:b/>
          <w:bCs/>
        </w:rPr>
        <w:t>is</w:t>
      </w:r>
      <w:bookmarkStart w:id="3" w:name="OLE_LINK19"/>
      <w:r>
        <w:rPr>
          <w:rStyle w:val="normaltextrun"/>
          <w:rFonts w:ascii="Cambria" w:eastAsia="Microsoft YaHei UI" w:hAnsi="Cambria"/>
          <w:b/>
          <w:bCs/>
        </w:rPr>
        <w:t xml:space="preserve"> </w:t>
      </w:r>
      <w:bookmarkStart w:id="4" w:name="OLE_LINK13"/>
      <w:r>
        <w:rPr>
          <w:rStyle w:val="normaltextrun"/>
          <w:rFonts w:ascii="Cambria" w:eastAsia="Microsoft YaHei UI" w:hAnsi="Cambria"/>
          <w:b/>
          <w:bCs/>
        </w:rPr>
        <w:t>0.5426</w:t>
      </w:r>
      <w:bookmarkEnd w:id="3"/>
      <w:r>
        <w:rPr>
          <w:rStyle w:val="eop"/>
          <w:rFonts w:ascii="Cambria" w:eastAsia="Microsoft YaHei UI" w:hAnsi="Cambria"/>
        </w:rPr>
        <w:t> </w:t>
      </w:r>
      <w:bookmarkEnd w:id="4"/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</w:pPr>
    </w:p>
    <w:bookmarkEnd w:id="2"/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</w:t>
      </w:r>
      <w:r>
        <w:rPr>
          <w:rFonts w:ascii="Lucida Console" w:hAnsi="Lucida Console" w:hint="eastAsia"/>
          <w:color w:val="000000"/>
        </w:rPr>
        <w:t>hen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 w:hint="eastAsia"/>
          <w:color w:val="000000"/>
        </w:rPr>
        <w:t>t</w:t>
      </w:r>
      <w:r>
        <w:rPr>
          <w:rFonts w:ascii="Lucida Console" w:hAnsi="Lucida Console"/>
          <w:color w:val="000000"/>
        </w:rPr>
        <w:t>he Species is</w:t>
      </w:r>
      <w:r w:rsidRPr="00EC3524">
        <w:rPr>
          <w:rFonts w:ascii="Lucida Console" w:hAnsi="Lucida Console"/>
          <w:color w:val="000000"/>
        </w:rPr>
        <w:t xml:space="preserve"> </w:t>
      </w:r>
      <w:bookmarkStart w:id="5" w:name="OLE_LINK5"/>
      <w:proofErr w:type="spellStart"/>
      <w:r>
        <w:rPr>
          <w:rFonts w:ascii="Lucida Console" w:hAnsi="Lucida Console"/>
          <w:color w:val="000000"/>
        </w:rPr>
        <w:t>Lophopanopeus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bellus</w:t>
      </w:r>
      <w:bookmarkEnd w:id="5"/>
      <w:proofErr w:type="spellEnd"/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</w:t>
      </w:r>
      <w:proofErr w:type="gramStart"/>
      <w:r>
        <w:rPr>
          <w:rFonts w:ascii="Lucida Console" w:hAnsi="Lucida Console"/>
          <w:color w:val="000000"/>
        </w:rPr>
        <w:t>)  -</w:t>
      </w:r>
      <w:proofErr w:type="gramEnd"/>
      <w:r>
        <w:rPr>
          <w:rFonts w:ascii="Lucida Console" w:hAnsi="Lucida Console"/>
          <w:color w:val="000000"/>
        </w:rPr>
        <w:t xml:space="preserve">3.7800     1.2842  -2.943 0.014699 *  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log(</w:t>
      </w:r>
      <w:proofErr w:type="gramStart"/>
      <w:r>
        <w:rPr>
          <w:rFonts w:ascii="Lucida Console" w:hAnsi="Lucida Console"/>
          <w:color w:val="000000"/>
        </w:rPr>
        <w:t xml:space="preserve">Height)   </w:t>
      </w:r>
      <w:proofErr w:type="gramEnd"/>
      <w:r>
        <w:rPr>
          <w:rFonts w:ascii="Lucida Console" w:hAnsi="Lucida Console"/>
          <w:color w:val="000000"/>
        </w:rPr>
        <w:t>2.9737     0.6125   4.855 0.000666 ***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C3524" w:rsidRDefault="00EC3524" w:rsidP="00EC35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="Microsoft YaHei UI" w:hAnsi="Cambria"/>
          <w:b/>
          <w:bCs/>
        </w:rPr>
      </w:pPr>
      <w:bookmarkStart w:id="6" w:name="OLE_LINK4"/>
      <w:r>
        <w:rPr>
          <w:rStyle w:val="normaltextrun"/>
          <w:rFonts w:ascii="Cambria" w:eastAsia="Microsoft YaHei UI" w:hAnsi="Cambria"/>
          <w:b/>
          <w:bCs/>
        </w:rPr>
        <w:t xml:space="preserve">So, the estimated slope </w:t>
      </w:r>
      <w:r>
        <w:rPr>
          <w:rStyle w:val="normaltextrun"/>
          <w:rFonts w:ascii="Cambria" w:eastAsia="Microsoft YaHei UI" w:hAnsi="Cambria" w:hint="eastAsia"/>
          <w:b/>
          <w:bCs/>
        </w:rPr>
        <w:t>in</w:t>
      </w:r>
      <w:r>
        <w:rPr>
          <w:rStyle w:val="normaltextrun"/>
          <w:rFonts w:ascii="Cambria" w:eastAsia="Microsoft YaHei UI" w:hAnsi="Cambria"/>
          <w:b/>
          <w:bCs/>
        </w:rPr>
        <w:t xml:space="preserve"> the SLR of l</w:t>
      </w:r>
      <w:r>
        <w:rPr>
          <w:rStyle w:val="normaltextrun"/>
          <w:rFonts w:ascii="Cambria" w:eastAsia="Microsoft YaHei UI" w:hAnsi="Cambria"/>
          <w:b/>
          <w:bCs/>
        </w:rPr>
        <w:t>og force on log height is 2.9737</w:t>
      </w:r>
      <w:r>
        <w:rPr>
          <w:rStyle w:val="normaltextrun"/>
          <w:rFonts w:ascii="Cambria" w:eastAsia="Microsoft YaHei UI" w:hAnsi="Cambria"/>
          <w:b/>
          <w:bCs/>
        </w:rPr>
        <w:t>. The</w:t>
      </w:r>
      <w:r>
        <w:rPr>
          <w:rStyle w:val="apple-converted-space"/>
          <w:rFonts w:ascii="Cambria" w:eastAsia="Microsoft YaHei UI" w:hAnsi="Cambria"/>
          <w:b/>
          <w:bCs/>
        </w:rPr>
        <w:t> </w:t>
      </w:r>
      <w:r>
        <w:rPr>
          <w:rStyle w:val="normaltextrun"/>
          <w:rFonts w:ascii="Cambria" w:eastAsia="Microsoft YaHei UI" w:hAnsi="Cambria"/>
          <w:b/>
          <w:bCs/>
        </w:rPr>
        <w:t>standard error of the estimated slope in the simple linear regression of log force on log height for</w:t>
      </w:r>
      <w:r>
        <w:rPr>
          <w:rStyle w:val="apple-converted-space"/>
          <w:rFonts w:ascii="Cambria" w:eastAsia="Microsoft YaHei UI" w:hAnsi="Cambria"/>
          <w:b/>
          <w:bCs/>
        </w:rPr>
        <w:t> </w:t>
      </w:r>
      <w:proofErr w:type="spellStart"/>
      <w:r w:rsidR="00615C94" w:rsidRPr="00615C94">
        <w:rPr>
          <w:rFonts w:ascii="Cambria" w:eastAsia="Microsoft YaHei UI" w:hAnsi="Cambria"/>
          <w:b/>
          <w:bCs/>
        </w:rPr>
        <w:t>Lophopanopeus</w:t>
      </w:r>
      <w:proofErr w:type="spellEnd"/>
      <w:r w:rsidR="00615C94" w:rsidRPr="00615C94">
        <w:rPr>
          <w:rFonts w:ascii="Cambria" w:eastAsia="Microsoft YaHei UI" w:hAnsi="Cambria"/>
          <w:b/>
          <w:bCs/>
        </w:rPr>
        <w:t xml:space="preserve"> </w:t>
      </w:r>
      <w:proofErr w:type="spellStart"/>
      <w:r w:rsidR="00615C94" w:rsidRPr="00615C94">
        <w:rPr>
          <w:rFonts w:ascii="Cambria" w:eastAsia="Microsoft YaHei UI" w:hAnsi="Cambria"/>
          <w:b/>
          <w:bCs/>
        </w:rPr>
        <w:t>bellus</w:t>
      </w:r>
      <w:proofErr w:type="spellEnd"/>
      <w:r>
        <w:rPr>
          <w:rStyle w:val="apple-converted-space"/>
          <w:rFonts w:ascii="Cambria" w:eastAsia="Microsoft YaHei UI" w:hAnsi="Cambria"/>
          <w:b/>
          <w:bCs/>
        </w:rPr>
        <w:t> </w:t>
      </w:r>
      <w:r>
        <w:rPr>
          <w:rStyle w:val="normaltextrun"/>
          <w:rFonts w:ascii="Cambria" w:eastAsia="Microsoft YaHei UI" w:hAnsi="Cambria"/>
          <w:b/>
          <w:bCs/>
        </w:rPr>
        <w:t xml:space="preserve">is </w:t>
      </w:r>
      <w:bookmarkStart w:id="7" w:name="OLE_LINK15"/>
      <w:r>
        <w:rPr>
          <w:rStyle w:val="normaltextrun"/>
          <w:rFonts w:ascii="Cambria" w:eastAsia="Microsoft YaHei UI" w:hAnsi="Cambria"/>
          <w:b/>
          <w:bCs/>
        </w:rPr>
        <w:t>0.6125</w:t>
      </w:r>
    </w:p>
    <w:bookmarkEnd w:id="6"/>
    <w:bookmarkEnd w:id="7"/>
    <w:p w:rsidR="00EC3524" w:rsidRDefault="00EC3524" w:rsidP="00EC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Style w:val="normaltextrun"/>
          <w:rFonts w:ascii="Cambria" w:eastAsia="Microsoft YaHei UI" w:hAnsi="Cambria" w:cs="宋体"/>
          <w:b/>
          <w:bCs/>
          <w:kern w:val="0"/>
          <w:sz w:val="24"/>
          <w:szCs w:val="24"/>
        </w:rPr>
      </w:pPr>
    </w:p>
    <w:p w:rsidR="00EC3524" w:rsidRDefault="00EC3524" w:rsidP="00EC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hen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he Species is </w:t>
      </w:r>
      <w:r w:rsidR="00615C94" w:rsidRPr="00615C9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Cancer </w:t>
      </w:r>
      <w:proofErr w:type="spellStart"/>
      <w:r w:rsidR="00615C94" w:rsidRPr="00615C9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productus</w:t>
      </w:r>
      <w:proofErr w:type="spellEnd"/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</w:t>
      </w:r>
      <w:proofErr w:type="gramStart"/>
      <w:r>
        <w:rPr>
          <w:rFonts w:ascii="Lucida Console" w:hAnsi="Lucida Console"/>
          <w:color w:val="000000"/>
        </w:rPr>
        <w:t>)  -</w:t>
      </w:r>
      <w:proofErr w:type="gramEnd"/>
      <w:r>
        <w:rPr>
          <w:rFonts w:ascii="Lucida Console" w:hAnsi="Lucida Console"/>
          <w:color w:val="000000"/>
        </w:rPr>
        <w:t xml:space="preserve">1.9673     0.9978  -1.972 0.076950 .  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log(</w:t>
      </w:r>
      <w:proofErr w:type="gramStart"/>
      <w:r>
        <w:rPr>
          <w:rFonts w:ascii="Lucida Console" w:hAnsi="Lucida Console"/>
          <w:color w:val="000000"/>
        </w:rPr>
        <w:t xml:space="preserve">Height)   </w:t>
      </w:r>
      <w:proofErr w:type="gramEnd"/>
      <w:r>
        <w:rPr>
          <w:rFonts w:ascii="Lucida Console" w:hAnsi="Lucida Console"/>
          <w:color w:val="000000"/>
        </w:rPr>
        <w:t>2.0685     0.4275   4.838 0.000683 ***</w:t>
      </w:r>
    </w:p>
    <w:p w:rsid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C3524" w:rsidRDefault="00EC3524" w:rsidP="00EC35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="Microsoft YaHei UI" w:hAnsi="Cambria"/>
          <w:b/>
          <w:bCs/>
        </w:rPr>
      </w:pPr>
      <w:r>
        <w:rPr>
          <w:rStyle w:val="normaltextrun"/>
          <w:rFonts w:ascii="Cambria" w:eastAsia="Microsoft YaHei UI" w:hAnsi="Cambria"/>
          <w:b/>
          <w:bCs/>
        </w:rPr>
        <w:t xml:space="preserve">So, the estimated slope </w:t>
      </w:r>
      <w:r>
        <w:rPr>
          <w:rStyle w:val="normaltextrun"/>
          <w:rFonts w:ascii="Cambria" w:eastAsia="Microsoft YaHei UI" w:hAnsi="Cambria" w:hint="eastAsia"/>
          <w:b/>
          <w:bCs/>
        </w:rPr>
        <w:t>in</w:t>
      </w:r>
      <w:r>
        <w:rPr>
          <w:rStyle w:val="normaltextrun"/>
          <w:rFonts w:ascii="Cambria" w:eastAsia="Microsoft YaHei UI" w:hAnsi="Cambria"/>
          <w:b/>
          <w:bCs/>
        </w:rPr>
        <w:t xml:space="preserve"> the SLR of l</w:t>
      </w:r>
      <w:r w:rsidR="00615C94">
        <w:rPr>
          <w:rStyle w:val="normaltextrun"/>
          <w:rFonts w:ascii="Cambria" w:eastAsia="Microsoft YaHei UI" w:hAnsi="Cambria"/>
          <w:b/>
          <w:bCs/>
        </w:rPr>
        <w:t>og force on log height is 2.0685</w:t>
      </w:r>
      <w:r>
        <w:rPr>
          <w:rStyle w:val="normaltextrun"/>
          <w:rFonts w:ascii="Cambria" w:eastAsia="Microsoft YaHei UI" w:hAnsi="Cambria"/>
          <w:b/>
          <w:bCs/>
        </w:rPr>
        <w:t>. The</w:t>
      </w:r>
      <w:r>
        <w:rPr>
          <w:rStyle w:val="apple-converted-space"/>
          <w:rFonts w:ascii="Cambria" w:eastAsia="Microsoft YaHei UI" w:hAnsi="Cambria"/>
          <w:b/>
          <w:bCs/>
        </w:rPr>
        <w:t> </w:t>
      </w:r>
      <w:r>
        <w:rPr>
          <w:rStyle w:val="normaltextrun"/>
          <w:rFonts w:ascii="Cambria" w:eastAsia="Microsoft YaHei UI" w:hAnsi="Cambria"/>
          <w:b/>
          <w:bCs/>
        </w:rPr>
        <w:t>standard error of the estimated slope in the simple linear regression of log force on log height for</w:t>
      </w:r>
      <w:r w:rsidR="00615C94" w:rsidRPr="00615C94">
        <w:t xml:space="preserve"> </w:t>
      </w:r>
      <w:r w:rsidR="00615C94" w:rsidRPr="00615C94">
        <w:rPr>
          <w:rStyle w:val="apple-converted-space"/>
          <w:rFonts w:ascii="Cambria" w:eastAsia="Microsoft YaHei UI" w:hAnsi="Cambria"/>
          <w:b/>
          <w:bCs/>
        </w:rPr>
        <w:t xml:space="preserve">Cancer </w:t>
      </w:r>
      <w:proofErr w:type="spellStart"/>
      <w:r w:rsidR="00615C94" w:rsidRPr="00615C94">
        <w:rPr>
          <w:rStyle w:val="apple-converted-space"/>
          <w:rFonts w:ascii="Cambria" w:eastAsia="Microsoft YaHei UI" w:hAnsi="Cambria"/>
          <w:b/>
          <w:bCs/>
        </w:rPr>
        <w:t>productus</w:t>
      </w:r>
      <w:proofErr w:type="spellEnd"/>
      <w:r>
        <w:rPr>
          <w:rStyle w:val="apple-converted-space"/>
          <w:rFonts w:ascii="Cambria" w:eastAsia="Microsoft YaHei UI" w:hAnsi="Cambria"/>
          <w:b/>
          <w:bCs/>
        </w:rPr>
        <w:t> </w:t>
      </w:r>
      <w:r w:rsidR="00615C94">
        <w:rPr>
          <w:rStyle w:val="normaltextrun"/>
          <w:rFonts w:ascii="Cambria" w:eastAsia="Microsoft YaHei UI" w:hAnsi="Cambria"/>
          <w:b/>
          <w:bCs/>
        </w:rPr>
        <w:t xml:space="preserve">is </w:t>
      </w:r>
      <w:bookmarkStart w:id="8" w:name="OLE_LINK14"/>
      <w:r w:rsidR="00615C94">
        <w:rPr>
          <w:rStyle w:val="normaltextrun"/>
          <w:rFonts w:ascii="Cambria" w:eastAsia="Microsoft YaHei UI" w:hAnsi="Cambria"/>
          <w:b/>
          <w:bCs/>
        </w:rPr>
        <w:t>0.4275</w:t>
      </w:r>
      <w:bookmarkEnd w:id="8"/>
    </w:p>
    <w:p w:rsidR="00EC3524" w:rsidRP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C3524" w:rsidRDefault="00615C94" w:rsidP="00EC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(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)</w:t>
      </w:r>
    </w:p>
    <w:p w:rsidR="00615C94" w:rsidRPr="00EC3524" w:rsidRDefault="00863573" w:rsidP="004638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bookmarkStart w:id="9" w:name="OLE_LINK17"/>
      <w:r w:rsidRPr="0001639F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Consider</w:t>
      </w:r>
      <w:r w:rsidR="004638F7"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the </w:t>
      </w:r>
      <w:bookmarkStart w:id="10" w:name="_Hlk492884748"/>
      <w:r w:rsidR="004638F7"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C. </w:t>
      </w:r>
      <w:proofErr w:type="spellStart"/>
      <w:r w:rsidR="004638F7"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productus</w:t>
      </w:r>
      <w:proofErr w:type="spellEnd"/>
      <w:r w:rsidR="004638F7" w:rsidRPr="0001639F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 w:rsidR="004638F7"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and</w:t>
      </w:r>
      <w:r w:rsidR="004638F7" w:rsidRPr="0001639F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 w:rsidR="004638F7"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L. </w:t>
      </w:r>
      <w:proofErr w:type="spellStart"/>
      <w:r w:rsidR="004638F7"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bellus</w:t>
      </w:r>
      <w:proofErr w:type="spellEnd"/>
    </w:p>
    <w:p w:rsidR="00E05085" w:rsidRPr="0001639F" w:rsidRDefault="004638F7" w:rsidP="00E0508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="Microsoft YaHei UI" w:hAnsi="Cambria"/>
          <w:bCs/>
        </w:rPr>
      </w:pPr>
      <w:bookmarkStart w:id="11" w:name="OLE_LINK18"/>
      <w:bookmarkEnd w:id="9"/>
      <w:bookmarkEnd w:id="10"/>
      <w:r w:rsidRPr="0001639F">
        <w:rPr>
          <w:rStyle w:val="eop"/>
          <w:rFonts w:ascii="Cambria" w:eastAsia="Microsoft YaHei UI" w:hAnsi="Cambria"/>
        </w:rPr>
        <w:t>SE[beta-hat1(1)-beta-hat1(2</w:t>
      </w:r>
      <w:proofErr w:type="gramStart"/>
      <w:r w:rsidRPr="0001639F">
        <w:rPr>
          <w:rStyle w:val="eop"/>
          <w:rFonts w:ascii="Cambria" w:eastAsia="Microsoft YaHei UI" w:hAnsi="Cambria"/>
        </w:rPr>
        <w:t>)]=</w:t>
      </w:r>
      <w:bookmarkStart w:id="12" w:name="OLE_LINK16"/>
      <w:proofErr w:type="gramEnd"/>
      <w:r w:rsidR="00E05085" w:rsidRPr="0001639F">
        <w:rPr>
          <w:rStyle w:val="eop"/>
          <w:rFonts w:ascii="Cambria" w:eastAsia="Microsoft YaHei UI" w:hAnsi="Cambria"/>
        </w:rPr>
        <w:t>(</w:t>
      </w:r>
      <w:r w:rsidR="00E05085" w:rsidRPr="0001639F">
        <w:rPr>
          <w:rStyle w:val="normaltextrun"/>
          <w:rFonts w:ascii="Cambria" w:eastAsia="Microsoft YaHei UI" w:hAnsi="Cambria"/>
          <w:bCs/>
        </w:rPr>
        <w:t xml:space="preserve"> </w:t>
      </w:r>
      <w:r w:rsidR="00E05085" w:rsidRPr="0001639F">
        <w:rPr>
          <w:rStyle w:val="normaltextrun"/>
          <w:rFonts w:ascii="Cambria" w:eastAsia="Microsoft YaHei UI" w:hAnsi="Cambria"/>
          <w:bCs/>
        </w:rPr>
        <w:t>0.4275</w:t>
      </w:r>
      <w:r w:rsidR="00E05085" w:rsidRPr="0001639F">
        <w:rPr>
          <w:rStyle w:val="normaltextrun"/>
          <w:rFonts w:ascii="Cambria" w:eastAsia="Microsoft YaHei UI" w:hAnsi="Cambria"/>
          <w:bCs/>
        </w:rPr>
        <w:t xml:space="preserve"> </w:t>
      </w:r>
      <w:r w:rsidR="00E05085" w:rsidRPr="0001639F">
        <w:rPr>
          <w:rStyle w:val="eop"/>
          <w:rFonts w:ascii="Cambria" w:eastAsia="Microsoft YaHei UI" w:hAnsi="Cambria"/>
        </w:rPr>
        <w:t>^2+</w:t>
      </w:r>
      <w:r w:rsidR="00E05085" w:rsidRPr="0001639F">
        <w:rPr>
          <w:rStyle w:val="normaltextrun"/>
          <w:rFonts w:ascii="Cambria" w:eastAsia="Microsoft YaHei UI" w:hAnsi="Cambria"/>
          <w:bCs/>
        </w:rPr>
        <w:t>0.6125</w:t>
      </w:r>
      <w:r w:rsidR="00E05085" w:rsidRPr="0001639F">
        <w:rPr>
          <w:rStyle w:val="normaltextrun"/>
          <w:rFonts w:ascii="Cambria" w:eastAsia="Microsoft YaHei UI" w:hAnsi="Cambria"/>
          <w:bCs/>
        </w:rPr>
        <w:t>^2)^0.5</w:t>
      </w:r>
      <w:bookmarkEnd w:id="12"/>
      <w:r w:rsidR="00E05085" w:rsidRPr="0001639F">
        <w:rPr>
          <w:rStyle w:val="normaltextrun"/>
          <w:rFonts w:ascii="Cambria" w:eastAsia="Microsoft YaHei UI" w:hAnsi="Cambria"/>
          <w:bCs/>
        </w:rPr>
        <w:t>=0.7469354</w:t>
      </w:r>
    </w:p>
    <w:bookmarkEnd w:id="11"/>
    <w:p w:rsidR="00EC3524" w:rsidRPr="0001639F" w:rsidRDefault="00EC3524" w:rsidP="00EC35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="Microsoft YaHei UI" w:hAnsi="Cambria"/>
        </w:rPr>
      </w:pPr>
    </w:p>
    <w:p w:rsidR="00E05085" w:rsidRPr="0001639F" w:rsidRDefault="00E05085" w:rsidP="00E05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1639F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Consider</w:t>
      </w:r>
      <w:r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</w:t>
      </w:r>
      <w:bookmarkStart w:id="13" w:name="OLE_LINK21"/>
      <w:r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the C. </w:t>
      </w:r>
      <w:proofErr w:type="spellStart"/>
      <w:r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productus</w:t>
      </w:r>
      <w:proofErr w:type="spellEnd"/>
      <w:r w:rsidRPr="0001639F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and</w:t>
      </w:r>
      <w:r w:rsidRPr="0001639F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H. </w:t>
      </w:r>
      <w:proofErr w:type="spellStart"/>
      <w:r w:rsidRPr="000163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nudus</w:t>
      </w:r>
      <w:proofErr w:type="spellEnd"/>
    </w:p>
    <w:bookmarkEnd w:id="13"/>
    <w:p w:rsidR="0001639F" w:rsidRDefault="0001639F" w:rsidP="0001639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="Microsoft YaHei UI" w:hAnsi="Cambria"/>
          <w:bCs/>
        </w:rPr>
      </w:pPr>
      <w:r w:rsidRPr="0001639F">
        <w:rPr>
          <w:rStyle w:val="eop"/>
          <w:rFonts w:ascii="Cambria" w:eastAsia="Microsoft YaHei UI" w:hAnsi="Cambria"/>
        </w:rPr>
        <w:t>SE[beta-hat1(1)-beta-hat1(2</w:t>
      </w:r>
      <w:proofErr w:type="gramStart"/>
      <w:r w:rsidRPr="0001639F">
        <w:rPr>
          <w:rStyle w:val="eop"/>
          <w:rFonts w:ascii="Cambria" w:eastAsia="Microsoft YaHei UI" w:hAnsi="Cambria"/>
        </w:rPr>
        <w:t>)]=</w:t>
      </w:r>
      <w:bookmarkStart w:id="14" w:name="OLE_LINK20"/>
      <w:proofErr w:type="gramEnd"/>
      <w:r w:rsidRPr="0001639F">
        <w:rPr>
          <w:rStyle w:val="eop"/>
          <w:rFonts w:ascii="Cambria" w:eastAsia="Microsoft YaHei UI" w:hAnsi="Cambria"/>
        </w:rPr>
        <w:t>(</w:t>
      </w:r>
      <w:r w:rsidRPr="0001639F">
        <w:rPr>
          <w:rStyle w:val="normaltextrun"/>
          <w:rFonts w:ascii="Cambria" w:eastAsia="Microsoft YaHei UI" w:hAnsi="Cambria"/>
          <w:bCs/>
        </w:rPr>
        <w:t xml:space="preserve"> 0.4275 </w:t>
      </w:r>
      <w:r w:rsidRPr="0001639F">
        <w:rPr>
          <w:rStyle w:val="eop"/>
          <w:rFonts w:ascii="Cambria" w:eastAsia="Microsoft YaHei UI" w:hAnsi="Cambria"/>
        </w:rPr>
        <w:t>^2+</w:t>
      </w:r>
      <w:r w:rsidRPr="0001639F">
        <w:rPr>
          <w:rStyle w:val="normaltextrun"/>
          <w:rFonts w:ascii="Cambria" w:eastAsia="Microsoft YaHei UI" w:hAnsi="Cambria"/>
          <w:bCs/>
        </w:rPr>
        <w:t xml:space="preserve"> 0.5426^2)^0.5=</w:t>
      </w:r>
      <w:r w:rsidRPr="0001639F">
        <w:rPr>
          <w:rStyle w:val="normaltextrun"/>
          <w:rFonts w:ascii="Cambria" w:eastAsia="Microsoft YaHei UI" w:hAnsi="Cambria"/>
          <w:bCs/>
        </w:rPr>
        <w:t>0.6907757</w:t>
      </w:r>
    </w:p>
    <w:p w:rsidR="0001639F" w:rsidRDefault="0001639F" w:rsidP="0001639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="Microsoft YaHei UI" w:hAnsi="Cambria"/>
          <w:bCs/>
        </w:rPr>
      </w:pPr>
    </w:p>
    <w:p w:rsidR="0001639F" w:rsidRPr="00EC3524" w:rsidRDefault="0001639F" w:rsidP="0001639F">
      <w:pPr>
        <w:pStyle w:val="paragraph"/>
        <w:spacing w:before="0" w:beforeAutospacing="0" w:after="0" w:afterAutospacing="0"/>
        <w:jc w:val="both"/>
        <w:textAlignment w:val="baseline"/>
        <w:rPr>
          <w:rFonts w:ascii="Cambria" w:eastAsia="Microsoft YaHei UI" w:hAnsi="Cambria"/>
          <w:bCs/>
        </w:rPr>
      </w:pPr>
      <w:r>
        <w:rPr>
          <w:rStyle w:val="normaltextrun"/>
          <w:rFonts w:ascii="Cambria" w:eastAsia="Microsoft YaHei UI" w:hAnsi="Cambria"/>
          <w:bCs/>
        </w:rPr>
        <w:t xml:space="preserve">Thus, it can conclude that </w:t>
      </w:r>
      <w:r w:rsidRPr="0001639F">
        <w:rPr>
          <w:rStyle w:val="normaltextrun"/>
          <w:rFonts w:ascii="Cambria" w:eastAsia="Microsoft YaHei UI" w:hAnsi="Cambria"/>
          <w:bCs/>
        </w:rPr>
        <w:t xml:space="preserve">the C. </w:t>
      </w:r>
      <w:proofErr w:type="spellStart"/>
      <w:r w:rsidRPr="0001639F">
        <w:rPr>
          <w:rStyle w:val="normaltextrun"/>
          <w:rFonts w:ascii="Cambria" w:eastAsia="Microsoft YaHei UI" w:hAnsi="Cambria"/>
          <w:bCs/>
        </w:rPr>
        <w:t>productus</w:t>
      </w:r>
      <w:proofErr w:type="spellEnd"/>
      <w:r w:rsidRPr="0001639F">
        <w:rPr>
          <w:rStyle w:val="normaltextrun"/>
          <w:rFonts w:ascii="Cambria" w:eastAsia="Microsoft YaHei UI" w:hAnsi="Cambria"/>
          <w:bCs/>
        </w:rPr>
        <w:t xml:space="preserve"> and H. </w:t>
      </w:r>
      <w:proofErr w:type="spellStart"/>
      <w:r w:rsidRPr="0001639F">
        <w:rPr>
          <w:rStyle w:val="normaltextrun"/>
          <w:rFonts w:ascii="Cambria" w:eastAsia="Microsoft YaHei UI" w:hAnsi="Cambria"/>
          <w:bCs/>
        </w:rPr>
        <w:t>nudu</w:t>
      </w:r>
      <w:bookmarkEnd w:id="14"/>
      <w:r>
        <w:rPr>
          <w:rStyle w:val="normaltextrun"/>
          <w:rFonts w:ascii="Cambria" w:eastAsia="Microsoft YaHei UI" w:hAnsi="Cambria"/>
          <w:bCs/>
        </w:rPr>
        <w:t>s</w:t>
      </w:r>
      <w:proofErr w:type="spellEnd"/>
      <w:r>
        <w:rPr>
          <w:rStyle w:val="normaltextrun"/>
          <w:rFonts w:ascii="Cambria" w:eastAsia="Microsoft YaHei UI" w:hAnsi="Cambria"/>
          <w:bCs/>
        </w:rPr>
        <w:t xml:space="preserve"> are more consistent since the standard error is least and the </w:t>
      </w:r>
      <w:r w:rsidRPr="0001639F">
        <w:rPr>
          <w:rStyle w:val="normaltextrun"/>
          <w:rFonts w:ascii="Cambria" w:eastAsia="Microsoft YaHei UI" w:hAnsi="Cambria"/>
          <w:bCs/>
        </w:rPr>
        <w:t xml:space="preserve">C. </w:t>
      </w:r>
      <w:proofErr w:type="spellStart"/>
      <w:r w:rsidRPr="0001639F">
        <w:rPr>
          <w:rStyle w:val="normaltextrun"/>
          <w:rFonts w:ascii="Cambria" w:eastAsia="Microsoft YaHei UI" w:hAnsi="Cambria"/>
          <w:bCs/>
        </w:rPr>
        <w:t>productus</w:t>
      </w:r>
      <w:proofErr w:type="spellEnd"/>
      <w:r w:rsidRPr="0001639F">
        <w:rPr>
          <w:rStyle w:val="normaltextrun"/>
          <w:rFonts w:ascii="Cambria" w:eastAsia="Microsoft YaHei UI" w:hAnsi="Cambria"/>
          <w:bCs/>
        </w:rPr>
        <w:t xml:space="preserve"> and L. </w:t>
      </w:r>
      <w:proofErr w:type="spellStart"/>
      <w:r w:rsidRPr="0001639F">
        <w:rPr>
          <w:rStyle w:val="normaltextrun"/>
          <w:rFonts w:ascii="Cambria" w:eastAsia="Microsoft YaHei UI" w:hAnsi="Cambria"/>
          <w:bCs/>
        </w:rPr>
        <w:t>bellus</w:t>
      </w:r>
      <w:proofErr w:type="spellEnd"/>
      <w:r>
        <w:rPr>
          <w:rStyle w:val="normaltextrun"/>
          <w:rFonts w:ascii="Cambria" w:eastAsia="Microsoft YaHei UI" w:hAnsi="Cambria"/>
          <w:bCs/>
        </w:rPr>
        <w:t xml:space="preserve"> has most points near about the linear regression since the standard deviation is the least in that case</w:t>
      </w:r>
    </w:p>
    <w:p w:rsidR="00EC3524" w:rsidRPr="00E05085" w:rsidRDefault="00EC3524" w:rsidP="00EC3524">
      <w:pPr>
        <w:pStyle w:val="HTML"/>
        <w:shd w:val="clear" w:color="auto" w:fill="FFFFFF"/>
        <w:wordWrap w:val="0"/>
        <w:spacing w:line="187" w:lineRule="atLeast"/>
      </w:pPr>
    </w:p>
    <w:p w:rsidR="00EC3524" w:rsidRPr="00EC3524" w:rsidRDefault="00EC3524" w:rsidP="00EC352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E1031" w:rsidRDefault="00FE1031" w:rsidP="00EC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b/>
        </w:rPr>
      </w:pPr>
      <w:bookmarkStart w:id="15" w:name="_GoBack"/>
      <w:bookmarkEnd w:id="15"/>
      <w:r>
        <w:rPr>
          <w:b/>
        </w:rPr>
        <w:lastRenderedPageBreak/>
        <w:t>Q24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(</w:t>
      </w:r>
      <w:r>
        <w:rPr>
          <w:rFonts w:ascii="Lucida Console" w:hAnsi="Lucida Console"/>
          <w:color w:val="000000"/>
        </w:rPr>
        <w:t>a</w:t>
      </w:r>
      <w:r>
        <w:rPr>
          <w:rFonts w:ascii="Lucida Console" w:hAnsi="Lucida Console" w:hint="eastAsia"/>
          <w:color w:val="000000"/>
        </w:rPr>
        <w:t>)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8B67B9">
        <w:rPr>
          <w:rFonts w:ascii="Lucida Console" w:hAnsi="Lucida Console"/>
          <w:color w:val="000000"/>
        </w:rPr>
        <w:t>Denmark</w:t>
      </w:r>
      <w:r>
        <w:rPr>
          <w:rFonts w:ascii="Lucida Console" w:hAnsi="Lucida Console"/>
          <w:color w:val="000000"/>
        </w:rPr>
        <w:t>:</w:t>
      </w:r>
      <w:r w:rsidRPr="008B67B9">
        <w:t xml:space="preserve"> 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5</w:t>
      </w:r>
      <w:proofErr w:type="gramEnd"/>
      <w:r>
        <w:rPr>
          <w:rFonts w:ascii="Lucida Console" w:hAnsi="Lucida Console"/>
          <w:color w:val="000000"/>
        </w:rPr>
        <w:t>.987e-01  4.080e-02  14.673   &lt;2e-16 ***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-4.289e-</w:t>
      </w:r>
      <w:proofErr w:type="gramStart"/>
      <w:r>
        <w:rPr>
          <w:rFonts w:ascii="Lucida Console" w:hAnsi="Lucida Console"/>
          <w:color w:val="000000"/>
        </w:rPr>
        <w:t>05  2</w:t>
      </w:r>
      <w:proofErr w:type="gramEnd"/>
      <w:r>
        <w:rPr>
          <w:rFonts w:ascii="Lucida Console" w:hAnsi="Lucida Console"/>
          <w:color w:val="000000"/>
        </w:rPr>
        <w:t xml:space="preserve">.069e-05  -2.073   0.0442 *  </w:t>
      </w:r>
    </w:p>
    <w:p w:rsidR="00FE1031" w:rsidRDefault="00FE1031" w:rsidP="00EC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</w:pPr>
    </w:p>
    <w:p w:rsidR="008B67B9" w:rsidRDefault="008B67B9" w:rsidP="00EC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</w:pP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8B67B9">
        <w:rPr>
          <w:rFonts w:ascii="Lucida Console" w:hAnsi="Lucida Console"/>
          <w:color w:val="000000"/>
        </w:rPr>
        <w:t>The Netherlands: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6</w:t>
      </w:r>
      <w:proofErr w:type="gramEnd"/>
      <w:r>
        <w:rPr>
          <w:rFonts w:ascii="Lucida Console" w:hAnsi="Lucida Console"/>
          <w:color w:val="000000"/>
        </w:rPr>
        <w:t>.724e-01  2.792e-02   24.08  &lt; 2e-16 ***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-8.084e-</w:t>
      </w:r>
      <w:proofErr w:type="gramStart"/>
      <w:r>
        <w:rPr>
          <w:rFonts w:ascii="Lucida Console" w:hAnsi="Lucida Console"/>
          <w:color w:val="000000"/>
        </w:rPr>
        <w:t>05  1</w:t>
      </w:r>
      <w:proofErr w:type="gramEnd"/>
      <w:r>
        <w:rPr>
          <w:rFonts w:ascii="Lucida Console" w:hAnsi="Lucida Console"/>
          <w:color w:val="000000"/>
        </w:rPr>
        <w:t>.416e-05   -5.71 9.64e-07 ***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Cana</w:t>
      </w:r>
      <w:r>
        <w:rPr>
          <w:rFonts w:ascii="Lucida Console" w:hAnsi="Lucida Console"/>
          <w:color w:val="000000"/>
        </w:rPr>
        <w:t>da: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7</w:t>
      </w:r>
      <w:proofErr w:type="gramEnd"/>
      <w:r>
        <w:rPr>
          <w:rFonts w:ascii="Lucida Console" w:hAnsi="Lucida Console"/>
          <w:color w:val="000000"/>
        </w:rPr>
        <w:t>.338e-01  5.480e-02  13.390 3.98e-11 ***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-1.112e-</w:t>
      </w:r>
      <w:proofErr w:type="gramStart"/>
      <w:r>
        <w:rPr>
          <w:rFonts w:ascii="Lucida Console" w:hAnsi="Lucida Console"/>
          <w:color w:val="000000"/>
        </w:rPr>
        <w:t>04  2</w:t>
      </w:r>
      <w:proofErr w:type="gramEnd"/>
      <w:r>
        <w:rPr>
          <w:rFonts w:ascii="Lucida Console" w:hAnsi="Lucida Console"/>
          <w:color w:val="000000"/>
        </w:rPr>
        <w:t>.768e-05  -4.017 0.000738 ***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USA: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6</w:t>
      </w:r>
      <w:proofErr w:type="gramEnd"/>
      <w:r>
        <w:rPr>
          <w:rFonts w:ascii="Lucida Console" w:hAnsi="Lucida Console"/>
          <w:color w:val="000000"/>
        </w:rPr>
        <w:t>.201e-01  1.860e-02  33.340  &lt; 2e-16 ***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-5.429e-</w:t>
      </w:r>
      <w:proofErr w:type="gramStart"/>
      <w:r>
        <w:rPr>
          <w:rFonts w:ascii="Lucida Console" w:hAnsi="Lucida Console"/>
          <w:color w:val="000000"/>
        </w:rPr>
        <w:t>05  9</w:t>
      </w:r>
      <w:proofErr w:type="gramEnd"/>
      <w:r>
        <w:rPr>
          <w:rFonts w:ascii="Lucida Console" w:hAnsi="Lucida Console"/>
          <w:color w:val="000000"/>
        </w:rPr>
        <w:t>.393e-06  -5.779 1.44e-05 ***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Thus</w:t>
      </w:r>
      <w:r>
        <w:rPr>
          <w:rFonts w:ascii="Lucida Console" w:hAnsi="Lucida Console"/>
          <w:color w:val="000000"/>
        </w:rPr>
        <w:t>, the data are all confirm with the presented one.</w:t>
      </w: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B67B9" w:rsidRDefault="008B67B9" w:rsidP="008B67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(</w:t>
      </w:r>
      <w:r>
        <w:rPr>
          <w:rFonts w:ascii="Lucida Console" w:hAnsi="Lucida Console"/>
          <w:color w:val="000000"/>
        </w:rPr>
        <w:t>b</w:t>
      </w:r>
      <w:r>
        <w:rPr>
          <w:rFonts w:ascii="Lucida Console" w:hAnsi="Lucida Console" w:hint="eastAsia"/>
          <w:color w:val="000000"/>
        </w:rPr>
        <w:t>)</w:t>
      </w:r>
    </w:p>
    <w:tbl>
      <w:tblPr>
        <w:tblStyle w:val="a3"/>
        <w:tblW w:w="8515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3"/>
      </w:tblGrid>
      <w:tr w:rsidR="00DC1B22" w:rsidTr="00503B1A">
        <w:tc>
          <w:tcPr>
            <w:tcW w:w="1703" w:type="dxa"/>
          </w:tcPr>
          <w:p w:rsidR="00DC1B22" w:rsidRDefault="00DC1B22" w:rsidP="00503B1A"/>
        </w:tc>
        <w:tc>
          <w:tcPr>
            <w:tcW w:w="1703" w:type="dxa"/>
          </w:tcPr>
          <w:p w:rsidR="00DC1B22" w:rsidRDefault="00DC1B22" w:rsidP="00503B1A">
            <w:r>
              <w:t>Beta</w:t>
            </w:r>
            <w:r>
              <w:rPr>
                <w:vertAlign w:val="subscript"/>
              </w:rPr>
              <w:t>1</w:t>
            </w:r>
          </w:p>
        </w:tc>
        <w:tc>
          <w:tcPr>
            <w:tcW w:w="1703" w:type="dxa"/>
          </w:tcPr>
          <w:p w:rsidR="00DC1B22" w:rsidRDefault="00DC1B22" w:rsidP="00503B1A">
            <w:r>
              <w:t>SE(Beta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1703" w:type="dxa"/>
          </w:tcPr>
          <w:p w:rsidR="00DC1B22" w:rsidRDefault="00DC1B22" w:rsidP="00503B1A">
            <w:r>
              <w:t>T-statistic</w:t>
            </w:r>
          </w:p>
        </w:tc>
        <w:tc>
          <w:tcPr>
            <w:tcW w:w="1703" w:type="dxa"/>
          </w:tcPr>
          <w:p w:rsidR="00DC1B22" w:rsidRDefault="00DC1B22" w:rsidP="00503B1A">
            <w:r>
              <w:t>p-value</w:t>
            </w:r>
          </w:p>
        </w:tc>
      </w:tr>
      <w:tr w:rsidR="00DC1B22" w:rsidTr="00503B1A">
        <w:trPr>
          <w:trHeight w:val="340"/>
        </w:trPr>
        <w:tc>
          <w:tcPr>
            <w:tcW w:w="1703" w:type="dxa"/>
          </w:tcPr>
          <w:p w:rsidR="00DC1B22" w:rsidRDefault="00DC1B22" w:rsidP="00503B1A">
            <w:r>
              <w:t>Denmark</w:t>
            </w:r>
          </w:p>
        </w:tc>
        <w:tc>
          <w:tcPr>
            <w:tcW w:w="1703" w:type="dxa"/>
          </w:tcPr>
          <w:p w:rsidR="00DC1B22" w:rsidRDefault="00DC1B22" w:rsidP="00503B1A">
            <w:r>
              <w:t>-0.00004289</w:t>
            </w:r>
          </w:p>
        </w:tc>
        <w:tc>
          <w:tcPr>
            <w:tcW w:w="1703" w:type="dxa"/>
          </w:tcPr>
          <w:p w:rsidR="00DC1B22" w:rsidRDefault="00DC1B22" w:rsidP="00503B1A">
            <w:r>
              <w:t>0.00002069</w:t>
            </w:r>
          </w:p>
        </w:tc>
        <w:tc>
          <w:tcPr>
            <w:tcW w:w="1703" w:type="dxa"/>
          </w:tcPr>
          <w:p w:rsidR="00DC1B22" w:rsidRPr="00792D38" w:rsidRDefault="00DC1B22" w:rsidP="00503B1A">
            <w:pPr>
              <w:widowControl/>
              <w:jc w:val="left"/>
              <w:rPr>
                <w:rFonts w:eastAsia="Times New Roman" w:cs="Times New Roman"/>
                <w:kern w:val="0"/>
              </w:rPr>
            </w:pPr>
            <w:r w:rsidRPr="00792D38">
              <w:rPr>
                <w:rFonts w:eastAsia="Times New Roman" w:cs="Times New Roman"/>
                <w:kern w:val="0"/>
              </w:rPr>
              <w:t>-2.073</w:t>
            </w:r>
          </w:p>
        </w:tc>
        <w:tc>
          <w:tcPr>
            <w:tcW w:w="1703" w:type="dxa"/>
          </w:tcPr>
          <w:p w:rsidR="00DC1B22" w:rsidRPr="00E54A21" w:rsidRDefault="00DC1B22" w:rsidP="00503B1A">
            <w:pPr>
              <w:widowControl/>
              <w:jc w:val="left"/>
              <w:rPr>
                <w:rFonts w:eastAsia="Times New Roman" w:cs="Times New Roman"/>
                <w:kern w:val="0"/>
              </w:rPr>
            </w:pPr>
            <w:r w:rsidRPr="00792D38">
              <w:rPr>
                <w:rFonts w:eastAsia="Times New Roman" w:cs="Times New Roman"/>
                <w:kern w:val="0"/>
              </w:rPr>
              <w:t>0.044</w:t>
            </w:r>
          </w:p>
        </w:tc>
      </w:tr>
      <w:tr w:rsidR="00DC1B22" w:rsidTr="00503B1A">
        <w:tc>
          <w:tcPr>
            <w:tcW w:w="1703" w:type="dxa"/>
          </w:tcPr>
          <w:p w:rsidR="00DC1B22" w:rsidRDefault="00DC1B22" w:rsidP="00503B1A">
            <w:r>
              <w:t>Netherlands</w:t>
            </w:r>
          </w:p>
        </w:tc>
        <w:tc>
          <w:tcPr>
            <w:tcW w:w="1703" w:type="dxa"/>
          </w:tcPr>
          <w:p w:rsidR="00DC1B22" w:rsidRDefault="00DC1B22" w:rsidP="00503B1A">
            <w:r>
              <w:t>-0.00008084</w:t>
            </w:r>
          </w:p>
        </w:tc>
        <w:tc>
          <w:tcPr>
            <w:tcW w:w="1703" w:type="dxa"/>
          </w:tcPr>
          <w:p w:rsidR="00DC1B22" w:rsidRDefault="00DC1B22" w:rsidP="00503B1A">
            <w:r>
              <w:t>0.00001416</w:t>
            </w:r>
          </w:p>
        </w:tc>
        <w:tc>
          <w:tcPr>
            <w:tcW w:w="1703" w:type="dxa"/>
          </w:tcPr>
          <w:p w:rsidR="00DC1B22" w:rsidRPr="00792D38" w:rsidRDefault="00DC1B22" w:rsidP="00503B1A">
            <w:pPr>
              <w:widowControl/>
              <w:jc w:val="left"/>
              <w:rPr>
                <w:rFonts w:eastAsia="Times New Roman" w:cs="Times New Roman"/>
                <w:kern w:val="0"/>
              </w:rPr>
            </w:pPr>
            <w:r w:rsidRPr="00792D38">
              <w:rPr>
                <w:rFonts w:eastAsia="Times New Roman" w:cs="Times New Roman"/>
                <w:kern w:val="0"/>
              </w:rPr>
              <w:t>-5.710</w:t>
            </w:r>
          </w:p>
        </w:tc>
        <w:tc>
          <w:tcPr>
            <w:tcW w:w="1703" w:type="dxa"/>
          </w:tcPr>
          <w:p w:rsidR="00DC1B22" w:rsidRPr="00E54A21" w:rsidRDefault="00DC1B22" w:rsidP="00503B1A">
            <w:pPr>
              <w:widowControl/>
              <w:jc w:val="left"/>
              <w:rPr>
                <w:rFonts w:eastAsia="Times New Roman" w:cs="Times New Roman"/>
                <w:kern w:val="0"/>
              </w:rPr>
            </w:pPr>
            <w:r w:rsidRPr="00792D38">
              <w:rPr>
                <w:rFonts w:eastAsia="Times New Roman" w:cs="Times New Roman"/>
                <w:kern w:val="0"/>
              </w:rPr>
              <w:t>&lt; 0.0005</w:t>
            </w:r>
          </w:p>
        </w:tc>
      </w:tr>
      <w:tr w:rsidR="00DC1B22" w:rsidTr="00503B1A">
        <w:tc>
          <w:tcPr>
            <w:tcW w:w="1703" w:type="dxa"/>
          </w:tcPr>
          <w:p w:rsidR="00DC1B22" w:rsidRDefault="00DC1B22" w:rsidP="00503B1A">
            <w:r>
              <w:t>Canada</w:t>
            </w:r>
          </w:p>
        </w:tc>
        <w:tc>
          <w:tcPr>
            <w:tcW w:w="1703" w:type="dxa"/>
          </w:tcPr>
          <w:p w:rsidR="00DC1B22" w:rsidRDefault="00DC1B22" w:rsidP="00503B1A">
            <w:r>
              <w:t>-0.0001112</w:t>
            </w:r>
          </w:p>
        </w:tc>
        <w:tc>
          <w:tcPr>
            <w:tcW w:w="1703" w:type="dxa"/>
          </w:tcPr>
          <w:p w:rsidR="00DC1B22" w:rsidRDefault="00DC1B22" w:rsidP="00503B1A">
            <w:r>
              <w:t>0.00002768</w:t>
            </w:r>
          </w:p>
        </w:tc>
        <w:tc>
          <w:tcPr>
            <w:tcW w:w="1703" w:type="dxa"/>
          </w:tcPr>
          <w:p w:rsidR="00DC1B22" w:rsidRPr="00792D38" w:rsidRDefault="00DC1B22" w:rsidP="00503B1A">
            <w:pPr>
              <w:widowControl/>
              <w:jc w:val="left"/>
              <w:rPr>
                <w:rFonts w:eastAsia="Times New Roman" w:cs="Times New Roman"/>
                <w:kern w:val="0"/>
              </w:rPr>
            </w:pPr>
            <w:r w:rsidRPr="00792D38">
              <w:rPr>
                <w:rFonts w:eastAsia="Times New Roman" w:cs="Times New Roman"/>
                <w:kern w:val="0"/>
              </w:rPr>
              <w:t>-4.017</w:t>
            </w:r>
          </w:p>
        </w:tc>
        <w:tc>
          <w:tcPr>
            <w:tcW w:w="1703" w:type="dxa"/>
          </w:tcPr>
          <w:p w:rsidR="00DC1B22" w:rsidRPr="00E54A21" w:rsidRDefault="00DC1B22" w:rsidP="00503B1A">
            <w:pPr>
              <w:widowControl/>
              <w:jc w:val="left"/>
              <w:rPr>
                <w:rFonts w:eastAsia="Times New Roman" w:cs="Times New Roman"/>
                <w:kern w:val="0"/>
              </w:rPr>
            </w:pPr>
            <w:r w:rsidRPr="00792D38">
              <w:rPr>
                <w:rFonts w:eastAsia="Times New Roman" w:cs="Times New Roman"/>
                <w:kern w:val="0"/>
              </w:rPr>
              <w:t>0.001</w:t>
            </w:r>
          </w:p>
        </w:tc>
      </w:tr>
      <w:tr w:rsidR="00DC1B22" w:rsidTr="00503B1A">
        <w:tc>
          <w:tcPr>
            <w:tcW w:w="1703" w:type="dxa"/>
          </w:tcPr>
          <w:p w:rsidR="00DC1B22" w:rsidRDefault="00DC1B22" w:rsidP="00503B1A">
            <w:r>
              <w:t>USA</w:t>
            </w:r>
          </w:p>
        </w:tc>
        <w:tc>
          <w:tcPr>
            <w:tcW w:w="1703" w:type="dxa"/>
          </w:tcPr>
          <w:p w:rsidR="00DC1B22" w:rsidRDefault="00DC1B22" w:rsidP="00503B1A">
            <w:r>
              <w:t>-0.00005429</w:t>
            </w:r>
          </w:p>
        </w:tc>
        <w:tc>
          <w:tcPr>
            <w:tcW w:w="1703" w:type="dxa"/>
          </w:tcPr>
          <w:p w:rsidR="00DC1B22" w:rsidRDefault="00DC1B22" w:rsidP="00503B1A">
            <w:r>
              <w:t>0.000009393</w:t>
            </w:r>
          </w:p>
        </w:tc>
        <w:tc>
          <w:tcPr>
            <w:tcW w:w="1703" w:type="dxa"/>
          </w:tcPr>
          <w:p w:rsidR="00DC1B22" w:rsidRPr="00792D38" w:rsidRDefault="00DC1B22" w:rsidP="00503B1A">
            <w:pPr>
              <w:widowControl/>
              <w:jc w:val="left"/>
              <w:rPr>
                <w:rFonts w:eastAsia="Times New Roman" w:cs="Times New Roman"/>
                <w:kern w:val="0"/>
              </w:rPr>
            </w:pPr>
            <w:r w:rsidRPr="00792D38">
              <w:rPr>
                <w:rFonts w:eastAsia="Times New Roman" w:cs="Times New Roman"/>
                <w:kern w:val="0"/>
              </w:rPr>
              <w:t>-5.779</w:t>
            </w:r>
          </w:p>
        </w:tc>
        <w:tc>
          <w:tcPr>
            <w:tcW w:w="1703" w:type="dxa"/>
          </w:tcPr>
          <w:p w:rsidR="00DC1B22" w:rsidRPr="00E54A21" w:rsidRDefault="00DC1B22" w:rsidP="00503B1A">
            <w:pPr>
              <w:widowControl/>
              <w:jc w:val="left"/>
              <w:rPr>
                <w:rFonts w:eastAsia="Times New Roman" w:cs="Times New Roman"/>
                <w:kern w:val="0"/>
              </w:rPr>
            </w:pPr>
            <w:r w:rsidRPr="00792D38">
              <w:rPr>
                <w:rFonts w:eastAsia="Times New Roman" w:cs="Times New Roman"/>
                <w:kern w:val="0"/>
              </w:rPr>
              <w:t>&lt; 0.0005</w:t>
            </w:r>
          </w:p>
        </w:tc>
      </w:tr>
    </w:tbl>
    <w:p w:rsidR="008B67B9" w:rsidRDefault="00DC1B22" w:rsidP="00DC1B2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 xml:space="preserve">Since the p-value for Beta1 are </w:t>
      </w:r>
      <w:r>
        <w:rPr>
          <w:rFonts w:ascii="Lucida Console" w:hAnsi="Lucida Console"/>
          <w:color w:val="000000"/>
        </w:rPr>
        <w:t xml:space="preserve">all </w:t>
      </w:r>
      <w:r>
        <w:rPr>
          <w:rFonts w:ascii="Lucida Console" w:hAnsi="Lucida Console" w:hint="eastAsia"/>
          <w:color w:val="000000"/>
        </w:rPr>
        <w:t>less than 0.05</w:t>
      </w:r>
      <w:r>
        <w:rPr>
          <w:rFonts w:ascii="Lucida Console" w:hAnsi="Lucida Console"/>
          <w:color w:val="000000"/>
        </w:rPr>
        <w:t xml:space="preserve"> in </w:t>
      </w:r>
      <w:proofErr w:type="gramStart"/>
      <w:r>
        <w:rPr>
          <w:rFonts w:ascii="Lucida Console" w:hAnsi="Lucida Console"/>
          <w:color w:val="000000"/>
        </w:rPr>
        <w:t>the  four</w:t>
      </w:r>
      <w:proofErr w:type="gramEnd"/>
      <w:r>
        <w:rPr>
          <w:rFonts w:ascii="Lucida Console" w:hAnsi="Lucida Console"/>
          <w:color w:val="000000"/>
        </w:rPr>
        <w:t xml:space="preserve"> countries</w:t>
      </w:r>
      <w:r>
        <w:rPr>
          <w:rFonts w:ascii="Lucida Console" w:hAnsi="Lucida Console" w:hint="eastAsia"/>
          <w:color w:val="000000"/>
        </w:rPr>
        <w:t>, thus we can conc</w:t>
      </w:r>
      <w:r>
        <w:rPr>
          <w:rFonts w:ascii="Lucida Console" w:hAnsi="Lucida Console"/>
          <w:color w:val="000000"/>
        </w:rPr>
        <w:t>lude that the proportion of mal</w:t>
      </w:r>
      <w:r w:rsidRPr="00DC1B22">
        <w:rPr>
          <w:rFonts w:ascii="Lucida Console" w:hAnsi="Lucida Console"/>
          <w:color w:val="000000"/>
        </w:rPr>
        <w:t>e</w:t>
      </w:r>
      <w:r>
        <w:rPr>
          <w:rFonts w:ascii="Lucida Console" w:hAnsi="Lucida Console"/>
          <w:color w:val="000000"/>
        </w:rPr>
        <w:t xml:space="preserve"> </w:t>
      </w:r>
      <w:r w:rsidRPr="00DC1B22">
        <w:rPr>
          <w:rFonts w:ascii="Lucida Console" w:hAnsi="Lucida Console"/>
          <w:color w:val="000000"/>
        </w:rPr>
        <w:t>births</w:t>
      </w:r>
      <w:r>
        <w:rPr>
          <w:rFonts w:ascii="Lucida Console" w:hAnsi="Lucida Console"/>
          <w:color w:val="000000"/>
        </w:rPr>
        <w:t xml:space="preserve"> </w:t>
      </w:r>
      <w:r w:rsidRPr="00DC1B22">
        <w:rPr>
          <w:rFonts w:ascii="Lucida Console" w:hAnsi="Lucida Console"/>
          <w:color w:val="000000"/>
        </w:rPr>
        <w:t>is</w:t>
      </w:r>
      <w:r>
        <w:rPr>
          <w:rFonts w:ascii="Lucida Console" w:hAnsi="Lucida Console"/>
          <w:color w:val="000000"/>
        </w:rPr>
        <w:t xml:space="preserve"> </w:t>
      </w:r>
      <w:r w:rsidRPr="00DC1B22">
        <w:rPr>
          <w:rFonts w:ascii="Lucida Console" w:hAnsi="Lucida Console"/>
          <w:color w:val="000000"/>
        </w:rPr>
        <w:t>truly</w:t>
      </w:r>
      <w:r>
        <w:rPr>
          <w:rFonts w:ascii="Lucida Console" w:hAnsi="Lucida Console"/>
          <w:color w:val="000000"/>
        </w:rPr>
        <w:t xml:space="preserve"> </w:t>
      </w:r>
      <w:r w:rsidRPr="00DC1B22">
        <w:rPr>
          <w:rFonts w:ascii="Lucida Console" w:hAnsi="Lucida Console"/>
          <w:color w:val="000000"/>
        </w:rPr>
        <w:t>declining</w:t>
      </w:r>
      <w:r>
        <w:rPr>
          <w:rFonts w:ascii="Lucida Console" w:hAnsi="Lucida Console"/>
          <w:color w:val="000000"/>
        </w:rPr>
        <w:t>.</w:t>
      </w:r>
    </w:p>
    <w:p w:rsidR="00DC1B22" w:rsidRDefault="00DC1B22" w:rsidP="00DC1B2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(c)</w:t>
      </w:r>
    </w:p>
    <w:p w:rsidR="00DC1B22" w:rsidRDefault="00DC1B22" w:rsidP="00DC1B2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Because USA</w:t>
      </w:r>
      <w:r w:rsidRPr="00DC1B22">
        <w:rPr>
          <w:rFonts w:ascii="Lucida Console" w:hAnsi="Lucida Console"/>
          <w:color w:val="000000"/>
        </w:rPr>
        <w:t xml:space="preserve"> </w:t>
      </w:r>
      <w:r w:rsidR="00C26133">
        <w:rPr>
          <w:rFonts w:ascii="Lucida Console" w:hAnsi="Lucida Console"/>
          <w:color w:val="000000"/>
        </w:rPr>
        <w:t>has the smallest SE(Beta1) which</w:t>
      </w:r>
      <w:r w:rsidRPr="00DC1B22">
        <w:rPr>
          <w:rFonts w:ascii="Lucida Console" w:hAnsi="Lucida Console"/>
          <w:color w:val="000000"/>
        </w:rPr>
        <w:t xml:space="preserve"> means the observations have less variability among the estimated regression line and the true values are closely fitted by the line. Thus, while the beta1 is small, the t-statistic can be large.</w:t>
      </w:r>
    </w:p>
    <w:p w:rsidR="00C26133" w:rsidRDefault="00C26133" w:rsidP="00DC1B2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C26133" w:rsidRDefault="00C26133" w:rsidP="00DC1B2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(d)</w:t>
      </w:r>
    </w:p>
    <w:p w:rsidR="00C26133" w:rsidRDefault="00C26133" w:rsidP="00C26133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C26133">
        <w:rPr>
          <w:rFonts w:ascii="Lucida Console" w:hAnsi="Lucida Console"/>
          <w:color w:val="000000"/>
        </w:rPr>
        <w:t>Standard error measures the closeness of predicted data with the observed data. The regression line is more appropriately fit for USA rather than Canada. Hence, standard error o</w:t>
      </w:r>
      <w:r>
        <w:rPr>
          <w:rFonts w:ascii="Lucida Console" w:hAnsi="Lucida Console"/>
          <w:color w:val="000000"/>
        </w:rPr>
        <w:t>f slope is lesser for USA than C</w:t>
      </w:r>
      <w:r w:rsidRPr="00C26133">
        <w:rPr>
          <w:rFonts w:ascii="Lucida Console" w:hAnsi="Lucida Console"/>
          <w:color w:val="000000"/>
        </w:rPr>
        <w:t xml:space="preserve">anada. </w:t>
      </w:r>
    </w:p>
    <w:p w:rsidR="00C26133" w:rsidRDefault="00C26133" w:rsidP="00C26133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C26133" w:rsidRDefault="00C26133" w:rsidP="00C26133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(E)</w:t>
      </w:r>
    </w:p>
    <w:p w:rsidR="00B35421" w:rsidRPr="00B35421" w:rsidRDefault="00B35421" w:rsidP="00C26133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 w:hint="eastAsia"/>
          <w:color w:val="000000"/>
        </w:rPr>
      </w:pPr>
      <w:r>
        <w:rPr>
          <w:rFonts w:ascii="Lucida Console" w:hAnsi="Lucida Console"/>
          <w:color w:val="000000"/>
        </w:rPr>
        <w:t>T</w:t>
      </w:r>
      <w:r w:rsidRPr="00D76AA6">
        <w:rPr>
          <w:rFonts w:ascii="Lucida Console" w:hAnsi="Lucida Console"/>
          <w:color w:val="000000"/>
        </w:rPr>
        <w:t xml:space="preserve">he distribution changes, the standard deviation values </w:t>
      </w:r>
      <w:r>
        <w:rPr>
          <w:rFonts w:ascii="Lucida Console" w:hAnsi="Lucida Console"/>
          <w:color w:val="000000"/>
        </w:rPr>
        <w:t xml:space="preserve">will </w:t>
      </w:r>
      <w:r w:rsidRPr="00D76AA6">
        <w:rPr>
          <w:rFonts w:ascii="Lucida Console" w:hAnsi="Lucida Console"/>
          <w:color w:val="000000"/>
        </w:rPr>
        <w:t>change as well.</w:t>
      </w:r>
      <w:r>
        <w:rPr>
          <w:rFonts w:ascii="Lucida Console" w:hAnsi="Lucida Console"/>
          <w:color w:val="000000"/>
        </w:rPr>
        <w:t xml:space="preserve"> </w:t>
      </w:r>
    </w:p>
    <w:p w:rsidR="00D76AA6" w:rsidRDefault="00B35421" w:rsidP="00C26133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 is probably </w:t>
      </w:r>
      <w:r w:rsidR="00D76AA6">
        <w:rPr>
          <w:rFonts w:ascii="Lucida Console" w:hAnsi="Lucida Console"/>
          <w:color w:val="000000"/>
        </w:rPr>
        <w:t xml:space="preserve">caused by the </w:t>
      </w:r>
      <w:r>
        <w:rPr>
          <w:rFonts w:ascii="Lucida Console" w:hAnsi="Lucida Console"/>
          <w:color w:val="000000"/>
        </w:rPr>
        <w:t xml:space="preserve">difference of population among 4 countries. With more population, the birth rate of male will be closer to 50% and has a less </w:t>
      </w:r>
      <w:r w:rsidRPr="00B35421">
        <w:rPr>
          <w:rFonts w:ascii="Lucida Console" w:hAnsi="Lucida Console"/>
          <w:color w:val="000000"/>
        </w:rPr>
        <w:t>fluctuation</w:t>
      </w:r>
      <w:r>
        <w:rPr>
          <w:rFonts w:ascii="Lucida Console" w:hAnsi="Lucida Console"/>
          <w:color w:val="000000"/>
        </w:rPr>
        <w:t xml:space="preserve">. </w:t>
      </w:r>
    </w:p>
    <w:p w:rsidR="00D76AA6" w:rsidRDefault="00D76AA6" w:rsidP="00C26133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76AA6" w:rsidRDefault="00D76AA6" w:rsidP="00C26133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Q26</w:t>
      </w:r>
    </w:p>
    <w:p w:rsidR="00FB425F" w:rsidRDefault="00FB425F" w:rsidP="00FB425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00548E" w:rsidRPr="0000548E" w:rsidRDefault="0000548E" w:rsidP="0000548E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00548E">
        <w:rPr>
          <w:rFonts w:ascii="Lucida Console" w:hAnsi="Lucida Console"/>
          <w:color w:val="000000"/>
        </w:rPr>
        <w:t>&gt; ADJ=Height*(Gender=="male") + 1.08*Height*(Gender=="female")</w:t>
      </w:r>
    </w:p>
    <w:p w:rsidR="0000548E" w:rsidRPr="0000548E" w:rsidRDefault="0000548E" w:rsidP="0000548E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00548E">
        <w:rPr>
          <w:rFonts w:ascii="Lucida Console" w:hAnsi="Lucida Console"/>
          <w:color w:val="000000"/>
        </w:rPr>
        <w:t>&gt; MID=(Father+1.08*Mother)/2</w:t>
      </w:r>
    </w:p>
    <w:p w:rsidR="0000548E" w:rsidRPr="0000548E" w:rsidRDefault="0000548E" w:rsidP="0000548E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00548E">
        <w:rPr>
          <w:rFonts w:ascii="Lucida Console" w:hAnsi="Lucida Console"/>
          <w:color w:val="000000"/>
        </w:rPr>
        <w:t>&gt; m=</w:t>
      </w:r>
      <w:proofErr w:type="spellStart"/>
      <w:r w:rsidRPr="0000548E">
        <w:rPr>
          <w:rFonts w:ascii="Lucida Console" w:hAnsi="Lucida Console"/>
          <w:color w:val="000000"/>
        </w:rPr>
        <w:t>lm</w:t>
      </w:r>
      <w:proofErr w:type="spellEnd"/>
      <w:r w:rsidRPr="0000548E">
        <w:rPr>
          <w:rFonts w:ascii="Lucida Console" w:hAnsi="Lucida Console"/>
          <w:color w:val="000000"/>
        </w:rPr>
        <w:t>(formula=</w:t>
      </w:r>
      <w:proofErr w:type="spellStart"/>
      <w:r w:rsidRPr="0000548E">
        <w:rPr>
          <w:rFonts w:ascii="Lucida Console" w:hAnsi="Lucida Console"/>
          <w:color w:val="000000"/>
        </w:rPr>
        <w:t>ADJ~Height</w:t>
      </w:r>
      <w:proofErr w:type="spellEnd"/>
      <w:r w:rsidRPr="0000548E">
        <w:rPr>
          <w:rFonts w:ascii="Lucida Console" w:hAnsi="Lucida Console"/>
          <w:color w:val="000000"/>
        </w:rPr>
        <w:t>)</w:t>
      </w:r>
    </w:p>
    <w:p w:rsidR="0000548E" w:rsidRDefault="0000548E" w:rsidP="0000548E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00548E">
        <w:rPr>
          <w:rFonts w:ascii="Lucida Console" w:hAnsi="Lucida Console"/>
          <w:color w:val="000000"/>
        </w:rPr>
        <w:t>&gt; summary(m)</w:t>
      </w:r>
    </w:p>
    <w:p w:rsidR="0000548E" w:rsidRDefault="0000548E" w:rsidP="0000548E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 w:hint="eastAsia"/>
          <w:color w:val="000000"/>
        </w:rPr>
      </w:pPr>
    </w:p>
    <w:p w:rsidR="00FB425F" w:rsidRDefault="00FB425F" w:rsidP="00FB425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FB425F" w:rsidRDefault="00FB425F" w:rsidP="00FB425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FB425F" w:rsidRDefault="00FB425F" w:rsidP="00FB425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19.82606    2.82206   7.025 4.12e-12 ***</w:t>
      </w:r>
    </w:p>
    <w:p w:rsidR="00FB425F" w:rsidRDefault="00FB425F" w:rsidP="00FB425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MID          0.71392    </w:t>
      </w:r>
      <w:proofErr w:type="gramStart"/>
      <w:r>
        <w:rPr>
          <w:rFonts w:ascii="Lucida Console" w:hAnsi="Lucida Console"/>
          <w:color w:val="000000"/>
        </w:rPr>
        <w:t>0.04076  17.513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D76AA6" w:rsidRDefault="00D76AA6" w:rsidP="00FB425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B425F" w:rsidRDefault="00FB425F" w:rsidP="00FB425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 w:hint="eastAsia"/>
          <w:color w:val="000000"/>
        </w:rPr>
      </w:pPr>
      <w:r>
        <w:rPr>
          <w:rFonts w:ascii="Lucida Console" w:hAnsi="Lucida Console" w:hint="eastAsia"/>
          <w:color w:val="000000"/>
        </w:rPr>
        <w:t>Thus, we can get</w:t>
      </w:r>
    </w:p>
    <w:p w:rsidR="00FB425F" w:rsidRDefault="00A019D2" w:rsidP="00FB425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y-</w:t>
      </w:r>
      <w:r w:rsidR="00FB425F">
        <w:rPr>
          <w:rFonts w:ascii="Lucida Console" w:hAnsi="Lucida Console"/>
          <w:color w:val="000000"/>
        </w:rPr>
        <w:t>hat=0.71</w:t>
      </w:r>
      <w:r>
        <w:rPr>
          <w:rFonts w:ascii="Lucida Console" w:hAnsi="Lucida Console"/>
          <w:color w:val="000000"/>
        </w:rPr>
        <w:t>392X+19.82606</w:t>
      </w:r>
    </w:p>
    <w:p w:rsid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>-parents are 65 inches on average</w:t>
      </w: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>y-hat =19.82606+0.71392*65=66.23086</w:t>
      </w: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>-parents are 76 inches on average</w:t>
      </w:r>
    </w:p>
    <w:p w:rsidR="00FB425F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>y-hat=19.82606+0.71392*76=74.08398</w:t>
      </w:r>
    </w:p>
    <w:p w:rsid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>-parents are 65 inches on average</w:t>
      </w: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&gt;</w:t>
      </w:r>
      <w:bookmarkStart w:id="16" w:name="OLE_LINK9"/>
      <w:r>
        <w:rPr>
          <w:rFonts w:ascii="Lucida Console" w:hAnsi="Lucida Console"/>
          <w:color w:val="000000"/>
        </w:rPr>
        <w:t xml:space="preserve"> height=</w:t>
      </w:r>
      <w:proofErr w:type="spellStart"/>
      <w:proofErr w:type="gramStart"/>
      <w:r>
        <w:rPr>
          <w:rFonts w:ascii="Lucida Console" w:hAnsi="Lucida Console"/>
          <w:color w:val="000000"/>
        </w:rPr>
        <w:t>data.frame</w:t>
      </w:r>
      <w:proofErr w:type="spellEnd"/>
      <w:proofErr w:type="gramEnd"/>
      <w:r>
        <w:rPr>
          <w:rFonts w:ascii="Lucida Console" w:hAnsi="Lucida Console"/>
          <w:color w:val="000000"/>
        </w:rPr>
        <w:t>(MID</w:t>
      </w:r>
      <w:r w:rsidRPr="00A019D2">
        <w:rPr>
          <w:rFonts w:ascii="Lucida Console" w:hAnsi="Lucida Console"/>
          <w:color w:val="000000"/>
        </w:rPr>
        <w:t>=65)</w:t>
      </w:r>
    </w:p>
    <w:bookmarkEnd w:id="16"/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 xml:space="preserve">&gt; </w:t>
      </w:r>
      <w:bookmarkStart w:id="17" w:name="OLE_LINK10"/>
      <w:bookmarkStart w:id="18" w:name="OLE_LINK11"/>
      <w:r w:rsidR="0000548E">
        <w:rPr>
          <w:rFonts w:ascii="Lucida Console" w:hAnsi="Lucida Console"/>
          <w:color w:val="000000"/>
        </w:rPr>
        <w:t>predict(</w:t>
      </w:r>
      <w:proofErr w:type="spellStart"/>
      <w:proofErr w:type="gramStart"/>
      <w:r w:rsidRPr="00A019D2">
        <w:rPr>
          <w:rFonts w:ascii="Lucida Console" w:hAnsi="Lucida Console"/>
          <w:color w:val="000000"/>
        </w:rPr>
        <w:t>m,height</w:t>
      </w:r>
      <w:proofErr w:type="gramEnd"/>
      <w:r w:rsidRPr="00A019D2">
        <w:rPr>
          <w:rFonts w:ascii="Lucida Console" w:hAnsi="Lucida Console"/>
          <w:color w:val="000000"/>
        </w:rPr>
        <w:t>,interval</w:t>
      </w:r>
      <w:proofErr w:type="spellEnd"/>
      <w:r w:rsidRPr="00A019D2">
        <w:rPr>
          <w:rFonts w:ascii="Lucida Console" w:hAnsi="Lucida Console"/>
          <w:color w:val="000000"/>
        </w:rPr>
        <w:t>="</w:t>
      </w:r>
      <w:proofErr w:type="spellStart"/>
      <w:r w:rsidRPr="00A019D2">
        <w:rPr>
          <w:rFonts w:ascii="Lucida Console" w:hAnsi="Lucida Console"/>
          <w:color w:val="000000"/>
        </w:rPr>
        <w:t>prediction",level</w:t>
      </w:r>
      <w:proofErr w:type="spellEnd"/>
      <w:r w:rsidRPr="00A019D2">
        <w:rPr>
          <w:rFonts w:ascii="Lucida Console" w:hAnsi="Lucida Console"/>
          <w:color w:val="000000"/>
        </w:rPr>
        <w:t>=0.95)</w:t>
      </w:r>
      <w:bookmarkEnd w:id="17"/>
      <w:bookmarkEnd w:id="18"/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lastRenderedPageBreak/>
        <w:t xml:space="preserve">       fit      </w:t>
      </w:r>
      <w:proofErr w:type="spellStart"/>
      <w:r w:rsidRPr="00A019D2">
        <w:rPr>
          <w:rFonts w:ascii="Lucida Console" w:hAnsi="Lucida Console"/>
          <w:color w:val="000000"/>
        </w:rPr>
        <w:t>lwr</w:t>
      </w:r>
      <w:proofErr w:type="spellEnd"/>
      <w:r w:rsidRPr="00A019D2">
        <w:rPr>
          <w:rFonts w:ascii="Lucida Console" w:hAnsi="Lucida Console"/>
          <w:color w:val="000000"/>
        </w:rPr>
        <w:t xml:space="preserve">      </w:t>
      </w:r>
      <w:proofErr w:type="spellStart"/>
      <w:r w:rsidRPr="00A019D2">
        <w:rPr>
          <w:rFonts w:ascii="Lucida Console" w:hAnsi="Lucida Console"/>
          <w:color w:val="000000"/>
        </w:rPr>
        <w:t>upr</w:t>
      </w:r>
      <w:proofErr w:type="spellEnd"/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>1 66.23091 61.81268 70.64915</w:t>
      </w:r>
    </w:p>
    <w:p w:rsidR="00A019D2" w:rsidRPr="00A019D2" w:rsidRDefault="0000548E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Thus </w:t>
      </w:r>
      <w:r w:rsidR="00A019D2" w:rsidRPr="00A019D2">
        <w:rPr>
          <w:rFonts w:ascii="Lucida Console" w:hAnsi="Lucida Console"/>
          <w:color w:val="000000"/>
        </w:rPr>
        <w:t>95% prediction interval</w:t>
      </w:r>
      <w:r>
        <w:rPr>
          <w:rFonts w:ascii="Lucida Console" w:hAnsi="Lucida Console"/>
          <w:color w:val="000000"/>
        </w:rPr>
        <w:t xml:space="preserve"> is (61.81268,70.64915)</w:t>
      </w: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>-parents are 76 inches on average</w:t>
      </w: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&gt;</w:t>
      </w:r>
      <w:bookmarkStart w:id="19" w:name="OLE_LINK12"/>
      <w:r>
        <w:rPr>
          <w:rFonts w:ascii="Lucida Console" w:hAnsi="Lucida Console"/>
          <w:color w:val="000000"/>
        </w:rPr>
        <w:t xml:space="preserve"> height=</w:t>
      </w:r>
      <w:proofErr w:type="spellStart"/>
      <w:proofErr w:type="gramStart"/>
      <w:r>
        <w:rPr>
          <w:rFonts w:ascii="Lucida Console" w:hAnsi="Lucida Console"/>
          <w:color w:val="000000"/>
        </w:rPr>
        <w:t>data.frame</w:t>
      </w:r>
      <w:proofErr w:type="spellEnd"/>
      <w:proofErr w:type="gramEnd"/>
      <w:r>
        <w:rPr>
          <w:rFonts w:ascii="Lucida Console" w:hAnsi="Lucida Console"/>
          <w:color w:val="000000"/>
        </w:rPr>
        <w:t>(MID</w:t>
      </w:r>
      <w:r w:rsidRPr="00A019D2">
        <w:rPr>
          <w:rFonts w:ascii="Lucida Console" w:hAnsi="Lucida Console"/>
          <w:color w:val="000000"/>
        </w:rPr>
        <w:t>=76)</w:t>
      </w:r>
    </w:p>
    <w:bookmarkEnd w:id="19"/>
    <w:p w:rsidR="00A019D2" w:rsidRPr="00A019D2" w:rsidRDefault="0000548E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&gt; predict(</w:t>
      </w:r>
      <w:proofErr w:type="spellStart"/>
      <w:proofErr w:type="gramStart"/>
      <w:r w:rsidR="00A019D2" w:rsidRPr="00A019D2">
        <w:rPr>
          <w:rFonts w:ascii="Lucida Console" w:hAnsi="Lucida Console"/>
          <w:color w:val="000000"/>
        </w:rPr>
        <w:t>m,height</w:t>
      </w:r>
      <w:proofErr w:type="gramEnd"/>
      <w:r w:rsidR="00A019D2" w:rsidRPr="00A019D2">
        <w:rPr>
          <w:rFonts w:ascii="Lucida Console" w:hAnsi="Lucida Console"/>
          <w:color w:val="000000"/>
        </w:rPr>
        <w:t>,interval</w:t>
      </w:r>
      <w:proofErr w:type="spellEnd"/>
      <w:r w:rsidR="00A019D2" w:rsidRPr="00A019D2">
        <w:rPr>
          <w:rFonts w:ascii="Lucida Console" w:hAnsi="Lucida Console"/>
          <w:color w:val="000000"/>
        </w:rPr>
        <w:t>="</w:t>
      </w:r>
      <w:proofErr w:type="spellStart"/>
      <w:r w:rsidR="00A019D2" w:rsidRPr="00A019D2">
        <w:rPr>
          <w:rFonts w:ascii="Lucida Console" w:hAnsi="Lucida Console"/>
          <w:color w:val="000000"/>
        </w:rPr>
        <w:t>prediction",level</w:t>
      </w:r>
      <w:proofErr w:type="spellEnd"/>
      <w:r w:rsidR="00A019D2" w:rsidRPr="00A019D2">
        <w:rPr>
          <w:rFonts w:ascii="Lucida Console" w:hAnsi="Lucida Console"/>
          <w:color w:val="000000"/>
        </w:rPr>
        <w:t>=0.95)</w:t>
      </w:r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 xml:space="preserve">       fit      </w:t>
      </w:r>
      <w:proofErr w:type="spellStart"/>
      <w:r w:rsidRPr="00A019D2">
        <w:rPr>
          <w:rFonts w:ascii="Lucida Console" w:hAnsi="Lucida Console"/>
          <w:color w:val="000000"/>
        </w:rPr>
        <w:t>lwr</w:t>
      </w:r>
      <w:proofErr w:type="spellEnd"/>
      <w:r w:rsidRPr="00A019D2">
        <w:rPr>
          <w:rFonts w:ascii="Lucida Console" w:hAnsi="Lucida Console"/>
          <w:color w:val="000000"/>
        </w:rPr>
        <w:t xml:space="preserve">      </w:t>
      </w:r>
      <w:proofErr w:type="spellStart"/>
      <w:r w:rsidRPr="00A019D2">
        <w:rPr>
          <w:rFonts w:ascii="Lucida Console" w:hAnsi="Lucida Console"/>
          <w:color w:val="000000"/>
        </w:rPr>
        <w:t>upr</w:t>
      </w:r>
      <w:proofErr w:type="spellEnd"/>
    </w:p>
    <w:p w:rsidR="00A019D2" w:rsidRPr="00A019D2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A019D2">
        <w:rPr>
          <w:rFonts w:ascii="Lucida Console" w:hAnsi="Lucida Console"/>
          <w:color w:val="000000"/>
        </w:rPr>
        <w:t>1 74.08404 69.64523 78.52285</w:t>
      </w:r>
    </w:p>
    <w:p w:rsidR="00A019D2" w:rsidRPr="00A019D2" w:rsidRDefault="0000548E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Thus</w:t>
      </w:r>
      <w:r w:rsidR="00A019D2" w:rsidRPr="00A019D2">
        <w:rPr>
          <w:rFonts w:ascii="Lucida Console" w:hAnsi="Lucida Console"/>
          <w:color w:val="000000"/>
        </w:rPr>
        <w:t xml:space="preserve"> 95% prediction interval</w:t>
      </w: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is(</w:t>
      </w:r>
      <w:proofErr w:type="gramEnd"/>
      <w:r>
        <w:rPr>
          <w:rFonts w:ascii="Lucida Console" w:hAnsi="Lucida Console"/>
          <w:color w:val="000000"/>
        </w:rPr>
        <w:t>69.64532,78.52285)</w:t>
      </w:r>
    </w:p>
    <w:p w:rsidR="00A019D2" w:rsidRPr="0000548E" w:rsidRDefault="00A019D2" w:rsidP="00A019D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 w:hint="eastAsia"/>
          <w:color w:val="000000"/>
        </w:rPr>
      </w:pPr>
    </w:p>
    <w:sectPr w:rsidR="00A019D2" w:rsidRPr="0000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24"/>
    <w:rsid w:val="0000548E"/>
    <w:rsid w:val="0001639F"/>
    <w:rsid w:val="000513EA"/>
    <w:rsid w:val="000E7E39"/>
    <w:rsid w:val="004638F7"/>
    <w:rsid w:val="00615C94"/>
    <w:rsid w:val="00863573"/>
    <w:rsid w:val="008B67B9"/>
    <w:rsid w:val="00991E17"/>
    <w:rsid w:val="00A019D2"/>
    <w:rsid w:val="00B35421"/>
    <w:rsid w:val="00C26133"/>
    <w:rsid w:val="00D76AA6"/>
    <w:rsid w:val="00DC1B22"/>
    <w:rsid w:val="00E05085"/>
    <w:rsid w:val="00EC3524"/>
    <w:rsid w:val="00FB425F"/>
    <w:rsid w:val="00F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D7A1"/>
  <w15:chartTrackingRefBased/>
  <w15:docId w15:val="{B42B674F-DECE-4CDD-8846-383AB2C5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C3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C3524"/>
    <w:rPr>
      <w:rFonts w:ascii="宋体" w:eastAsia="宋体" w:hAnsi="宋体" w:cs="宋体"/>
      <w:kern w:val="0"/>
      <w:sz w:val="24"/>
      <w:szCs w:val="24"/>
    </w:rPr>
  </w:style>
  <w:style w:type="character" w:customStyle="1" w:styleId="spellingerror">
    <w:name w:val="spellingerror"/>
    <w:basedOn w:val="a0"/>
    <w:rsid w:val="00EC3524"/>
  </w:style>
  <w:style w:type="character" w:customStyle="1" w:styleId="apple-converted-space">
    <w:name w:val="apple-converted-space"/>
    <w:basedOn w:val="a0"/>
    <w:rsid w:val="00EC3524"/>
  </w:style>
  <w:style w:type="paragraph" w:customStyle="1" w:styleId="paragraph">
    <w:name w:val="paragraph"/>
    <w:basedOn w:val="a"/>
    <w:rsid w:val="00EC3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EC3524"/>
  </w:style>
  <w:style w:type="character" w:customStyle="1" w:styleId="eop">
    <w:name w:val="eop"/>
    <w:basedOn w:val="a0"/>
    <w:rsid w:val="00EC3524"/>
  </w:style>
  <w:style w:type="table" w:styleId="a3">
    <w:name w:val="Table Grid"/>
    <w:basedOn w:val="a1"/>
    <w:uiPriority w:val="59"/>
    <w:rsid w:val="00DC1B2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tchz129@sina.com</dc:creator>
  <cp:keywords/>
  <dc:description/>
  <cp:lastModifiedBy>tchz129@sina.com</cp:lastModifiedBy>
  <cp:revision>2</cp:revision>
  <dcterms:created xsi:type="dcterms:W3CDTF">2017-09-11T05:24:00Z</dcterms:created>
  <dcterms:modified xsi:type="dcterms:W3CDTF">2017-09-11T13:18:00Z</dcterms:modified>
</cp:coreProperties>
</file>