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40"/>
          <w:szCs w:val="40"/>
        </w:rPr>
        <w:t xml:space="preserve">Lab 1: Exploring Cloud Virtualization and Data Center Architecture</w:t>
      </w:r>
    </w:p>
    <w:p>
      <w:pPr>
        <w:spacing w:after="80" w:before="0"/>
        <w:jc w:val="center"/>
      </w:pPr>
      <w:r>
        <w:rPr>
          <w:rFonts w:ascii="Arial" w:cs="Arial" w:eastAsia="Arial" w:hAnsi="Arial"/>
          <w:i/>
          <w:iCs/>
          <w:color w:val="666666"/>
          <w:sz w:val="24"/>
          <w:szCs w:val="24"/>
        </w:rPr>
        <w:t xml:space="preserve">Cloud &amp; Mobile Computing — CMC Lab Report</w:t>
      </w:r>
    </w:p>
    <w:p>
      <w:pPr>
        <w:spacing w:after="300" w:before="0"/>
        <w:jc w:val="center"/>
      </w:pPr>
      <w:r>
        <w:rPr>
          <w:rFonts w:ascii="Arial" w:cs="Arial" w:eastAsia="Arial" w:hAnsi="Arial"/>
          <w:color w:val="666666"/>
          <w:sz w:val="22"/>
          <w:szCs w:val="22"/>
        </w:rPr>
        <w:t xml:space="preserve">Date: April 25, 2026</w:t>
      </w:r>
    </w:p>
    <w:p>
      <w:pPr>
        <w:pStyle w:val="Heading1"/>
        <w:spacing w:after="150" w:before="30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lab explores the fundamental differences between Virtual Machines (VMs) and containers in cloud computing environments. We examine virtualization overhead, cloud infrastructure components such as AWS EC2 and the Nitro Hypervisor, and tail latency behavior in distributed web services.</w:t>
      </w:r>
    </w:p>
    <w:p>
      <w:pPr>
        <w:spacing w:after="80" w:before="80"/>
      </w:pPr>
      <w:r>
        <w:rPr>
          <w:rFonts w:ascii="Arial" w:cs="Arial" w:eastAsia="Arial" w:hAnsi="Arial"/>
          <w:sz w:val="22"/>
          <w:szCs w:val="22"/>
        </w:rPr>
        <w:t xml:space="preserve">The objectives of this lab are:</w:t>
      </w:r>
    </w:p>
    <w:p>
      <w:pPr>
        <w:pStyle w:val="ListParagraph"/>
        <w:numPr>
          <w:ilvl w:val="0"/>
          <w:numId w:val="2"/>
        </w:numPr>
        <w:spacing w:after="60" w:before="60"/>
      </w:pPr>
      <w:r>
        <w:rPr>
          <w:rFonts w:ascii="Arial" w:cs="Arial" w:eastAsia="Arial" w:hAnsi="Arial"/>
          <w:sz w:val="22"/>
          <w:szCs w:val="22"/>
        </w:rPr>
        <w:t xml:space="preserve">Understand and measure the practical differences between VMs and containers</w:t>
      </w:r>
    </w:p>
    <w:p>
      <w:pPr>
        <w:pStyle w:val="ListParagraph"/>
        <w:numPr>
          <w:ilvl w:val="0"/>
          <w:numId w:val="2"/>
        </w:numPr>
        <w:spacing w:after="60" w:before="60"/>
      </w:pPr>
      <w:r>
        <w:rPr>
          <w:rFonts w:ascii="Arial" w:cs="Arial" w:eastAsia="Arial" w:hAnsi="Arial"/>
          <w:sz w:val="22"/>
          <w:szCs w:val="22"/>
        </w:rPr>
        <w:t xml:space="preserve">Explore AWS EC2 cloud infrastructure and the Nitro hypervisor security model</w:t>
      </w:r>
    </w:p>
    <w:p>
      <w:pPr>
        <w:pStyle w:val="ListParagraph"/>
        <w:numPr>
          <w:ilvl w:val="0"/>
          <w:numId w:val="2"/>
        </w:numPr>
        <w:spacing w:after="60" w:before="60"/>
      </w:pPr>
      <w:r>
        <w:rPr>
          <w:rFonts w:ascii="Arial" w:cs="Arial" w:eastAsia="Arial" w:hAnsi="Arial"/>
          <w:sz w:val="22"/>
          <w:szCs w:val="22"/>
        </w:rPr>
        <w:t xml:space="preserve">Deploy a Flask web application and analyze tail latency patterns using real request data</w:t>
      </w:r>
    </w:p>
    <w:p>
      <w:pPr>
        <w:pStyle w:val="Heading1"/>
        <w:spacing w:after="150" w:before="300"/>
      </w:pPr>
      <w:r>
        <w:rPr>
          <w:rFonts w:ascii="Arial" w:cs="Arial" w:eastAsia="Arial" w:hAnsi="Arial"/>
          <w:b/>
          <w:bCs/>
          <w:color w:val="1F4E79"/>
          <w:sz w:val="32"/>
          <w:szCs w:val="32"/>
        </w:rPr>
        <w:t xml:space="preserve">2. Tools &amp; Environment</w:t>
      </w:r>
    </w:p>
    <w:p>
      <w:pPr>
        <w:spacing w:after="80" w:before="80"/>
      </w:pPr>
      <w:r>
        <w:rPr>
          <w:rFonts w:ascii="Arial" w:cs="Arial" w:eastAsia="Arial" w:hAnsi="Arial"/>
          <w:sz w:val="22"/>
          <w:szCs w:val="22"/>
        </w:rPr>
        <w:t xml:space="preserve">The following tools were used throughout this lab:</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Docker Desktop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29.4.0</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Container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Multipass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1.16.1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Local VM management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Ubuntu (VM)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24.04 LTS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Guest OS for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Ubuntu (Container)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 container image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Python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3.14.2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Flask app &amp; latency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Flask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Web server for tail latency simulation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Matplotlib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3.10.8</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Latency histogram generation</w:t>
            </w:r>
          </w:p>
        </w:tc>
      </w:tr>
    </w:tbl>
    <w:p>
      <w:pPr>
        <w:spacing w:after="120" w:before="120"/>
      </w:pPr>
    </w:p>
    <w:p>
      <w:pPr>
        <w:pStyle w:val="Heading1"/>
        <w:spacing w:after="150" w:before="300"/>
      </w:pPr>
      <w:r>
        <w:rPr>
          <w:rFonts w:ascii="Arial" w:cs="Arial" w:eastAsia="Arial" w:hAnsi="Arial"/>
          <w:b/>
          <w:bCs/>
          <w:color w:val="1F4E79"/>
          <w:sz w:val="32"/>
          <w:szCs w:val="32"/>
        </w:rPr>
        <w:t xml:space="preserve">3. Part A — VMs vs Containers: Hands-On Comparison</w:t>
      </w:r>
    </w:p>
    <w:p>
      <w:pPr>
        <w:pStyle w:val="Heading2"/>
        <w:spacing w:after="100" w:before="200"/>
      </w:pPr>
      <w:r>
        <w:rPr>
          <w:rFonts w:ascii="Arial" w:cs="Arial" w:eastAsia="Arial" w:hAnsi="Arial"/>
          <w:b/>
          <w:bCs/>
          <w:color w:val="2E75B6"/>
          <w:sz w:val="26"/>
          <w:szCs w:val="26"/>
        </w:rPr>
        <w:t xml:space="preserve">3.1 Methodology</w:t>
      </w:r>
    </w:p>
    <w:p>
      <w:pPr>
        <w:spacing w:after="80" w:before="80"/>
      </w:pPr>
      <w:r>
        <w:rPr>
          <w:rFonts w:ascii="Arial" w:cs="Arial" w:eastAsia="Arial" w:hAnsi="Arial"/>
          <w:sz w:val="22"/>
          <w:szCs w:val="22"/>
        </w:rPr>
        <w:t xml:space="preserve">A VM was launched using Multipass with Ubuntu 24.04 LTS. A Docker container was launched using the official Ubuntu image with a sleep infinity command to keep it running. Both were measured for startup time, memory usage, and process count.</w:t>
      </w:r>
    </w:p>
    <w:p>
      <w:pPr>
        <w:pStyle w:val="Heading2"/>
        <w:spacing w:after="100" w:before="200"/>
      </w:pPr>
      <w:r>
        <w:rPr>
          <w:rFonts w:ascii="Arial" w:cs="Arial" w:eastAsia="Arial" w:hAnsi="Arial"/>
          <w:b/>
          <w:bCs/>
          <w:color w:val="2E75B6"/>
          <w:sz w:val="26"/>
          <w:szCs w:val="26"/>
        </w:rPr>
        <w:t xml:space="preserve">3.2 Startup Time</w:t>
      </w:r>
    </w:p>
    <w:p>
      <w:pPr>
        <w:spacing w:after="80" w:before="80"/>
      </w:pPr>
      <w:r>
        <w:rPr>
          <w:rFonts w:ascii="Arial" w:cs="Arial" w:eastAsia="Arial" w:hAnsi="Arial"/>
          <w:sz w:val="22"/>
          <w:szCs w:val="22"/>
        </w:rPr>
        <w:t xml:space="preserve">Startup time was measured using PowerShell's Measure-Command utility: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Startup Time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Multipass VM (Ubuntu 24.04)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11.63 seconds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multipass start ubuntu-vm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Docker Container (Ubuntu)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 seconds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docker run ubuntu sleep infinity</w:t>
            </w:r>
          </w:p>
        </w:tc>
      </w:tr>
    </w:tbl>
    <w:p>
      <w:pPr>
        <w:spacing w:after="80" w:before="80"/>
      </w:pPr>
    </w:p>
    <w:p>
      <w:pPr>
        <w:spacing w:after="80" w:before="80"/>
      </w:pPr>
      <w:r>
        <w:rPr>
          <w:rFonts w:ascii="Arial" w:cs="Arial" w:eastAsia="Arial" w:hAnsi="Arial"/>
          <w:sz w:val="22"/>
          <w:szCs w:val="22"/>
        </w:rPr>
        <w:t xml:space="preserve">Result: The container started 26x faster than the VM. This is because VMs require a full OS boot cycle (kernel initialization, system services, etc.), while containers share the host kernel and only start an isolated process.</w:t>
      </w:r>
    </w:p>
    <w:p>
      <w:pPr>
        <w:pStyle w:val="Heading2"/>
        <w:spacing w:after="100" w:before="200"/>
      </w:pPr>
      <w:r>
        <w:rPr>
          <w:rFonts w:ascii="Arial" w:cs="Arial" w:eastAsia="Arial" w:hAnsi="Arial"/>
          <w:b/>
          <w:bCs/>
          <w:color w:val="2E75B6"/>
          <w:sz w:val="26"/>
          <w:szCs w:val="26"/>
        </w:rPr>
        <w:t xml:space="preserve">3.3 Memory Usage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Environment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 Used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VM (ubuntu-vm)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332 MB</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multipass exec ubuntu-vm -- free -h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Container (test-container)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 KB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docker stats test-container --no-stream</w:t>
            </w:r>
          </w:p>
        </w:tc>
      </w:tr>
    </w:tbl>
    <w:p>
      <w:pPr>
        <w:spacing w:after="80" w:before="80"/>
      </w:pPr>
    </w:p>
    <w:p>
      <w:pPr>
        <w:spacing w:after="80" w:before="80"/>
      </w:pPr>
      <w:r>
        <w:rPr>
          <w:rFonts w:ascii="Arial" w:cs="Arial" w:eastAsia="Arial" w:hAnsi="Arial"/>
          <w:sz w:val="22"/>
          <w:szCs w:val="22"/>
        </w:rPr>
        <w:t xml:space="preserve">Result: The VM consumed 332 MB of RAM versus only 400 KB for the container — a difference of approximately 850x. The VM runs a complete Linux OS stack internally, while the container shares the host kernel with minimal overhead.</w:t>
      </w:r>
    </w:p>
    <w:p>
      <w:pPr>
        <w:pStyle w:val="Heading2"/>
        <w:spacing w:after="100" w:before="200"/>
      </w:pPr>
      <w:r>
        <w:rPr>
          <w:rFonts w:ascii="Arial" w:cs="Arial" w:eastAsia="Arial" w:hAnsi="Arial"/>
          <w:b/>
          <w:bCs/>
          <w:color w:val="2E75B6"/>
          <w:sz w:val="26"/>
          <w:szCs w:val="26"/>
        </w:rPr>
        <w:t xml:space="preserve">3.4 Process Count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Environment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 Count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Notable Processes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VM (ubuntu-vm)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 processes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systemd, sshd, cron, journald, networkd, udevd...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Container (test-container)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process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sleep infinity only</w:t>
            </w:r>
          </w:p>
        </w:tc>
      </w:tr>
    </w:tbl>
    <w:p>
      <w:pPr>
        <w:spacing w:after="80" w:before="80"/>
      </w:pPr>
    </w:p>
    <w:p>
      <w:pPr>
        <w:spacing w:after="80" w:before="80"/>
      </w:pPr>
      <w:r>
        <w:rPr>
          <w:rFonts w:ascii="Arial" w:cs="Arial" w:eastAsia="Arial" w:hAnsi="Arial"/>
          <w:sz w:val="22"/>
          <w:szCs w:val="22"/>
        </w:rPr>
        <w:t xml:space="preserve">Result: The VM runs a full OS service stack. The container runs only the single process it was started with, demonstrating its lightweight, purpose-built design.</w:t>
      </w:r>
    </w:p>
    <w:p>
      <w:pPr>
        <w:pStyle w:val="Heading2"/>
        <w:spacing w:after="100" w:before="200"/>
      </w:pPr>
      <w:r>
        <w:rPr>
          <w:rFonts w:ascii="Arial" w:cs="Arial" w:eastAsia="Arial" w:hAnsi="Arial"/>
          <w:b/>
          <w:bCs/>
          <w:color w:val="2E75B6"/>
          <w:sz w:val="26"/>
          <w:szCs w:val="26"/>
        </w:rPr>
        <w:t xml:space="preserve">3.5 Disk Usage (VM)</w:t>
      </w:r>
    </w:p>
    <w:p>
      <w:pPr>
        <w:spacing w:after="80" w:before="80"/>
      </w:pPr>
      <w:r>
        <w:rPr>
          <w:rFonts w:ascii="Arial" w:cs="Arial" w:eastAsia="Arial" w:hAnsi="Arial"/>
          <w:sz w:val="22"/>
          <w:szCs w:val="22"/>
        </w:rPr>
        <w:t xml:space="preserve">Disk usage was measured inside the VM using df -h:</w:t>
      </w:r>
    </w:p>
    <w:p>
      <w:pPr>
        <w:pStyle w:val="ListParagraph"/>
        <w:numPr>
          <w:ilvl w:val="0"/>
          <w:numId w:val="2"/>
        </w:numPr>
        <w:spacing w:after="60" w:before="60"/>
      </w:pPr>
      <w:r>
        <w:rPr>
          <w:rFonts w:ascii="Arial" w:cs="Arial" w:eastAsia="Arial" w:hAnsi="Arial"/>
          <w:sz w:val="22"/>
          <w:szCs w:val="22"/>
        </w:rPr>
        <w:t xml:space="preserve">Root filesystem (/dev/sda1): 3.9 GB total, 2.2 GB used (57%)</w:t>
      </w:r>
    </w:p>
    <w:p>
      <w:pPr>
        <w:pStyle w:val="ListParagraph"/>
        <w:numPr>
          <w:ilvl w:val="0"/>
          <w:numId w:val="2"/>
        </w:numPr>
        <w:spacing w:after="60" w:before="60"/>
      </w:pPr>
      <w:r>
        <w:rPr>
          <w:rFonts w:ascii="Arial" w:cs="Arial" w:eastAsia="Arial" w:hAnsi="Arial"/>
          <w:sz w:val="22"/>
          <w:szCs w:val="22"/>
        </w:rPr>
        <w:t xml:space="preserve">Boot partition (/dev/sda16): 881 MB total, 117 MB used</w:t>
      </w:r>
    </w:p>
    <w:p>
      <w:pPr>
        <w:spacing w:after="80" w:before="80"/>
      </w:pPr>
      <w:r>
        <w:rPr>
          <w:rFonts w:ascii="Arial" w:cs="Arial" w:eastAsia="Arial" w:hAnsi="Arial"/>
          <w:sz w:val="22"/>
          <w:szCs w:val="22"/>
        </w:rPr>
        <w:t xml:space="preserve">This reflects the full Ubuntu OS installation inside the VM, including kernel, libraries, and system tools.</w:t>
      </w:r>
    </w:p>
    <w:p>
      <w:pPr>
        <w:pStyle w:val="Heading2"/>
        <w:spacing w:after="100" w:before="200"/>
      </w:pPr>
      <w:r>
        <w:rPr>
          <w:rFonts w:ascii="Arial" w:cs="Arial" w:eastAsia="Arial" w:hAnsi="Arial"/>
          <w:b/>
          <w:bCs/>
          <w:color w:val="2E75B6"/>
          <w:sz w:val="26"/>
          <w:szCs w:val="26"/>
        </w:rPr>
        <w:t xml:space="preserve">3.6 Summary Comparison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VM (Multipass)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Container (Docker)</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Startup Time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11.63s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0.44s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Container (26x faster)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Memory Usage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332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 KB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Container (850x lighter)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Process Count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 processes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 process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Container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Isolation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OS isolation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Process isolation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VM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Security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Strong (hardware-level)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Moderate (shared kernel)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VM</w:t>
            </w:r>
          </w:p>
        </w:tc>
      </w:tr>
    </w:tbl>
    <w:p>
      <w:pPr>
        <w:spacing w:after="120" w:before="120"/>
      </w:pPr>
    </w:p>
    <w:p>
      <w:pPr>
        <w:pStyle w:val="Heading1"/>
        <w:spacing w:after="150" w:before="300"/>
      </w:pPr>
      <w:r>
        <w:rPr>
          <w:rFonts w:ascii="Arial" w:cs="Arial" w:eastAsia="Arial" w:hAnsi="Arial"/>
          <w:b/>
          <w:bCs/>
          <w:color w:val="1F4E79"/>
          <w:sz w:val="32"/>
          <w:szCs w:val="32"/>
        </w:rPr>
        <w:t xml:space="preserve">4. Part B — Cloud Infrastructure: AWS EC2 &amp; Nitro Hypervisor</w:t>
      </w:r>
    </w:p>
    <w:p>
      <w:pPr>
        <w:pStyle w:val="Heading2"/>
        <w:spacing w:after="100" w:before="200"/>
      </w:pPr>
      <w:r>
        <w:rPr>
          <w:rFonts w:ascii="Arial" w:cs="Arial" w:eastAsia="Arial" w:hAnsi="Arial"/>
          <w:b/>
          <w:bCs/>
          <w:color w:val="2E75B6"/>
          <w:sz w:val="26"/>
          <w:szCs w:val="26"/>
        </w:rPr>
        <w:t xml:space="preserve">4.1 AWS EC2 Instance</w:t>
      </w:r>
    </w:p>
    <w:p>
      <w:pPr>
        <w:spacing w:after="80" w:before="80"/>
      </w:pPr>
      <w:r>
        <w:rPr>
          <w:rFonts w:ascii="Arial" w:cs="Arial" w:eastAsia="Arial" w:hAnsi="Arial"/>
          <w:sz w:val="22"/>
          <w:szCs w:val="22"/>
        </w:rPr>
        <w:t xml:space="preserve">AWS EC2 (Elastic Compute Cloud) provides resizable compute capacity in the cloud. For this lab, a t2.micro instance was selected under the AWS Free Tier. This instance type provides:</w:t>
      </w:r>
    </w:p>
    <w:p>
      <w:pPr>
        <w:pStyle w:val="ListParagraph"/>
        <w:numPr>
          <w:ilvl w:val="0"/>
          <w:numId w:val="2"/>
        </w:numPr>
        <w:spacing w:after="60" w:before="60"/>
      </w:pPr>
      <w:r>
        <w:rPr>
          <w:rFonts w:ascii="Arial" w:cs="Arial" w:eastAsia="Arial" w:hAnsi="Arial"/>
          <w:sz w:val="22"/>
          <w:szCs w:val="22"/>
        </w:rPr>
        <w:t xml:space="preserve">1 vCPU with burstable performance</w:t>
      </w:r>
    </w:p>
    <w:p>
      <w:pPr>
        <w:pStyle w:val="ListParagraph"/>
        <w:numPr>
          <w:ilvl w:val="0"/>
          <w:numId w:val="2"/>
        </w:numPr>
        <w:spacing w:after="60" w:before="60"/>
      </w:pPr>
      <w:r>
        <w:rPr>
          <w:rFonts w:ascii="Arial" w:cs="Arial" w:eastAsia="Arial" w:hAnsi="Arial"/>
          <w:sz w:val="22"/>
          <w:szCs w:val="22"/>
        </w:rPr>
        <w:t xml:space="preserve">1 GB of RAM</w:t>
      </w:r>
    </w:p>
    <w:p>
      <w:pPr>
        <w:pStyle w:val="ListParagraph"/>
        <w:numPr>
          <w:ilvl w:val="0"/>
          <w:numId w:val="2"/>
        </w:numPr>
        <w:spacing w:after="60" w:before="60"/>
      </w:pPr>
      <w:r>
        <w:rPr>
          <w:rFonts w:ascii="Arial" w:cs="Arial" w:eastAsia="Arial" w:hAnsi="Arial"/>
          <w:sz w:val="22"/>
          <w:szCs w:val="22"/>
        </w:rPr>
        <w:t xml:space="preserve">Up to 30 GB of EBS storage</w:t>
      </w:r>
    </w:p>
    <w:p>
      <w:pPr>
        <w:pStyle w:val="ListParagraph"/>
        <w:numPr>
          <w:ilvl w:val="0"/>
          <w:numId w:val="2"/>
        </w:numPr>
        <w:spacing w:after="60" w:before="60"/>
      </w:pPr>
      <w:r>
        <w:rPr>
          <w:rFonts w:ascii="Arial" w:cs="Arial" w:eastAsia="Arial" w:hAnsi="Arial"/>
          <w:sz w:val="22"/>
          <w:szCs w:val="22"/>
        </w:rPr>
        <w:t xml:space="preserve">750 hours/month free under the Free Tier</w:t>
      </w:r>
    </w:p>
    <w:p>
      <w:pPr>
        <w:pStyle w:val="Heading2"/>
        <w:spacing w:after="100" w:before="200"/>
      </w:pPr>
      <w:r>
        <w:rPr>
          <w:rFonts w:ascii="Arial" w:cs="Arial" w:eastAsia="Arial" w:hAnsi="Arial"/>
          <w:b/>
          <w:bCs/>
          <w:color w:val="2E75B6"/>
          <w:sz w:val="26"/>
          <w:szCs w:val="26"/>
        </w:rPr>
        <w:t xml:space="preserve">4.2 The AWS Nitro Hypervisor</w:t>
      </w:r>
    </w:p>
    <w:p>
      <w:pPr>
        <w:spacing w:after="80" w:before="80"/>
      </w:pPr>
      <w:r>
        <w:rPr>
          <w:rFonts w:ascii="Arial" w:cs="Arial" w:eastAsia="Arial" w:hAnsi="Arial"/>
          <w:sz w:val="22"/>
          <w:szCs w:val="22"/>
        </w:rPr>
        <w:t xml:space="preserve">AWS Nitro is a purpose-built hypervisor developed by Amazon. Unlike traditional hypervisors (KVM, VMware ESXi, Xen), Nitro offloads virtualization functions to dedicated hardware components: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Nitro Component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Nitro Cards (I/O)</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Handle networking and storage at hardware level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Nitro Security Chip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Enforces hardware root of trust and secure boot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Nitro Hypervisor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Thin hypervisor managing CPU and memory only</w:t>
            </w:r>
          </w:p>
        </w:tc>
      </w:tr>
    </w:tbl>
    <w:p>
      <w:pPr>
        <w:spacing w:after="80" w:before="80"/>
      </w:pPr>
    </w:p>
    <w:p>
      <w:pPr>
        <w:pStyle w:val="Heading2"/>
        <w:spacing w:after="100" w:before="200"/>
      </w:pPr>
      <w:r>
        <w:rPr>
          <w:rFonts w:ascii="Arial" w:cs="Arial" w:eastAsia="Arial" w:hAnsi="Arial"/>
          <w:b/>
          <w:bCs/>
          <w:color w:val="2E75B6"/>
          <w:sz w:val="26"/>
          <w:szCs w:val="26"/>
        </w:rPr>
        <w:t xml:space="preserve">4.3 Nitro Visibility vs Accessibility</w:t>
      </w:r>
    </w:p>
    <w:p>
      <w:pPr>
        <w:spacing w:after="80" w:before="80"/>
      </w:pPr>
      <w:r>
        <w:rPr>
          <w:rFonts w:ascii="Arial" w:cs="Arial" w:eastAsia="Arial" w:hAnsi="Arial"/>
          <w:sz w:val="22"/>
          <w:szCs w:val="22"/>
        </w:rPr>
        <w:t xml:space="preserve">When running the command dmesg | grep -i nitro on an EC2 instance, Nitro components appear in the kernel logs — confirming the virtualization layer is present. However, direct access to the Nitro hardware is blocked:</w:t>
      </w:r>
    </w:p>
    <w:p>
      <w:pPr>
        <w:pStyle w:val="ListParagraph"/>
        <w:numPr>
          <w:ilvl w:val="0"/>
          <w:numId w:val="2"/>
        </w:numPr>
        <w:spacing w:after="60" w:before="60"/>
      </w:pPr>
      <w:r>
        <w:rPr>
          <w:rFonts w:ascii="Arial" w:cs="Arial" w:eastAsia="Arial" w:hAnsi="Arial"/>
          <w:sz w:val="22"/>
          <w:szCs w:val="22"/>
        </w:rPr>
        <w:t xml:space="preserve">sudo dmidecode shows system information referencing Amazon EC2</w:t>
      </w:r>
    </w:p>
    <w:p>
      <w:pPr>
        <w:pStyle w:val="ListParagraph"/>
        <w:numPr>
          <w:ilvl w:val="0"/>
          <w:numId w:val="2"/>
        </w:numPr>
        <w:spacing w:after="60" w:before="60"/>
      </w:pPr>
      <w:r>
        <w:rPr>
          <w:rFonts w:ascii="Arial" w:cs="Arial" w:eastAsia="Arial" w:hAnsi="Arial"/>
          <w:sz w:val="22"/>
          <w:szCs w:val="22"/>
        </w:rPr>
        <w:t xml:space="preserve">Direct Nitro hardware access is denied to guest VMs</w:t>
      </w:r>
    </w:p>
    <w:p>
      <w:pPr>
        <w:pStyle w:val="ListParagraph"/>
        <w:numPr>
          <w:ilvl w:val="0"/>
          <w:numId w:val="2"/>
        </w:numPr>
        <w:spacing w:after="60" w:before="60"/>
      </w:pPr>
      <w:r>
        <w:rPr>
          <w:rFonts w:ascii="Arial" w:cs="Arial" w:eastAsia="Arial" w:hAnsi="Arial"/>
          <w:sz w:val="22"/>
          <w:szCs w:val="22"/>
        </w:rPr>
        <w:t xml:space="preserve">This demonstrates AWS's security enforcement — tenants can observe the infrastructure but cannot interact with or modify the hypervisor layer</w:t>
      </w:r>
    </w:p>
    <w:p>
      <w:pPr>
        <w:spacing w:after="80" w:before="80"/>
      </w:pPr>
      <w:r>
        <w:rPr>
          <w:rFonts w:ascii="Arial" w:cs="Arial" w:eastAsia="Arial" w:hAnsi="Arial"/>
          <w:sz w:val="22"/>
          <w:szCs w:val="22"/>
        </w:rPr>
        <w:t xml:space="preserve">This design ensures strong isolation between tenants and protects against side-channel attacks.</w:t>
      </w:r>
    </w:p>
    <w:p>
      <w:pPr>
        <w:pStyle w:val="Heading1"/>
        <w:spacing w:after="150" w:before="300"/>
      </w:pPr>
      <w:r>
        <w:rPr>
          <w:rFonts w:ascii="Arial" w:cs="Arial" w:eastAsia="Arial" w:hAnsi="Arial"/>
          <w:b/>
          <w:bCs/>
          <w:color w:val="1F4E79"/>
          <w:sz w:val="32"/>
          <w:szCs w:val="32"/>
        </w:rPr>
        <w:t xml:space="preserve">5. Part C — Tail Latency Simulation</w:t>
      </w:r>
    </w:p>
    <w:p>
      <w:pPr>
        <w:pStyle w:val="Heading2"/>
        <w:spacing w:after="100" w:before="200"/>
      </w:pPr>
      <w:r>
        <w:rPr>
          <w:rFonts w:ascii="Arial" w:cs="Arial" w:eastAsia="Arial" w:hAnsi="Arial"/>
          <w:b/>
          <w:bCs/>
          <w:color w:val="2E75B6"/>
          <w:sz w:val="26"/>
          <w:szCs w:val="26"/>
        </w:rPr>
        <w:t xml:space="preserve">5.1 Flask Application</w:t>
      </w:r>
    </w:p>
    <w:p>
      <w:pPr>
        <w:spacing w:after="80" w:before="80"/>
      </w:pPr>
      <w:r>
        <w:rPr>
          <w:rFonts w:ascii="Arial" w:cs="Arial" w:eastAsia="Arial" w:hAnsi="Arial"/>
          <w:sz w:val="22"/>
          <w:szCs w:val="22"/>
        </w:rPr>
        <w:t xml:space="preserve">A simple Flask web application was developed to simulate variable response times using an exponential distribution — the same pattern observed in real-world distributed systems: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Element</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from flask import Flask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Import the Flask web framework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import time, random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For delay generation and timing</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random.expovariate(1/0.1)</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Generate exponential random delay (mean=0.1s)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time.sleep(delay)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Simulate processing time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app.run(host='0.0.0.0', port=5000)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Start server on all interfaces, port 5000</w:t>
            </w:r>
          </w:p>
        </w:tc>
      </w:tr>
    </w:tbl>
    <w:p>
      <w:pPr>
        <w:spacing w:after="80" w:before="80"/>
      </w:pPr>
    </w:p>
    <w:p>
      <w:pPr>
        <w:spacing w:after="80" w:before="80"/>
      </w:pPr>
      <w:r>
        <w:rPr>
          <w:rFonts w:ascii="Arial" w:cs="Arial" w:eastAsia="Arial" w:hAnsi="Arial"/>
          <w:sz w:val="22"/>
          <w:szCs w:val="22"/>
        </w:rPr>
        <w:t xml:space="preserve">The exponential distribution was chosen deliberately — it mimics real web service behavior where most requests are fast but occasional requests take much longer.</w:t>
      </w:r>
    </w:p>
    <w:p>
      <w:pPr>
        <w:pStyle w:val="Heading2"/>
        <w:spacing w:after="100" w:before="200"/>
      </w:pPr>
      <w:r>
        <w:rPr>
          <w:rFonts w:ascii="Arial" w:cs="Arial" w:eastAsia="Arial" w:hAnsi="Arial"/>
          <w:b/>
          <w:bCs/>
          <w:color w:val="2E75B6"/>
          <w:sz w:val="26"/>
          <w:szCs w:val="26"/>
        </w:rPr>
        <w:t xml:space="preserve">5.2 Load Test Results</w:t>
      </w:r>
    </w:p>
    <w:p>
      <w:pPr>
        <w:spacing w:after="80" w:before="80"/>
      </w:pPr>
      <w:r>
        <w:rPr>
          <w:rFonts w:ascii="Arial" w:cs="Arial" w:eastAsia="Arial" w:hAnsi="Arial"/>
          <w:sz w:val="22"/>
          <w:szCs w:val="22"/>
        </w:rPr>
        <w:t xml:space="preserve">100 sequential HTTP requests were sent to the Flask server using Python's urllib library. Results: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Percentile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 Time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Minimum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0.004s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Fastest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Average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0.107s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response time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P50 (Median)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0.067s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 of requests faster than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P90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0.230s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 of requests faster than this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P99 (Tail)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0.453s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99% of requests faster than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Maximum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0.570s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Slowest request</w:t>
            </w:r>
          </w:p>
        </w:tc>
      </w:tr>
    </w:tbl>
    <w:p>
      <w:pPr>
        <w:spacing w:after="80" w:before="80"/>
      </w:pPr>
    </w:p>
    <w:p>
      <w:pPr>
        <w:pStyle w:val="Heading2"/>
        <w:spacing w:after="100" w:before="200"/>
      </w:pPr>
      <w:r>
        <w:rPr>
          <w:rFonts w:ascii="Arial" w:cs="Arial" w:eastAsia="Arial" w:hAnsi="Arial"/>
          <w:b/>
          <w:bCs/>
          <w:color w:val="2E75B6"/>
          <w:sz w:val="26"/>
          <w:szCs w:val="26"/>
        </w:rPr>
        <w:t xml:space="preserve">5.3 Tail Latency Analysis</w:t>
      </w:r>
    </w:p>
    <w:p>
      <w:pPr>
        <w:spacing w:after="80" w:before="80"/>
      </w:pPr>
      <w:r>
        <w:rPr>
          <w:rFonts w:ascii="Arial" w:cs="Arial" w:eastAsia="Arial" w:hAnsi="Arial"/>
          <w:sz w:val="22"/>
          <w:szCs w:val="22"/>
        </w:rPr>
        <w:t xml:space="preserve">The histogram reveals a classic tail latency pattern:</w:t>
      </w:r>
    </w:p>
    <w:p>
      <w:pPr>
        <w:pStyle w:val="ListParagraph"/>
        <w:numPr>
          <w:ilvl w:val="0"/>
          <w:numId w:val="2"/>
        </w:numPr>
        <w:spacing w:after="60" w:before="60"/>
      </w:pPr>
      <w:r>
        <w:rPr>
          <w:rFonts w:ascii="Arial" w:cs="Arial" w:eastAsia="Arial" w:hAnsi="Arial"/>
          <w:sz w:val="22"/>
          <w:szCs w:val="22"/>
        </w:rPr>
        <w:t xml:space="preserve">The majority of requests (44 out of 100) completed in under 0.05 seconds</w:t>
      </w:r>
    </w:p>
    <w:p>
      <w:pPr>
        <w:pStyle w:val="ListParagraph"/>
        <w:numPr>
          <w:ilvl w:val="0"/>
          <w:numId w:val="2"/>
        </w:numPr>
        <w:spacing w:after="60" w:before="60"/>
      </w:pPr>
      <w:r>
        <w:rPr>
          <w:rFonts w:ascii="Arial" w:cs="Arial" w:eastAsia="Arial" w:hAnsi="Arial"/>
          <w:sz w:val="22"/>
          <w:szCs w:val="22"/>
        </w:rPr>
        <w:t xml:space="preserve">The distribution has a long right tail — a small number of requests took significantly longer</w:t>
      </w:r>
    </w:p>
    <w:p>
      <w:pPr>
        <w:pStyle w:val="ListParagraph"/>
        <w:numPr>
          <w:ilvl w:val="0"/>
          <w:numId w:val="2"/>
        </w:numPr>
        <w:spacing w:after="60" w:before="60"/>
      </w:pPr>
      <w:r>
        <w:rPr>
          <w:rFonts w:ascii="Arial" w:cs="Arial" w:eastAsia="Arial" w:hAnsi="Arial"/>
          <w:sz w:val="22"/>
          <w:szCs w:val="22"/>
        </w:rPr>
        <w:t xml:space="preserve">P99 (0.453s) is 6.7x slower than P50 (0.067s) — this IS the tail latency</w:t>
      </w:r>
    </w:p>
    <w:p>
      <w:pPr>
        <w:pStyle w:val="ListParagraph"/>
        <w:numPr>
          <w:ilvl w:val="0"/>
          <w:numId w:val="2"/>
        </w:numPr>
        <w:spacing w:after="60" w:before="60"/>
      </w:pPr>
      <w:r>
        <w:rPr>
          <w:rFonts w:ascii="Arial" w:cs="Arial" w:eastAsia="Arial" w:hAnsi="Arial"/>
          <w:sz w:val="22"/>
          <w:szCs w:val="22"/>
        </w:rPr>
        <w:t xml:space="preserve">In a system serving 1000 requests/second, ~10 requests/second would experience this degraded performance</w:t>
      </w:r>
    </w:p>
    <w:p>
      <w:pPr>
        <w:spacing w:after="80" w:before="80"/>
      </w:pPr>
      <w:r>
        <w:rPr>
          <w:rFonts w:ascii="Arial" w:cs="Arial" w:eastAsia="Arial" w:hAnsi="Arial"/>
          <w:sz w:val="22"/>
          <w:szCs w:val="22"/>
        </w:rPr>
        <w:t xml:space="preserve">Tail latency is critical in microservices because a single slow backend call can delay the entire request chain (fan-out problem).</w:t>
      </w:r>
    </w:p>
    <w:p>
      <w:pPr>
        <w:pStyle w:val="Heading1"/>
        <w:spacing w:after="150" w:before="300"/>
      </w:pPr>
      <w:r>
        <w:rPr>
          <w:rFonts w:ascii="Arial" w:cs="Arial" w:eastAsia="Arial" w:hAnsi="Arial"/>
          <w:b/>
          <w:bCs/>
          <w:color w:val="1F4E79"/>
          <w:sz w:val="32"/>
          <w:szCs w:val="32"/>
        </w:rPr>
        <w:t xml:space="preserve">6. Discussion Questions</w:t>
      </w:r>
    </w:p>
    <w:p>
      <w:pPr>
        <w:pStyle w:val="Heading2"/>
        <w:spacing w:after="100" w:before="200"/>
      </w:pPr>
      <w:r>
        <w:rPr>
          <w:rFonts w:ascii="Arial" w:cs="Arial" w:eastAsia="Arial" w:hAnsi="Arial"/>
          <w:b/>
          <w:bCs/>
          <w:color w:val="2E75B6"/>
          <w:sz w:val="26"/>
          <w:szCs w:val="26"/>
        </w:rPr>
        <w:t xml:space="preserve">Q1: Why does AWS split Nitro into hardware components?</w:t>
      </w:r>
    </w:p>
    <w:p>
      <w:pPr>
        <w:spacing w:after="80" w:before="80"/>
      </w:pPr>
      <w:r>
        <w:rPr>
          <w:rFonts w:ascii="Arial" w:cs="Arial" w:eastAsia="Arial" w:hAnsi="Arial"/>
          <w:sz w:val="22"/>
          <w:szCs w:val="22"/>
        </w:rPr>
        <w:t xml:space="preserve">AWS splits Nitro into dedicated hardware components (cards, security chip, hypervisor) for three key reasons: First, performance — by offloading I/O functions to dedicated hardware, the host CPU is freed entirely for tenant workloads, delivering near bare-metal performance. Second, security — the Nitro Security Chip establishes a hardware root of trust, making it impossible for a compromised VM to tamper with the hypervisor. Third, scalability — each Nitro component can be upgraded independently without affecting others.</w:t>
      </w:r>
    </w:p>
    <w:p>
      <w:pPr>
        <w:pStyle w:val="Heading2"/>
        <w:spacing w:after="100" w:before="200"/>
      </w:pPr>
      <w:r>
        <w:rPr>
          <w:rFonts w:ascii="Arial" w:cs="Arial" w:eastAsia="Arial" w:hAnsi="Arial"/>
          <w:b/>
          <w:bCs/>
          <w:color w:val="2E75B6"/>
          <w:sz w:val="26"/>
          <w:szCs w:val="26"/>
        </w:rPr>
        <w:t xml:space="preserve">Q2: When would you use VMs over containers?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Choice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Microservices / APIs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Container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Fast startup, low overhead, easy scaling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Legacy applications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OS compatibility, no refactoring needed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Strong multi-tenant isolation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VM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Hardware-level isolation between tenants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CI/CD pipelines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Container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Reproducible, fast, lightweight builds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Running different OS kernels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VM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Containers share host kernel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Security-sensitive workloads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kernel isolation prevents escapes</w:t>
            </w:r>
          </w:p>
        </w:tc>
      </w:tr>
    </w:tbl>
    <w:p>
      <w:pPr>
        <w:spacing w:after="80" w:before="80"/>
      </w:pPr>
    </w:p>
    <w:p>
      <w:pPr>
        <w:pStyle w:val="Heading2"/>
        <w:spacing w:after="100" w:before="200"/>
      </w:pPr>
      <w:r>
        <w:rPr>
          <w:rFonts w:ascii="Arial" w:cs="Arial" w:eastAsia="Arial" w:hAnsi="Arial"/>
          <w:b/>
          <w:bCs/>
          <w:color w:val="2E75B6"/>
          <w:sz w:val="26"/>
          <w:szCs w:val="26"/>
        </w:rPr>
        <w:t xml:space="preserve">Q3: How does tail latency change with parallel calls?</w:t>
      </w:r>
    </w:p>
    <w:p>
      <w:pPr>
        <w:spacing w:after="80" w:before="80"/>
      </w:pPr>
      <w:r>
        <w:rPr>
          <w:rFonts w:ascii="Arial" w:cs="Arial" w:eastAsia="Arial" w:hAnsi="Arial"/>
          <w:sz w:val="22"/>
          <w:szCs w:val="22"/>
        </w:rPr>
        <w:t xml:space="preserve">Tail latency worsens significantly with parallelism due to the 'slowest component' problem. If a request fans out to N backend services in parallel, the total response time equals the slowest service — not the average. Mathematically: P(at least one slow response among N) = 1 - P(all fast)^N. For N=10 services each with P99=0.45s, the probability that all complete quickly drops dramatically. This is why Google and Amazon obsess over P99 and P999 latencies, not just averages.</w:t>
      </w:r>
    </w:p>
    <w:p>
      <w:pPr>
        <w:pStyle w:val="Heading1"/>
        <w:spacing w:after="150" w:before="300"/>
      </w:pPr>
      <w:r>
        <w:rPr>
          <w:rFonts w:ascii="Arial" w:cs="Arial" w:eastAsia="Arial" w:hAnsi="Arial"/>
          <w:b/>
          <w:bCs/>
          <w:color w:val="1F4E79"/>
          <w:sz w:val="32"/>
          <w:szCs w:val="32"/>
        </w:rPr>
        <w:t xml:space="preserve">7. Conclusion</w:t>
      </w:r>
    </w:p>
    <w:p>
      <w:pPr>
        <w:pStyle w:val="Heading2"/>
        <w:spacing w:after="100" w:before="200"/>
      </w:pPr>
      <w:r>
        <w:rPr>
          <w:rFonts w:ascii="Arial" w:cs="Arial" w:eastAsia="Arial" w:hAnsi="Arial"/>
          <w:b/>
          <w:bCs/>
          <w:color w:val="2E75B6"/>
          <w:sz w:val="26"/>
          <w:szCs w:val="26"/>
        </w:rPr>
        <w:t xml:space="preserve">Which is better for microservices — VMs or Containers?</w:t>
      </w:r>
    </w:p>
    <w:p>
      <w:pPr>
        <w:spacing w:after="80" w:before="80"/>
      </w:pPr>
      <w:r>
        <w:rPr>
          <w:rFonts w:ascii="Arial" w:cs="Arial" w:eastAsia="Arial" w:hAnsi="Arial"/>
          <w:sz w:val="22"/>
          <w:szCs w:val="22"/>
        </w:rPr>
        <w:t xml:space="preserve">Containers are clearly superior for microservices architectures. The evidence from this lab is compelling:</w:t>
      </w:r>
    </w:p>
    <w:p>
      <w:pPr>
        <w:pStyle w:val="ListParagraph"/>
        <w:numPr>
          <w:ilvl w:val="0"/>
          <w:numId w:val="2"/>
        </w:numPr>
        <w:spacing w:after="60" w:before="60"/>
      </w:pPr>
      <w:r>
        <w:rPr>
          <w:rFonts w:ascii="Arial" w:cs="Arial" w:eastAsia="Arial" w:hAnsi="Arial"/>
          <w:sz w:val="22"/>
          <w:szCs w:val="22"/>
        </w:rPr>
        <w:t xml:space="preserve">26x faster startup time enables rapid scaling and rolling deployments</w:t>
      </w:r>
    </w:p>
    <w:p>
      <w:pPr>
        <w:pStyle w:val="ListParagraph"/>
        <w:numPr>
          <w:ilvl w:val="0"/>
          <w:numId w:val="2"/>
        </w:numPr>
        <w:spacing w:after="60" w:before="60"/>
      </w:pPr>
      <w:r>
        <w:rPr>
          <w:rFonts w:ascii="Arial" w:cs="Arial" w:eastAsia="Arial" w:hAnsi="Arial"/>
          <w:sz w:val="22"/>
          <w:szCs w:val="22"/>
        </w:rPr>
        <w:t xml:space="preserve">850x lower memory footprint allows running hundreds of microservices on a single host</w:t>
      </w:r>
    </w:p>
    <w:p>
      <w:pPr>
        <w:pStyle w:val="ListParagraph"/>
        <w:numPr>
          <w:ilvl w:val="0"/>
          <w:numId w:val="2"/>
        </w:numPr>
        <w:spacing w:after="60" w:before="60"/>
      </w:pPr>
      <w:r>
        <w:rPr>
          <w:rFonts w:ascii="Arial" w:cs="Arial" w:eastAsia="Arial" w:hAnsi="Arial"/>
          <w:sz w:val="22"/>
          <w:szCs w:val="22"/>
        </w:rPr>
        <w:t xml:space="preserve">Single-process isolation perfectly matches the microservice philosophy of one service per unit</w:t>
      </w:r>
    </w:p>
    <w:p>
      <w:pPr>
        <w:pStyle w:val="ListParagraph"/>
        <w:numPr>
          <w:ilvl w:val="0"/>
          <w:numId w:val="2"/>
        </w:numPr>
        <w:spacing w:after="60" w:before="60"/>
      </w:pPr>
      <w:r>
        <w:rPr>
          <w:rFonts w:ascii="Arial" w:cs="Arial" w:eastAsia="Arial" w:hAnsi="Arial"/>
          <w:sz w:val="22"/>
          <w:szCs w:val="22"/>
        </w:rPr>
        <w:t xml:space="preserve">Docker ecosystem (Docker Compose, Kubernetes) provides excellent orchestration tooling</w:t>
      </w:r>
    </w:p>
    <w:p>
      <w:pPr>
        <w:spacing w:after="80" w:before="80"/>
      </w:pPr>
      <w:r>
        <w:rPr>
          <w:rFonts w:ascii="Arial" w:cs="Arial" w:eastAsia="Arial" w:hAnsi="Arial"/>
          <w:sz w:val="22"/>
          <w:szCs w:val="22"/>
        </w:rPr>
        <w:t xml:space="preserve">VMs remain essential for workloads requiring strong isolation, legacy OS support, or running untrusted multi-tenant code. In practice, modern cloud architectures use both — containers for application workloads running inside VMs for the infrastructure isolation layer (exactly what AWS ECS and EKS do).</w:t>
      </w:r>
    </w:p>
    <w:p>
      <w:pPr>
        <w:spacing w:after="80" w:before="200"/>
      </w:pPr>
    </w:p>
    <w:p>
      <w:pPr>
        <w:jc w:val="center"/>
      </w:pPr>
      <w:r>
        <w:rPr>
          <w:rFonts w:ascii="Arial" w:cs="Arial" w:eastAsia="Arial" w:hAnsi="Arial"/>
          <w:i/>
          <w:iCs/>
          <w:color w:val="999999"/>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2026-04-25T12:09:19.547Z</dcterms:created>
  <dcterms:modified xsi:type="dcterms:W3CDTF">2026-04-25T12:09:19.547Z</dcterms:modified>
</cp:coreProperties>
</file>

<file path=docProps/custom.xml><?xml version="1.0" encoding="utf-8"?>
<Properties xmlns="http://schemas.openxmlformats.org/officeDocument/2006/custom-properties" xmlns:vt="http://schemas.openxmlformats.org/officeDocument/2006/docPropsVTypes"/>
</file>