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jc w:val="center"/>
      </w:pPr>
      <w:r>
        <w:rPr>
          <w:rFonts w:ascii="Georgia" w:cs="Georgia" w:eastAsia="Georgia" w:hAnsi="Georgia"/>
          <w:b/>
          <w:bCs/>
          <w:color w:val="111111"/>
          <w:sz w:val="36"/>
          <w:szCs w:val="36"/>
        </w:rPr>
        <w:t xml:space="preserve">Bash for DevOps</w:t>
      </w:r>
    </w:p>
    <w:p>
      <w:pPr>
        <w:spacing w:after="300"/>
        <w:jc w:val="center"/>
      </w:pPr>
      <w:r>
        <w:rPr>
          <w:rFonts w:ascii="Arial" w:cs="Arial" w:eastAsia="Arial" w:hAnsi="Arial"/>
          <w:color w:val="555555"/>
          <w:sz w:val="16"/>
          <w:szCs w:val="16"/>
        </w:rPr>
        <w:t xml:space="preserve">THE CREW'S QUICK, DAY-TO-DAY SHORTHAND</w:t>
      </w:r>
    </w:p>
    <w:p>
      <w:pPr>
        <w:pStyle w:val="Heading2"/>
        <w:spacing w:after="150" w:before="300"/>
      </w:pPr>
      <w:r>
        <w:rPr>
          <w:rFonts w:ascii="Arial" w:cs="Arial" w:eastAsia="Arial" w:hAnsi="Arial"/>
          <w:b/>
          <w:bCs/>
          <w:color w:val="888888"/>
          <w:sz w:val="20"/>
          <w:szCs w:val="20"/>
        </w:rPr>
        <w:t xml:space="preserve">THE BIG PICTURE</w:t>
      </w:r>
    </w:p>
    <w:tbl>
      <w:tblPr>
        <w:tblW w:type="pct" w:w="100%"/>
        <w:tblBorders>
          <w:top w:val="single" w:color="999999" w:sz="6"/>
          <w:left w:val="single" w:color="999999" w:sz="24"/>
          <w:bottom w:val="single" w:color="999999" w:sz="6"/>
          <w:right w:val="single" w:color="999999" w:sz="6"/>
          <w:insideH w:val="single" w:color="auto" w:sz="4"/>
          <w:insideV w:val="single" w:color="auto" w:sz="4"/>
        </w:tblBorders>
      </w:tblPr>
      <w:tblGrid>
        <w:gridCol w:w="100"/>
      </w:tblGrid>
      <w:tr>
        <w:tc>
          <w:tcPr>
            <w:shd w:fill="fafafa" w:val="clear"/>
            <w:tcMar>
              <w:top w:type="dxa" w:w="150"/>
              <w:left w:type="dxa" w:w="200"/>
              <w:bottom w:type="dxa" w:w="150"/>
              <w:right w:type="dxa" w:w="200"/>
            </w:tcMar>
          </w:tcPr>
          <w:p>
            <w:pPr>
              <w:spacing w:after="60"/>
            </w:pPr>
            <w:r>
              <w:rPr>
                <w:rFonts w:ascii="Arial" w:cs="Arial" w:eastAsia="Arial" w:hAnsi="Arial"/>
                <w:b/>
                <w:bCs/>
                <w:color w:val="999999"/>
                <w:sz w:val="18"/>
                <w:szCs w:val="18"/>
              </w:rPr>
              <w:t xml:space="preserve">  </w:t>
            </w:r>
            <w:r>
              <w:rPr>
                <w:rFonts w:ascii="Georgia" w:cs="Georgia" w:eastAsia="Georgia" w:hAnsi="Georgia"/>
                <w:b/>
                <w:bCs/>
                <w:i w:val="false"/>
                <w:iCs w:val="false"/>
                <w:color w:val="111111"/>
                <w:sz w:val="24"/>
                <w:szCs w:val="24"/>
              </w:rPr>
              <w:t xml:space="preserve"/>
            </w:r>
          </w:p>
          <w:p>
            <w:pPr>
              <w:spacing w:after="40"/>
            </w:pPr>
            <w:r>
              <w:rPr>
                <w:rFonts w:ascii="Arial" w:cs="Arial" w:eastAsia="Arial" w:hAnsi="Arial"/>
                <w:color w:val="333333"/>
                <w:sz w:val="20"/>
                <w:szCs w:val="20"/>
              </w:rPr>
              <w:t xml:space="preserve">Bash is the crew's day-to-day shorthand — quick, spoken commands to get one thing done right now, chained together as needed. It's what you type directly at the terminal, and what runs inside almost every Jenkins and GitHub Actions step you've already seen.</w:t>
            </w:r>
          </w:p>
        </w:tc>
      </w:tr>
    </w:tbl>
    <w:p>
      <w:pPr>
        <w:spacing w:after="120"/>
      </w:pPr>
    </w:p>
    <w:tbl>
      <w:tblPr>
        <w:tblW w:type="pct" w:w="100%"/>
        <w:tblBorders>
          <w:top w:val="single" w:color="2f6b57" w:sz="6"/>
          <w:left w:val="single" w:color="2f6b57" w:sz="24"/>
          <w:bottom w:val="single" w:color="2f6b57" w:sz="6"/>
          <w:right w:val="single" w:color="2f6b57" w:sz="6"/>
          <w:insideH w:val="single" w:color="auto" w:sz="4"/>
          <w:insideV w:val="single" w:color="auto" w:sz="4"/>
        </w:tblBorders>
      </w:tblPr>
      <w:tblGrid>
        <w:gridCol w:w="100"/>
      </w:tblGrid>
      <w:tr>
        <w:tc>
          <w:tcPr>
            <w:shd w:fill="eaf4f0" w:val="clear"/>
            <w:tcMar>
              <w:top w:type="dxa" w:w="150"/>
              <w:left w:type="dxa" w:w="200"/>
              <w:bottom w:type="dxa" w:w="150"/>
              <w:right w:type="dxa" w:w="200"/>
            </w:tcMar>
          </w:tcPr>
          <w:p>
            <w:pPr>
              <w:spacing w:after="60"/>
            </w:pPr>
            <w:r>
              <w:rPr>
                <w:rFonts w:ascii="Arial" w:cs="Arial" w:eastAsia="Arial" w:hAnsi="Arial"/>
                <w:b/>
                <w:bCs/>
                <w:color w:val="2f6b57"/>
                <w:sz w:val="18"/>
                <w:szCs w:val="18"/>
              </w:rPr>
              <w:t xml:space="preserve">VARIABLE  </w:t>
            </w:r>
            <w:r>
              <w:rPr>
                <w:rFonts w:ascii="Georgia" w:cs="Georgia" w:eastAsia="Georgia" w:hAnsi="Georgia"/>
                <w:b/>
                <w:bCs/>
                <w:i w:val="false"/>
                <w:iCs w:val="false"/>
                <w:color w:val="111111"/>
                <w:sz w:val="24"/>
                <w:szCs w:val="24"/>
              </w:rPr>
              <w:t xml:space="preserve">a labeled sticky note holding a value</w:t>
            </w:r>
          </w:p>
          <w:p>
            <w:pPr>
              <w:spacing w:after="100"/>
            </w:pPr>
            <w:r>
              <w:rPr>
                <w:rFonts w:ascii="Arial" w:cs="Arial" w:eastAsia="Arial" w:hAnsi="Arial"/>
                <w:color w:val="333333"/>
                <w:sz w:val="20"/>
                <w:szCs w:val="20"/>
              </w:rPr>
              <w:t xml:space="preserve">A name you assign a value to, so you can reuse it instead of retyping it. No spaces around the equals sign.</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name="prod-server" then echo $name prints "prod-server".</w:t>
                  </w:r>
                </w:p>
              </w:tc>
            </w:tr>
          </w:tbl>
          <w:p/>
        </w:tc>
      </w:tr>
    </w:tbl>
    <w:p>
      <w:pPr>
        <w:spacing w:after="120"/>
      </w:pPr>
    </w:p>
    <w:tbl>
      <w:tblPr>
        <w:tblW w:type="pct" w:w="100%"/>
        <w:tblBorders>
          <w:top w:val="single" w:color="b8860b" w:sz="6"/>
          <w:left w:val="single" w:color="b8860b" w:sz="24"/>
          <w:bottom w:val="single" w:color="b8860b" w:sz="6"/>
          <w:right w:val="single" w:color="b8860b" w:sz="6"/>
          <w:insideH w:val="single" w:color="auto" w:sz="4"/>
          <w:insideV w:val="single" w:color="auto" w:sz="4"/>
        </w:tblBorders>
      </w:tblPr>
      <w:tblGrid>
        <w:gridCol w:w="100"/>
      </w:tblGrid>
      <w:tr>
        <w:tc>
          <w:tcPr>
            <w:shd w:fill="fdf7e6" w:val="clear"/>
            <w:tcMar>
              <w:top w:type="dxa" w:w="150"/>
              <w:left w:type="dxa" w:w="200"/>
              <w:bottom w:type="dxa" w:w="150"/>
              <w:right w:type="dxa" w:w="200"/>
            </w:tcMar>
          </w:tcPr>
          <w:p>
            <w:pPr>
              <w:spacing w:after="60"/>
            </w:pPr>
            <w:r>
              <w:rPr>
                <w:rFonts w:ascii="Arial" w:cs="Arial" w:eastAsia="Arial" w:hAnsi="Arial"/>
                <w:b/>
                <w:bCs/>
                <w:color w:val="b8860b"/>
                <w:sz w:val="18"/>
                <w:szCs w:val="18"/>
              </w:rPr>
              <w:t xml:space="preserve">ARGUMENT / FLAG  </w:t>
            </w:r>
            <w:r>
              <w:rPr>
                <w:rFonts w:ascii="Georgia" w:cs="Georgia" w:eastAsia="Georgia" w:hAnsi="Georgia"/>
                <w:b/>
                <w:bCs/>
                <w:i w:val="false"/>
                <w:iCs w:val="false"/>
                <w:color w:val="111111"/>
                <w:sz w:val="24"/>
                <w:szCs w:val="24"/>
              </w:rPr>
              <w:t xml:space="preserve">extra instructions handed to a command</w:t>
            </w:r>
          </w:p>
          <w:p>
            <w:pPr>
              <w:spacing w:after="100"/>
            </w:pPr>
            <w:r>
              <w:rPr>
                <w:rFonts w:ascii="Arial" w:cs="Arial" w:eastAsia="Arial" w:hAnsi="Arial"/>
                <w:color w:val="333333"/>
                <w:sz w:val="20"/>
                <w:szCs w:val="20"/>
              </w:rPr>
              <w:t xml:space="preserve">Most commands accept extra details after them — you've used this constantly already.</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In "kubectl get pods -o wide," "-o wide" is a flag telling the command how to behave.</w:t>
                  </w:r>
                </w:p>
              </w:tc>
            </w:tr>
          </w:tbl>
          <w:p/>
        </w:tc>
      </w:tr>
    </w:tbl>
    <w:p>
      <w:pPr>
        <w:spacing w:after="120"/>
      </w:pPr>
    </w:p>
    <w:tbl>
      <w:tblPr>
        <w:tblW w:type="pct" w:w="100%"/>
        <w:tblBorders>
          <w:top w:val="single" w:color="3d5a80" w:sz="6"/>
          <w:left w:val="single" w:color="3d5a80" w:sz="24"/>
          <w:bottom w:val="single" w:color="3d5a80" w:sz="6"/>
          <w:right w:val="single" w:color="3d5a80" w:sz="6"/>
          <w:insideH w:val="single" w:color="auto" w:sz="4"/>
          <w:insideV w:val="single" w:color="auto" w:sz="4"/>
        </w:tblBorders>
      </w:tblPr>
      <w:tblGrid>
        <w:gridCol w:w="100"/>
      </w:tblGrid>
      <w:tr>
        <w:tc>
          <w:tcPr>
            <w:shd w:fill="eef2f7" w:val="clear"/>
            <w:tcMar>
              <w:top w:type="dxa" w:w="150"/>
              <w:left w:type="dxa" w:w="200"/>
              <w:bottom w:type="dxa" w:w="150"/>
              <w:right w:type="dxa" w:w="200"/>
            </w:tcMar>
          </w:tcPr>
          <w:p>
            <w:pPr>
              <w:spacing w:after="60"/>
            </w:pPr>
            <w:r>
              <w:rPr>
                <w:rFonts w:ascii="Arial" w:cs="Arial" w:eastAsia="Arial" w:hAnsi="Arial"/>
                <w:b/>
                <w:bCs/>
                <w:color w:val="3d5a80"/>
                <w:sz w:val="18"/>
                <w:szCs w:val="18"/>
              </w:rPr>
              <w:t xml:space="preserve">PIPE ( | )  </w:t>
            </w:r>
            <w:r>
              <w:rPr>
                <w:rFonts w:ascii="Georgia" w:cs="Georgia" w:eastAsia="Georgia" w:hAnsi="Georgia"/>
                <w:b/>
                <w:bCs/>
                <w:i w:val="false"/>
                <w:iCs w:val="false"/>
                <w:color w:val="111111"/>
                <w:sz w:val="24"/>
                <w:szCs w:val="24"/>
              </w:rPr>
              <w:t xml:space="preserve">handing one worker's output straight to the next</w:t>
            </w:r>
          </w:p>
          <w:p>
            <w:pPr>
              <w:spacing w:after="100"/>
            </w:pPr>
            <w:r>
              <w:rPr>
                <w:rFonts w:ascii="Arial" w:cs="Arial" w:eastAsia="Arial" w:hAnsi="Arial"/>
                <w:color w:val="333333"/>
                <w:sz w:val="20"/>
                <w:szCs w:val="20"/>
              </w:rPr>
              <w:t xml:space="preserve">Chains commands together — the output of one becomes the input of the next.</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"ps aux | grep nginx" lists every process, then filters for "nginx" only.</w:t>
                  </w:r>
                </w:p>
              </w:tc>
            </w:tr>
          </w:tbl>
          <w:p/>
        </w:tc>
      </w:tr>
    </w:tbl>
    <w:p>
      <w:pPr>
        <w:spacing w:after="120"/>
      </w:pPr>
    </w:p>
    <w:tbl>
      <w:tblPr>
        <w:tblW w:type="pct" w:w="100%"/>
        <w:tblBorders>
          <w:top w:val="single" w:color="7a4fa3" w:sz="6"/>
          <w:left w:val="single" w:color="7a4fa3" w:sz="24"/>
          <w:bottom w:val="single" w:color="7a4fa3" w:sz="6"/>
          <w:right w:val="single" w:color="7a4fa3" w:sz="6"/>
          <w:insideH w:val="single" w:color="auto" w:sz="4"/>
          <w:insideV w:val="single" w:color="auto" w:sz="4"/>
        </w:tblBorders>
      </w:tblPr>
      <w:tblGrid>
        <w:gridCol w:w="100"/>
      </w:tblGrid>
      <w:tr>
        <w:tc>
          <w:tcPr>
            <w:shd w:fill="f7f2fb" w:val="clear"/>
            <w:tcMar>
              <w:top w:type="dxa" w:w="150"/>
              <w:left w:type="dxa" w:w="200"/>
              <w:bottom w:type="dxa" w:w="150"/>
              <w:right w:type="dxa" w:w="200"/>
            </w:tcMar>
          </w:tcPr>
          <w:p>
            <w:pPr>
              <w:spacing w:after="60"/>
            </w:pPr>
            <w:r>
              <w:rPr>
                <w:rFonts w:ascii="Arial" w:cs="Arial" w:eastAsia="Arial" w:hAnsi="Arial"/>
                <w:b/>
                <w:bCs/>
                <w:color w:val="7a4fa3"/>
                <w:sz w:val="18"/>
                <w:szCs w:val="18"/>
              </w:rPr>
              <w:t xml:space="preserve">CONDITIONAL (IF)  </w:t>
            </w:r>
            <w:r>
              <w:rPr>
                <w:rFonts w:ascii="Georgia" w:cs="Georgia" w:eastAsia="Georgia" w:hAnsi="Georgia"/>
                <w:b/>
                <w:bCs/>
                <w:i w:val="false"/>
                <w:iCs w:val="false"/>
                <w:color w:val="111111"/>
                <w:sz w:val="24"/>
                <w:szCs w:val="24"/>
              </w:rPr>
              <w:t xml:space="preserve">only do this if something's true</w:t>
            </w:r>
          </w:p>
          <w:p>
            <w:pPr>
              <w:spacing w:after="100"/>
            </w:pPr>
            <w:r>
              <w:rPr>
                <w:rFonts w:ascii="Arial" w:cs="Arial" w:eastAsia="Arial" w:hAnsi="Arial"/>
                <w:color w:val="333333"/>
                <w:sz w:val="20"/>
                <w:szCs w:val="20"/>
              </w:rPr>
              <w:t xml:space="preserve">Runs commands only when a condition holds — the same idea as the "when" gate in Jenkins and GitHub Actions.</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"If the deployment file exists, run it — otherwise print an error."</w:t>
                  </w:r>
                </w:p>
              </w:tc>
            </w:tr>
          </w:tbl>
          <w:p/>
        </w:tc>
      </w:tr>
    </w:tbl>
    <w:p>
      <w:pPr>
        <w:spacing w:after="120"/>
      </w:pPr>
    </w:p>
    <w:tbl>
      <w:tblPr>
        <w:tblW w:type="pct" w:w="100%"/>
        <w:tblBorders>
          <w:top w:val="single" w:color="b5482f" w:sz="6"/>
          <w:left w:val="single" w:color="b5482f" w:sz="24"/>
          <w:bottom w:val="single" w:color="b5482f" w:sz="6"/>
          <w:right w:val="single" w:color="b5482f" w:sz="6"/>
          <w:insideH w:val="single" w:color="auto" w:sz="4"/>
          <w:insideV w:val="single" w:color="auto" w:sz="4"/>
        </w:tblBorders>
      </w:tblPr>
      <w:tblGrid>
        <w:gridCol w:w="100"/>
      </w:tblGrid>
      <w:tr>
        <w:tc>
          <w:tcPr>
            <w:shd w:fill="fbeee8" w:val="clear"/>
            <w:tcMar>
              <w:top w:type="dxa" w:w="150"/>
              <w:left w:type="dxa" w:w="200"/>
              <w:bottom w:type="dxa" w:w="150"/>
              <w:right w:type="dxa" w:w="200"/>
            </w:tcMar>
          </w:tcPr>
          <w:p>
            <w:pPr>
              <w:spacing w:after="60"/>
            </w:pPr>
            <w:r>
              <w:rPr>
                <w:rFonts w:ascii="Arial" w:cs="Arial" w:eastAsia="Arial" w:hAnsi="Arial"/>
                <w:b/>
                <w:bCs/>
                <w:color w:val="b5482f"/>
                <w:sz w:val="18"/>
                <w:szCs w:val="18"/>
              </w:rPr>
              <w:t xml:space="preserve">LOOP (FOR)  </w:t>
            </w:r>
            <w:r>
              <w:rPr>
                <w:rFonts w:ascii="Georgia" w:cs="Georgia" w:eastAsia="Georgia" w:hAnsi="Georgia"/>
                <w:b/>
                <w:bCs/>
                <w:i w:val="false"/>
                <w:iCs w:val="false"/>
                <w:color w:val="111111"/>
                <w:sz w:val="24"/>
                <w:szCs w:val="24"/>
              </w:rPr>
              <w:t xml:space="preserve">repeat an action for each item in a list</w:t>
            </w:r>
          </w:p>
          <w:p>
            <w:pPr>
              <w:spacing w:after="100"/>
            </w:pPr>
            <w:r>
              <w:rPr>
                <w:rFonts w:ascii="Arial" w:cs="Arial" w:eastAsia="Arial" w:hAnsi="Arial"/>
                <w:color w:val="333333"/>
                <w:sz w:val="20"/>
                <w:szCs w:val="20"/>
              </w:rPr>
              <w:t xml:space="preserve">Runs the same block once for every item in a list, instead of writing the same line over and over.</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Looping through 5 servers and restarting a service on each one, with one loop instead of 5 commands.</w:t>
                  </w:r>
                </w:p>
              </w:tc>
            </w:tr>
          </w:tbl>
          <w:p/>
        </w:tc>
      </w:tr>
    </w:tbl>
    <w:p>
      <w:pPr>
        <w:spacing w:after="120"/>
      </w:pPr>
    </w:p>
    <w:tbl>
      <w:tblPr>
        <w:tblW w:type="pct" w:w="100%"/>
        <w:tblBorders>
          <w:top w:val="single" w:color="1d7a7a" w:sz="6"/>
          <w:left w:val="single" w:color="1d7a7a" w:sz="24"/>
          <w:bottom w:val="single" w:color="1d7a7a" w:sz="6"/>
          <w:right w:val="single" w:color="1d7a7a" w:sz="6"/>
          <w:insideH w:val="single" w:color="auto" w:sz="4"/>
          <w:insideV w:val="single" w:color="auto" w:sz="4"/>
        </w:tblBorders>
      </w:tblPr>
      <w:tblGrid>
        <w:gridCol w:w="100"/>
      </w:tblGrid>
      <w:tr>
        <w:tc>
          <w:tcPr>
            <w:shd w:fill="eef8f8" w:val="clear"/>
            <w:tcMar>
              <w:top w:type="dxa" w:w="150"/>
              <w:left w:type="dxa" w:w="200"/>
              <w:bottom w:type="dxa" w:w="150"/>
              <w:right w:type="dxa" w:w="200"/>
            </w:tcMar>
          </w:tcPr>
          <w:p>
            <w:pPr>
              <w:spacing w:after="60"/>
            </w:pPr>
            <w:r>
              <w:rPr>
                <w:rFonts w:ascii="Arial" w:cs="Arial" w:eastAsia="Arial" w:hAnsi="Arial"/>
                <w:b/>
                <w:bCs/>
                <w:color w:val="1d7a7a"/>
                <w:sz w:val="18"/>
                <w:szCs w:val="18"/>
              </w:rPr>
              <w:t xml:space="preserve">SCRIPT (.SH)  </w:t>
            </w:r>
            <w:r>
              <w:rPr>
                <w:rFonts w:ascii="Georgia" w:cs="Georgia" w:eastAsia="Georgia" w:hAnsi="Georgia"/>
                <w:b/>
                <w:bCs/>
                <w:i w:val="false"/>
                <w:iCs w:val="false"/>
                <w:color w:val="111111"/>
                <w:sz w:val="24"/>
                <w:szCs w:val="24"/>
              </w:rPr>
              <w:t xml:space="preserve">a written list of shorthand instructions</w:t>
            </w:r>
          </w:p>
          <w:p>
            <w:pPr>
              <w:spacing w:after="100"/>
            </w:pPr>
            <w:r>
              <w:rPr>
                <w:rFonts w:ascii="Arial" w:cs="Arial" w:eastAsia="Arial" w:hAnsi="Arial"/>
                <w:color w:val="333333"/>
                <w:sz w:val="20"/>
                <w:szCs w:val="20"/>
              </w:rPr>
              <w:t xml:space="preserve">Save commands in a file and run the whole sequence at once — reusable, shareable, version-controlled.</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A deploy.sh script that pulls code, builds it, and restarts the service — run with one command.</w:t>
                  </w:r>
                </w:p>
              </w:tc>
            </w:tr>
          </w:tbl>
          <w:p/>
        </w:tc>
      </w:tr>
    </w:tbl>
    <w:p>
      <w:pPr>
        <w:spacing w:after="120"/>
      </w:pPr>
    </w:p>
    <w:tbl>
      <w:tblPr>
        <w:tblW w:type="pct" w:w="100%"/>
        <w:tblBorders>
          <w:top w:val="single" w:color="c1552f" w:sz="6"/>
          <w:left w:val="single" w:color="c1552f" w:sz="24"/>
          <w:bottom w:val="single" w:color="c1552f" w:sz="6"/>
          <w:right w:val="single" w:color="c1552f" w:sz="6"/>
          <w:insideH w:val="single" w:color="auto" w:sz="4"/>
          <w:insideV w:val="single" w:color="auto" w:sz="4"/>
        </w:tblBorders>
      </w:tblPr>
      <w:tblGrid>
        <w:gridCol w:w="100"/>
      </w:tblGrid>
      <w:tr>
        <w:tc>
          <w:tcPr>
            <w:shd w:fill="fbede6" w:val="clear"/>
            <w:tcMar>
              <w:top w:type="dxa" w:w="150"/>
              <w:left w:type="dxa" w:w="200"/>
              <w:bottom w:type="dxa" w:w="150"/>
              <w:right w:type="dxa" w:w="200"/>
            </w:tcMar>
          </w:tcPr>
          <w:p>
            <w:pPr>
              <w:spacing w:after="60"/>
            </w:pPr>
            <w:r>
              <w:rPr>
                <w:rFonts w:ascii="Arial" w:cs="Arial" w:eastAsia="Arial" w:hAnsi="Arial"/>
                <w:b/>
                <w:bCs/>
                <w:color w:val="c1552f"/>
                <w:sz w:val="18"/>
                <w:szCs w:val="18"/>
              </w:rPr>
              <w:t xml:space="preserve">EXIT CODE ($?)  </w:t>
            </w:r>
            <w:r>
              <w:rPr>
                <w:rFonts w:ascii="Georgia" w:cs="Georgia" w:eastAsia="Georgia" w:hAnsi="Georgia"/>
                <w:b/>
                <w:bCs/>
                <w:i w:val="false"/>
                <w:iCs w:val="false"/>
                <w:color w:val="111111"/>
                <w:sz w:val="24"/>
                <w:szCs w:val="24"/>
              </w:rPr>
              <w:t xml:space="preserve">whether the last job actually succeeded</w:t>
            </w:r>
          </w:p>
          <w:p>
            <w:pPr>
              <w:spacing w:after="100"/>
            </w:pPr>
            <w:r>
              <w:rPr>
                <w:rFonts w:ascii="Arial" w:cs="Arial" w:eastAsia="Arial" w:hAnsi="Arial"/>
                <w:color w:val="333333"/>
                <w:sz w:val="20"/>
                <w:szCs w:val="20"/>
              </w:rPr>
              <w:t xml:space="preserve">Every command reports back a number when it finishes — 0 means success, anything else means something went wrong.</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After running a deploy command, checking $? tells the script whether to report success or stop and alert someone.</w:t>
                  </w:r>
                </w:p>
              </w:tc>
            </w:tr>
          </w:tbl>
          <w:p/>
        </w:tc>
      </w:tr>
    </w:tbl>
    <w:p>
      <w:pPr>
        <w:spacing w:after="120"/>
      </w:pPr>
    </w:p>
    <w:tbl>
      <w:tblPr>
        <w:tblW w:type="pct" w:w="100%"/>
        <w:tblBorders>
          <w:top w:val="single" w:color="c2528b" w:sz="6"/>
          <w:left w:val="single" w:color="c2528b" w:sz="24"/>
          <w:bottom w:val="single" w:color="c2528b" w:sz="6"/>
          <w:right w:val="single" w:color="c2528b" w:sz="6"/>
          <w:insideH w:val="single" w:color="auto" w:sz="4"/>
          <w:insideV w:val="single" w:color="auto" w:sz="4"/>
        </w:tblBorders>
      </w:tblPr>
      <w:tblGrid>
        <w:gridCol w:w="100"/>
      </w:tblGrid>
      <w:tr>
        <w:tc>
          <w:tcPr>
            <w:shd w:fill="fbeef4" w:val="clear"/>
            <w:tcMar>
              <w:top w:type="dxa" w:w="150"/>
              <w:left w:type="dxa" w:w="200"/>
              <w:bottom w:type="dxa" w:w="150"/>
              <w:right w:type="dxa" w:w="200"/>
            </w:tcMar>
          </w:tcPr>
          <w:p>
            <w:pPr>
              <w:spacing w:after="60"/>
            </w:pPr>
            <w:r>
              <w:rPr>
                <w:rFonts w:ascii="Arial" w:cs="Arial" w:eastAsia="Arial" w:hAnsi="Arial"/>
                <w:b/>
                <w:bCs/>
                <w:color w:val="c2528b"/>
                <w:sz w:val="18"/>
                <w:szCs w:val="18"/>
              </w:rPr>
              <w:t xml:space="preserve">FUNCTION  </w:t>
            </w:r>
            <w:r>
              <w:rPr>
                <w:rFonts w:ascii="Georgia" w:cs="Georgia" w:eastAsia="Georgia" w:hAnsi="Georgia"/>
                <w:b/>
                <w:bCs/>
                <w:i w:val="false"/>
                <w:iCs w:val="false"/>
                <w:color w:val="111111"/>
                <w:sz w:val="24"/>
                <w:szCs w:val="24"/>
              </w:rPr>
              <w:t xml:space="preserve">a reusable routine, written once</w:t>
            </w:r>
          </w:p>
          <w:p>
            <w:pPr>
              <w:spacing w:after="100"/>
            </w:pPr>
            <w:r>
              <w:rPr>
                <w:rFonts w:ascii="Arial" w:cs="Arial" w:eastAsia="Arial" w:hAnsi="Arial"/>
                <w:color w:val="333333"/>
                <w:sz w:val="20"/>
                <w:szCs w:val="20"/>
              </w:rPr>
              <w:t xml:space="preserve">Bash scripts can define their own reusable blocks too — write the logic once, call it by name as many times as needed.</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A function restart_service() can be called for 3 different services without repeating the same lines 3 times.</w:t>
                  </w:r>
                </w:p>
              </w:tc>
            </w:tr>
          </w:tbl>
          <w:p/>
        </w:tc>
      </w:tr>
    </w:tbl>
    <w:p>
      <w:pPr>
        <w:spacing w:after="120"/>
      </w:pPr>
    </w:p>
    <w:p>
      <w:pPr>
        <w:pStyle w:val="Heading2"/>
        <w:spacing w:after="150" w:before="0"/>
      </w:pPr>
      <w:r>
        <w:br w:type="page"/>
      </w:r>
      <w:r>
        <w:rPr>
          <w:rFonts w:ascii="Arial" w:cs="Arial" w:eastAsia="Arial" w:hAnsi="Arial"/>
          <w:b/>
          <w:bCs/>
          <w:color w:val="888888"/>
          <w:sz w:val="20"/>
          <w:szCs w:val="20"/>
        </w:rPr>
        <w:t xml:space="preserve">COMMANDS &amp; A REAL SCRIPT</w:t>
      </w:r>
    </w:p>
    <w:tbl>
      <w:tblPr>
        <w:tblW w:type="pct" w:w="100%"/>
        <w:tblBorders>
          <w:top w:val="single" w:color="DDDDDD" w:sz="4"/>
          <w:left w:val="single" w:color="2f6b57" w:sz="24"/>
          <w:bottom w:val="single" w:color="DDDDDD" w:sz="4"/>
          <w:right w:val="single" w:color="DDDDDD" w:sz="4"/>
          <w:insideH w:val="single" w:color="auto" w:sz="4"/>
          <w:insideV w:val="single" w:color="auto" w:sz="4"/>
        </w:tblBorders>
      </w:tblPr>
      <w:tblGrid>
        <w:gridCol w:w="100"/>
      </w:tblGrid>
      <w:tr>
        <w:tc>
          <w:tcPr>
            <w:shd w:fill="eaf4f0"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Set and use a variable   </w:t>
            </w:r>
            <w:r>
              <w:rPr>
                <w:rFonts w:ascii="Arial" w:cs="Arial" w:eastAsia="Arial" w:hAnsi="Arial"/>
                <w:b w:val="false"/>
                <w:bCs w:val="false"/>
                <w:color w:val="FFFFFF"/>
                <w:sz w:val="15"/>
                <w:szCs w:val="15"/>
                <w:shd w:fill="2f6b57" w:val="clear"/>
              </w:rPr>
              <w:t xml:space="preserve">VARIABLE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FFFFF" w:val="clear"/>
                  <w:tcMar>
                    <w:top w:type="dxa" w:w="80"/>
                    <w:left w:type="dxa" w:w="150"/>
                    <w:bottom w:type="dxa" w:w="80"/>
                    <w:right w:type="dxa" w:w="150"/>
                  </w:tcMar>
                </w:tcPr>
                <w:p>
                  <w:r>
                    <w:rPr>
                      <w:rFonts w:ascii="Courier New" w:cs="Courier New" w:eastAsia="Courier New" w:hAnsi="Courier New"/>
                      <w:color w:val="1C1C1C"/>
                      <w:sz w:val="18"/>
                      <w:szCs w:val="18"/>
                    </w:rPr>
                    <w:t xml:space="preserve">name="prod-server"</w:t>
                  </w:r>
                </w:p>
                <w:p>
                  <w:r>
                    <w:rPr>
                      <w:rFonts w:ascii="Courier New" w:cs="Courier New" w:eastAsia="Courier New" w:hAnsi="Courier New"/>
                      <w:color w:val="1C1C1C"/>
                      <w:sz w:val="18"/>
                      <w:szCs w:val="18"/>
                    </w:rPr>
                    <w:t xml:space="preserve">echo "Deploying to $name"</w:t>
                  </w:r>
                </w:p>
              </w:tc>
            </w:tr>
          </w:tbl>
          <w:p>
            <w:pPr>
              <w:spacing w:after="40"/>
            </w:pPr>
          </w:p>
          <w:p>
            <w:pPr>
              <w:spacing w:after="0"/>
            </w:pPr>
            <w:r>
              <w:rPr>
                <w:rFonts w:ascii="Arial" w:cs="Arial" w:eastAsia="Arial" w:hAnsi="Arial"/>
                <w:color w:val="333333"/>
                <w:sz w:val="19"/>
                <w:szCs w:val="19"/>
              </w:rPr>
              <w:t xml:space="preserve">No spaces around "=". The "$" is what tells Bash to use the variable's value.</w:t>
            </w:r>
          </w:p>
        </w:tc>
      </w:tr>
    </w:tbl>
    <w:p>
      <w:pPr>
        <w:spacing w:after="120"/>
      </w:pPr>
    </w:p>
    <w:tbl>
      <w:tblPr>
        <w:tblW w:type="pct" w:w="100%"/>
        <w:tblBorders>
          <w:top w:val="single" w:color="DDDDDD" w:sz="4"/>
          <w:left w:val="single" w:color="3d5a80" w:sz="24"/>
          <w:bottom w:val="single" w:color="DDDDDD" w:sz="4"/>
          <w:right w:val="single" w:color="DDDDDD" w:sz="4"/>
          <w:insideH w:val="single" w:color="auto" w:sz="4"/>
          <w:insideV w:val="single" w:color="auto" w:sz="4"/>
        </w:tblBorders>
      </w:tblPr>
      <w:tblGrid>
        <w:gridCol w:w="100"/>
      </w:tblGrid>
      <w:tr>
        <w:tc>
          <w:tcPr>
            <w:shd w:fill="eef2f7"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Chain commands with a pipe   </w:t>
            </w:r>
            <w:r>
              <w:rPr>
                <w:rFonts w:ascii="Arial" w:cs="Arial" w:eastAsia="Arial" w:hAnsi="Arial"/>
                <w:b w:val="false"/>
                <w:bCs w:val="false"/>
                <w:color w:val="FFFFFF"/>
                <w:sz w:val="15"/>
                <w:szCs w:val="15"/>
                <w:shd w:fill="3d5a80" w:val="clear"/>
              </w:rPr>
              <w:t xml:space="preserve">PIPE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FFFFF" w:val="clear"/>
                  <w:tcMar>
                    <w:top w:type="dxa" w:w="80"/>
                    <w:left w:type="dxa" w:w="150"/>
                    <w:bottom w:type="dxa" w:w="80"/>
                    <w:right w:type="dxa" w:w="150"/>
                  </w:tcMar>
                </w:tcPr>
                <w:p>
                  <w:r>
                    <w:rPr>
                      <w:rFonts w:ascii="Courier New" w:cs="Courier New" w:eastAsia="Courier New" w:hAnsi="Courier New"/>
                      <w:color w:val="1C1C1C"/>
                      <w:sz w:val="18"/>
                      <w:szCs w:val="18"/>
                    </w:rPr>
                    <w:t xml:space="preserve">docker ps | grep web</w:t>
                  </w:r>
                </w:p>
              </w:tc>
            </w:tr>
          </w:tbl>
          <w:p>
            <w:pPr>
              <w:spacing w:after="40"/>
            </w:pPr>
          </w:p>
          <w:p>
            <w:pPr>
              <w:spacing w:after="0"/>
            </w:pPr>
            <w:r>
              <w:rPr>
                <w:rFonts w:ascii="Arial" w:cs="Arial" w:eastAsia="Arial" w:hAnsi="Arial"/>
                <w:color w:val="333333"/>
                <w:sz w:val="19"/>
                <w:szCs w:val="19"/>
              </w:rPr>
              <w:t xml:space="preserve">Lists all running containers, then filters for ones mentioning "web".</w:t>
            </w:r>
          </w:p>
        </w:tc>
      </w:tr>
    </w:tbl>
    <w:p>
      <w:pPr>
        <w:spacing w:after="120"/>
      </w:pPr>
    </w:p>
    <w:tbl>
      <w:tblPr>
        <w:tblW w:type="pct" w:w="100%"/>
        <w:tblBorders>
          <w:top w:val="single" w:color="DDDDDD" w:sz="4"/>
          <w:left w:val="single" w:color="1d7a7a" w:sz="24"/>
          <w:bottom w:val="single" w:color="DDDDDD" w:sz="4"/>
          <w:right w:val="single" w:color="DDDDDD" w:sz="4"/>
          <w:insideH w:val="single" w:color="auto" w:sz="4"/>
          <w:insideV w:val="single" w:color="auto" w:sz="4"/>
        </w:tblBorders>
      </w:tblPr>
      <w:tblGrid>
        <w:gridCol w:w="100"/>
      </w:tblGrid>
      <w:tr>
        <w:tc>
          <w:tcPr>
            <w:shd w:fill="eef8f8"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A real deploy script, annotated   </w:t>
            </w:r>
            <w:r>
              <w:rPr>
                <w:rFonts w:ascii="Arial" w:cs="Arial" w:eastAsia="Arial" w:hAnsi="Arial"/>
                <w:b w:val="false"/>
                <w:bCs w:val="false"/>
                <w:color w:val="FFFFFF"/>
                <w:sz w:val="15"/>
                <w:szCs w:val="15"/>
                <w:shd w:fill="1d7a7a" w:val="clear"/>
              </w:rPr>
              <w:t xml:space="preserve">SCRIPT</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FFFFF" w:val="clear"/>
                  <w:tcMar>
                    <w:top w:type="dxa" w:w="80"/>
                    <w:left w:type="dxa" w:w="150"/>
                    <w:bottom w:type="dxa" w:w="80"/>
                    <w:right w:type="dxa" w:w="150"/>
                  </w:tcMar>
                </w:tcPr>
                <w:p>
                  <w:r>
                    <w:rPr>
                      <w:rFonts w:ascii="Courier New" w:cs="Courier New" w:eastAsia="Courier New" w:hAnsi="Courier New"/>
                      <w:color w:val="1C1C1C"/>
                      <w:sz w:val="18"/>
                      <w:szCs w:val="18"/>
                    </w:rPr>
                    <w:t xml:space="preserve">#!/bin/bash</w:t>
                  </w:r>
                </w:p>
                <w:p>
                  <w:r>
                    <w:rPr>
                      <w:rFonts w:ascii="Courier New" w:cs="Courier New" w:eastAsia="Courier New" w:hAnsi="Courier New"/>
                      <w:color w:val="1C1C1C"/>
                      <w:sz w:val="18"/>
                      <w:szCs w:val="18"/>
                    </w:rPr>
                    <w:t xml:space="preserve"/>
                  </w:r>
                </w:p>
                <w:p>
                  <w:r>
                    <w:rPr>
                      <w:rFonts w:ascii="Courier New" w:cs="Courier New" w:eastAsia="Courier New" w:hAnsi="Courier New"/>
                      <w:color w:val="1C1C1C"/>
                      <w:sz w:val="18"/>
                      <w:szCs w:val="18"/>
                    </w:rPr>
                    <w:t xml:space="preserve">ENVIRONMENT=$1</w:t>
                  </w:r>
                </w:p>
                <w:p>
                  <w:r>
                    <w:rPr>
                      <w:rFonts w:ascii="Courier New" w:cs="Courier New" w:eastAsia="Courier New" w:hAnsi="Courier New"/>
                      <w:color w:val="1C1C1C"/>
                      <w:sz w:val="18"/>
                      <w:szCs w:val="18"/>
                    </w:rPr>
                    <w:t xml:space="preserve"/>
                  </w:r>
                </w:p>
                <w:p>
                  <w:r>
                    <w:rPr>
                      <w:rFonts w:ascii="Courier New" w:cs="Courier New" w:eastAsia="Courier New" w:hAnsi="Courier New"/>
                      <w:color w:val="1C1C1C"/>
                      <w:sz w:val="18"/>
                      <w:szCs w:val="18"/>
                    </w:rPr>
                    <w:t xml:space="preserve">if [ "$ENVIRONMENT" == "prod" ]; then</w:t>
                  </w:r>
                </w:p>
                <w:p>
                  <w:r>
                    <w:rPr>
                      <w:rFonts w:ascii="Courier New" w:cs="Courier New" w:eastAsia="Courier New" w:hAnsi="Courier New"/>
                      <w:color w:val="1C1C1C"/>
                      <w:sz w:val="18"/>
                      <w:szCs w:val="18"/>
                    </w:rPr>
                    <w:t xml:space="preserve">  echo "Deploying to production..."</w:t>
                  </w:r>
                </w:p>
                <w:p>
                  <w:r>
                    <w:rPr>
                      <w:rFonts w:ascii="Courier New" w:cs="Courier New" w:eastAsia="Courier New" w:hAnsi="Courier New"/>
                      <w:color w:val="1C1C1C"/>
                      <w:sz w:val="18"/>
                      <w:szCs w:val="18"/>
                    </w:rPr>
                    <w:t xml:space="preserve">else</w:t>
                  </w:r>
                </w:p>
                <w:p>
                  <w:r>
                    <w:rPr>
                      <w:rFonts w:ascii="Courier New" w:cs="Courier New" w:eastAsia="Courier New" w:hAnsi="Courier New"/>
                      <w:color w:val="1C1C1C"/>
                      <w:sz w:val="18"/>
                      <w:szCs w:val="18"/>
                    </w:rPr>
                    <w:t xml:space="preserve">  echo "Deploying to test..."</w:t>
                  </w:r>
                </w:p>
                <w:p>
                  <w:r>
                    <w:rPr>
                      <w:rFonts w:ascii="Courier New" w:cs="Courier New" w:eastAsia="Courier New" w:hAnsi="Courier New"/>
                      <w:color w:val="1C1C1C"/>
                      <w:sz w:val="18"/>
                      <w:szCs w:val="18"/>
                    </w:rPr>
                    <w:t xml:space="preserve">fi</w:t>
                  </w:r>
                </w:p>
                <w:p>
                  <w:r>
                    <w:rPr>
                      <w:rFonts w:ascii="Courier New" w:cs="Courier New" w:eastAsia="Courier New" w:hAnsi="Courier New"/>
                      <w:color w:val="1C1C1C"/>
                      <w:sz w:val="18"/>
                      <w:szCs w:val="18"/>
                    </w:rPr>
                    <w:t xml:space="preserve"/>
                  </w:r>
                </w:p>
                <w:p>
                  <w:r>
                    <w:rPr>
                      <w:rFonts w:ascii="Courier New" w:cs="Courier New" w:eastAsia="Courier New" w:hAnsi="Courier New"/>
                      <w:color w:val="1C1C1C"/>
                      <w:sz w:val="18"/>
                      <w:szCs w:val="18"/>
                    </w:rPr>
                    <w:t xml:space="preserve">for server in server1 server2 server3; do</w:t>
                  </w:r>
                </w:p>
                <w:p>
                  <w:r>
                    <w:rPr>
                      <w:rFonts w:ascii="Courier New" w:cs="Courier New" w:eastAsia="Courier New" w:hAnsi="Courier New"/>
                      <w:color w:val="1C1C1C"/>
                      <w:sz w:val="18"/>
                      <w:szCs w:val="18"/>
                    </w:rPr>
                    <w:t xml:space="preserve">  echo "Restarting service on $server"</w:t>
                  </w:r>
                </w:p>
                <w:p>
                  <w:r>
                    <w:rPr>
                      <w:rFonts w:ascii="Courier New" w:cs="Courier New" w:eastAsia="Courier New" w:hAnsi="Courier New"/>
                      <w:color w:val="1C1C1C"/>
                      <w:sz w:val="18"/>
                      <w:szCs w:val="18"/>
                    </w:rPr>
                    <w:t xml:space="preserve">  ssh $server "systemctl restart myapp"</w:t>
                  </w:r>
                </w:p>
                <w:p>
                  <w:r>
                    <w:rPr>
                      <w:rFonts w:ascii="Courier New" w:cs="Courier New" w:eastAsia="Courier New" w:hAnsi="Courier New"/>
                      <w:color w:val="1C1C1C"/>
                      <w:sz w:val="18"/>
                      <w:szCs w:val="18"/>
                    </w:rPr>
                    <w:t xml:space="preserve">done</w:t>
                  </w:r>
                </w:p>
              </w:tc>
            </w:tr>
          </w:tbl>
          <w:p>
            <w:pPr>
              <w:spacing w:after="40"/>
            </w:pPr>
          </w:p>
          <w:tbl>
            <w:tblPr>
              <w:tblW w:type="pct" w:w="100%"/>
              <w:tblBorders>
                <w:top w:val="none"/>
                <w:left w:val="none"/>
                <w:bottom w:val="none"/>
                <w:right w:val="none"/>
                <w:insideH w:val="single" w:color="auto" w:sz="4"/>
                <w:insideV w:val="single" w:color="auto" w:sz="4"/>
              </w:tblBorders>
            </w:tblPr>
            <w:tblGrid>
              <w:gridCol w:w="100"/>
            </w:tblGrid>
            <w:tr>
              <w:tc>
                <w:tcPr>
                  <w:shd w:fill="FFFFFF" w:val="clear"/>
                  <w:tcMar>
                    <w:top w:type="dxa" w:w="80"/>
                    <w:left w:type="dxa" w:w="150"/>
                    <w:bottom w:type="dxa" w:w="80"/>
                    <w:right w:type="dxa" w:w="150"/>
                  </w:tcMar>
                </w:tcPr>
                <w:p>
                  <w:pPr>
                    <w:spacing w:after="20"/>
                  </w:pPr>
                  <w:r>
                    <w:rPr>
                      <w:rFonts w:ascii="Courier New" w:cs="Courier New" w:eastAsia="Courier New" w:hAnsi="Courier New"/>
                      <w:b/>
                      <w:bCs/>
                      <w:color w:val="333333"/>
                      <w:sz w:val="17"/>
                      <w:szCs w:val="17"/>
                    </w:rPr>
                    <w:t xml:space="preserve">#!/bin/bash   </w:t>
                  </w:r>
                  <w:r>
                    <w:rPr>
                      <w:rFonts w:ascii="Arial" w:cs="Arial" w:eastAsia="Arial" w:hAnsi="Arial"/>
                      <w:color w:val="666666"/>
                      <w:sz w:val="17"/>
                      <w:szCs w:val="17"/>
                    </w:rPr>
                    <w:t xml:space="preserve">— tells the system this is a Bash script</w:t>
                  </w:r>
                </w:p>
                <w:p>
                  <w:pPr>
                    <w:spacing w:after="20"/>
                  </w:pPr>
                  <w:r>
                    <w:rPr>
                      <w:rFonts w:ascii="Courier New" w:cs="Courier New" w:eastAsia="Courier New" w:hAnsi="Courier New"/>
                      <w:b/>
                      <w:bCs/>
                      <w:color w:val="333333"/>
                      <w:sz w:val="17"/>
                      <w:szCs w:val="17"/>
                    </w:rPr>
                    <w:t xml:space="preserve">$1   </w:t>
                  </w:r>
                  <w:r>
                    <w:rPr>
                      <w:rFonts w:ascii="Arial" w:cs="Arial" w:eastAsia="Arial" w:hAnsi="Arial"/>
                      <w:color w:val="666666"/>
                      <w:sz w:val="17"/>
                      <w:szCs w:val="17"/>
                    </w:rPr>
                    <w:t xml:space="preserve">— the first argument passed in when run</w:t>
                  </w:r>
                </w:p>
                <w:p>
                  <w:pPr>
                    <w:spacing w:after="20"/>
                  </w:pPr>
                  <w:r>
                    <w:rPr>
                      <w:rFonts w:ascii="Courier New" w:cs="Courier New" w:eastAsia="Courier New" w:hAnsi="Courier New"/>
                      <w:b/>
                      <w:bCs/>
                      <w:color w:val="333333"/>
                      <w:sz w:val="17"/>
                      <w:szCs w:val="17"/>
                    </w:rPr>
                    <w:t xml:space="preserve">if / else   </w:t>
                  </w:r>
                  <w:r>
                    <w:rPr>
                      <w:rFonts w:ascii="Arial" w:cs="Arial" w:eastAsia="Arial" w:hAnsi="Arial"/>
                      <w:color w:val="666666"/>
                      <w:sz w:val="17"/>
                      <w:szCs w:val="17"/>
                    </w:rPr>
                    <w:t xml:space="preserve">— behaves differently per environment</w:t>
                  </w:r>
                </w:p>
                <w:p>
                  <w:pPr>
                    <w:spacing w:after="20"/>
                  </w:pPr>
                  <w:r>
                    <w:rPr>
                      <w:rFonts w:ascii="Courier New" w:cs="Courier New" w:eastAsia="Courier New" w:hAnsi="Courier New"/>
                      <w:b/>
                      <w:bCs/>
                      <w:color w:val="333333"/>
                      <w:sz w:val="17"/>
                      <w:szCs w:val="17"/>
                    </w:rPr>
                    <w:t xml:space="preserve">for server in ...   </w:t>
                  </w:r>
                  <w:r>
                    <w:rPr>
                      <w:rFonts w:ascii="Arial" w:cs="Arial" w:eastAsia="Arial" w:hAnsi="Arial"/>
                      <w:color w:val="666666"/>
                      <w:sz w:val="17"/>
                      <w:szCs w:val="17"/>
                    </w:rPr>
                    <w:t xml:space="preserve">— repeats the restart for every server</w:t>
                  </w:r>
                </w:p>
              </w:tc>
            </w:tr>
          </w:tbl>
          <w:p>
            <w:pPr>
              <w:spacing w:after="40"/>
            </w:pPr>
          </w:p>
          <w:p>
            <w:pPr>
              <w:spacing w:after="0"/>
            </w:pPr>
            <w:r>
              <w:rPr>
                <w:rFonts w:ascii="Arial" w:cs="Arial" w:eastAsia="Arial" w:hAnsi="Arial"/>
                <w:color w:val="333333"/>
                <w:sz w:val="19"/>
                <w:szCs w:val="19"/>
              </w:rPr>
              <w:t xml:space="preserve">Run with ./deploy.sh prod — checks the environment, then loops through 3 servers restarting the service on each.</w:t>
            </w:r>
          </w:p>
        </w:tc>
      </w:tr>
    </w:tbl>
    <w:p>
      <w:pPr>
        <w:spacing w:after="120"/>
      </w:pPr>
    </w:p>
    <w:tbl>
      <w:tblPr>
        <w:tblW w:type="pct" w:w="100%"/>
        <w:tblBorders>
          <w:top w:val="single" w:color="DDDDDD" w:sz="4"/>
          <w:left w:val="single" w:color="c1552f" w:sz="24"/>
          <w:bottom w:val="single" w:color="DDDDDD" w:sz="4"/>
          <w:right w:val="single" w:color="DDDDDD" w:sz="4"/>
          <w:insideH w:val="single" w:color="auto" w:sz="4"/>
          <w:insideV w:val="single" w:color="auto" w:sz="4"/>
        </w:tblBorders>
      </w:tblPr>
      <w:tblGrid>
        <w:gridCol w:w="100"/>
      </w:tblGrid>
      <w:tr>
        <w:tc>
          <w:tcPr>
            <w:shd w:fill="fbede6"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Check if the last command succeeded   </w:t>
            </w:r>
            <w:r>
              <w:rPr>
                <w:rFonts w:ascii="Arial" w:cs="Arial" w:eastAsia="Arial" w:hAnsi="Arial"/>
                <w:b w:val="false"/>
                <w:bCs w:val="false"/>
                <w:color w:val="FFFFFF"/>
                <w:sz w:val="15"/>
                <w:szCs w:val="15"/>
                <w:shd w:fill="c1552f" w:val="clear"/>
              </w:rPr>
              <w:t xml:space="preserve">EXIT CODE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FFFFF" w:val="clear"/>
                  <w:tcMar>
                    <w:top w:type="dxa" w:w="80"/>
                    <w:left w:type="dxa" w:w="150"/>
                    <w:bottom w:type="dxa" w:w="80"/>
                    <w:right w:type="dxa" w:w="150"/>
                  </w:tcMar>
                </w:tcPr>
                <w:p>
                  <w:r>
                    <w:rPr>
                      <w:rFonts w:ascii="Courier New" w:cs="Courier New" w:eastAsia="Courier New" w:hAnsi="Courier New"/>
                      <w:color w:val="1C1C1C"/>
                      <w:sz w:val="18"/>
                      <w:szCs w:val="18"/>
                    </w:rPr>
                    <w:t xml:space="preserve">terraform apply</w:t>
                  </w:r>
                </w:p>
                <w:p>
                  <w:r>
                    <w:rPr>
                      <w:rFonts w:ascii="Courier New" w:cs="Courier New" w:eastAsia="Courier New" w:hAnsi="Courier New"/>
                      <w:color w:val="1C1C1C"/>
                      <w:sz w:val="18"/>
                      <w:szCs w:val="18"/>
                    </w:rPr>
                    <w:t xml:space="preserve">if [ $? -eq 0 ]; then</w:t>
                  </w:r>
                </w:p>
                <w:p>
                  <w:r>
                    <w:rPr>
                      <w:rFonts w:ascii="Courier New" w:cs="Courier New" w:eastAsia="Courier New" w:hAnsi="Courier New"/>
                      <w:color w:val="1C1C1C"/>
                      <w:sz w:val="18"/>
                      <w:szCs w:val="18"/>
                    </w:rPr>
                    <w:t xml:space="preserve">  echo "Success"</w:t>
                  </w:r>
                </w:p>
                <w:p>
                  <w:r>
                    <w:rPr>
                      <w:rFonts w:ascii="Courier New" w:cs="Courier New" w:eastAsia="Courier New" w:hAnsi="Courier New"/>
                      <w:color w:val="1C1C1C"/>
                      <w:sz w:val="18"/>
                      <w:szCs w:val="18"/>
                    </w:rPr>
                    <w:t xml:space="preserve">else</w:t>
                  </w:r>
                </w:p>
                <w:p>
                  <w:r>
                    <w:rPr>
                      <w:rFonts w:ascii="Courier New" w:cs="Courier New" w:eastAsia="Courier New" w:hAnsi="Courier New"/>
                      <w:color w:val="1C1C1C"/>
                      <w:sz w:val="18"/>
                      <w:szCs w:val="18"/>
                    </w:rPr>
                    <w:t xml:space="preserve">  echo "Failed - check the output above"</w:t>
                  </w:r>
                </w:p>
                <w:p>
                  <w:r>
                    <w:rPr>
                      <w:rFonts w:ascii="Courier New" w:cs="Courier New" w:eastAsia="Courier New" w:hAnsi="Courier New"/>
                      <w:color w:val="1C1C1C"/>
                      <w:sz w:val="18"/>
                      <w:szCs w:val="18"/>
                    </w:rPr>
                    <w:t xml:space="preserve">fi</w:t>
                  </w:r>
                </w:p>
              </w:tc>
            </w:tr>
          </w:tbl>
          <w:p>
            <w:pPr>
              <w:spacing w:after="40"/>
            </w:pPr>
          </w:p>
          <w:tbl>
            <w:tblPr>
              <w:tblW w:type="pct" w:w="100%"/>
              <w:tblBorders>
                <w:top w:val="none"/>
                <w:left w:val="none"/>
                <w:bottom w:val="none"/>
                <w:right w:val="none"/>
                <w:insideH w:val="single" w:color="auto" w:sz="4"/>
                <w:insideV w:val="single" w:color="auto" w:sz="4"/>
              </w:tblBorders>
            </w:tblPr>
            <w:tblGrid>
              <w:gridCol w:w="100"/>
            </w:tblGrid>
            <w:tr>
              <w:tc>
                <w:tcPr>
                  <w:shd w:fill="FFFFFF" w:val="clear"/>
                  <w:tcMar>
                    <w:top w:type="dxa" w:w="80"/>
                    <w:left w:type="dxa" w:w="150"/>
                    <w:bottom w:type="dxa" w:w="80"/>
                    <w:right w:type="dxa" w:w="150"/>
                  </w:tcMar>
                </w:tcPr>
                <w:p>
                  <w:pPr>
                    <w:spacing w:after="20"/>
                  </w:pPr>
                  <w:r>
                    <w:rPr>
                      <w:rFonts w:ascii="Courier New" w:cs="Courier New" w:eastAsia="Courier New" w:hAnsi="Courier New"/>
                      <w:b/>
                      <w:bCs/>
                      <w:color w:val="333333"/>
                      <w:sz w:val="17"/>
                      <w:szCs w:val="17"/>
                    </w:rPr>
                    <w:t xml:space="preserve">$?   </w:t>
                  </w:r>
                  <w:r>
                    <w:rPr>
                      <w:rFonts w:ascii="Arial" w:cs="Arial" w:eastAsia="Arial" w:hAnsi="Arial"/>
                      <w:color w:val="666666"/>
                      <w:sz w:val="17"/>
                      <w:szCs w:val="17"/>
                    </w:rPr>
                    <w:t xml:space="preserve">— the exit code of the last command run (0 = success)</w:t>
                  </w:r>
                </w:p>
              </w:tc>
            </w:tr>
          </w:tbl>
          <w:p>
            <w:pPr>
              <w:spacing w:after="40"/>
            </w:pPr>
          </w:p>
          <w:p>
            <w:pPr>
              <w:spacing w:after="0"/>
            </w:pPr>
            <w:r>
              <w:rPr>
                <w:rFonts w:ascii="Arial" w:cs="Arial" w:eastAsia="Arial" w:hAnsi="Arial"/>
                <w:color w:val="333333"/>
                <w:sz w:val="19"/>
                <w:szCs w:val="19"/>
              </w:rPr>
              <w:t xml:space="preserve">Checks whether terraform apply actually succeeded before deciding what to print.</w:t>
            </w:r>
          </w:p>
        </w:tc>
      </w:tr>
    </w:tbl>
    <w:p>
      <w:pPr>
        <w:spacing w:after="120"/>
      </w:pPr>
    </w:p>
    <w:tbl>
      <w:tblPr>
        <w:tblW w:type="pct" w:w="100%"/>
        <w:tblBorders>
          <w:top w:val="single" w:color="DDDDDD" w:sz="4"/>
          <w:left w:val="single" w:color="c2528b" w:sz="24"/>
          <w:bottom w:val="single" w:color="DDDDDD" w:sz="4"/>
          <w:right w:val="single" w:color="DDDDDD" w:sz="4"/>
          <w:insideH w:val="single" w:color="auto" w:sz="4"/>
          <w:insideV w:val="single" w:color="auto" w:sz="4"/>
        </w:tblBorders>
      </w:tblPr>
      <w:tblGrid>
        <w:gridCol w:w="100"/>
      </w:tblGrid>
      <w:tr>
        <w:tc>
          <w:tcPr>
            <w:shd w:fill="fbeef4"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Define and call a function   </w:t>
            </w:r>
            <w:r>
              <w:rPr>
                <w:rFonts w:ascii="Arial" w:cs="Arial" w:eastAsia="Arial" w:hAnsi="Arial"/>
                <w:b w:val="false"/>
                <w:bCs w:val="false"/>
                <w:color w:val="FFFFFF"/>
                <w:sz w:val="15"/>
                <w:szCs w:val="15"/>
                <w:shd w:fill="c2528b" w:val="clear"/>
              </w:rPr>
              <w:t xml:space="preserve">FUNCTION</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FFFFF" w:val="clear"/>
                  <w:tcMar>
                    <w:top w:type="dxa" w:w="80"/>
                    <w:left w:type="dxa" w:w="150"/>
                    <w:bottom w:type="dxa" w:w="80"/>
                    <w:right w:type="dxa" w:w="150"/>
                  </w:tcMar>
                </w:tcPr>
                <w:p>
                  <w:r>
                    <w:rPr>
                      <w:rFonts w:ascii="Courier New" w:cs="Courier New" w:eastAsia="Courier New" w:hAnsi="Courier New"/>
                      <w:color w:val="1C1C1C"/>
                      <w:sz w:val="18"/>
                      <w:szCs w:val="18"/>
                    </w:rPr>
                    <w:t xml:space="preserve">restart_service() {</w:t>
                  </w:r>
                </w:p>
                <w:p>
                  <w:r>
                    <w:rPr>
                      <w:rFonts w:ascii="Courier New" w:cs="Courier New" w:eastAsia="Courier New" w:hAnsi="Courier New"/>
                      <w:color w:val="1C1C1C"/>
                      <w:sz w:val="18"/>
                      <w:szCs w:val="18"/>
                    </w:rPr>
                    <w:t xml:space="preserve">  echo "Restarting $1..."</w:t>
                  </w:r>
                </w:p>
                <w:p>
                  <w:r>
                    <w:rPr>
                      <w:rFonts w:ascii="Courier New" w:cs="Courier New" w:eastAsia="Courier New" w:hAnsi="Courier New"/>
                      <w:color w:val="1C1C1C"/>
                      <w:sz w:val="18"/>
                      <w:szCs w:val="18"/>
                    </w:rPr>
                    <w:t xml:space="preserve">  systemctl restart $1</w:t>
                  </w:r>
                </w:p>
                <w:p>
                  <w:r>
                    <w:rPr>
                      <w:rFonts w:ascii="Courier New" w:cs="Courier New" w:eastAsia="Courier New" w:hAnsi="Courier New"/>
                      <w:color w:val="1C1C1C"/>
                      <w:sz w:val="18"/>
                      <w:szCs w:val="18"/>
                    </w:rPr>
                    <w:t xml:space="preserve">}</w:t>
                  </w:r>
                </w:p>
                <w:p>
                  <w:r>
                    <w:rPr>
                      <w:rFonts w:ascii="Courier New" w:cs="Courier New" w:eastAsia="Courier New" w:hAnsi="Courier New"/>
                      <w:color w:val="1C1C1C"/>
                      <w:sz w:val="18"/>
                      <w:szCs w:val="18"/>
                    </w:rPr>
                    <w:t xml:space="preserve"/>
                  </w:r>
                </w:p>
                <w:p>
                  <w:r>
                    <w:rPr>
                      <w:rFonts w:ascii="Courier New" w:cs="Courier New" w:eastAsia="Courier New" w:hAnsi="Courier New"/>
                      <w:color w:val="1C1C1C"/>
                      <w:sz w:val="18"/>
                      <w:szCs w:val="18"/>
                    </w:rPr>
                    <w:t xml:space="preserve">restart_service nginx</w:t>
                  </w:r>
                </w:p>
                <w:p>
                  <w:r>
                    <w:rPr>
                      <w:rFonts w:ascii="Courier New" w:cs="Courier New" w:eastAsia="Courier New" w:hAnsi="Courier New"/>
                      <w:color w:val="1C1C1C"/>
                      <w:sz w:val="18"/>
                      <w:szCs w:val="18"/>
                    </w:rPr>
                    <w:t xml:space="preserve">restart_service myapp</w:t>
                  </w:r>
                </w:p>
              </w:tc>
            </w:tr>
          </w:tbl>
          <w:p>
            <w:pPr>
              <w:spacing w:after="40"/>
            </w:pPr>
          </w:p>
          <w:tbl>
            <w:tblPr>
              <w:tblW w:type="pct" w:w="100%"/>
              <w:tblBorders>
                <w:top w:val="none"/>
                <w:left w:val="none"/>
                <w:bottom w:val="none"/>
                <w:right w:val="none"/>
                <w:insideH w:val="single" w:color="auto" w:sz="4"/>
                <w:insideV w:val="single" w:color="auto" w:sz="4"/>
              </w:tblBorders>
            </w:tblPr>
            <w:tblGrid>
              <w:gridCol w:w="100"/>
            </w:tblGrid>
            <w:tr>
              <w:tc>
                <w:tcPr>
                  <w:shd w:fill="FFFFFF" w:val="clear"/>
                  <w:tcMar>
                    <w:top w:type="dxa" w:w="80"/>
                    <w:left w:type="dxa" w:w="150"/>
                    <w:bottom w:type="dxa" w:w="80"/>
                    <w:right w:type="dxa" w:w="150"/>
                  </w:tcMar>
                </w:tcPr>
                <w:p>
                  <w:pPr>
                    <w:spacing w:after="20"/>
                  </w:pPr>
                  <w:r>
                    <w:rPr>
                      <w:rFonts w:ascii="Courier New" w:cs="Courier New" w:eastAsia="Courier New" w:hAnsi="Courier New"/>
                      <w:b/>
                      <w:bCs/>
                      <w:color w:val="333333"/>
                      <w:sz w:val="17"/>
                      <w:szCs w:val="17"/>
                    </w:rPr>
                    <w:t xml:space="preserve">$1   </w:t>
                  </w:r>
                  <w:r>
                    <w:rPr>
                      <w:rFonts w:ascii="Arial" w:cs="Arial" w:eastAsia="Arial" w:hAnsi="Arial"/>
                      <w:color w:val="666666"/>
                      <w:sz w:val="17"/>
                      <w:szCs w:val="17"/>
                    </w:rPr>
                    <w:t xml:space="preserve">— the first argument passed into the function</w:t>
                  </w:r>
                </w:p>
              </w:tc>
            </w:tr>
          </w:tbl>
          <w:p>
            <w:pPr>
              <w:spacing w:after="40"/>
            </w:pPr>
          </w:p>
          <w:p>
            <w:pPr>
              <w:spacing w:after="0"/>
            </w:pPr>
            <w:r>
              <w:rPr>
                <w:rFonts w:ascii="Arial" w:cs="Arial" w:eastAsia="Arial" w:hAnsi="Arial"/>
                <w:color w:val="333333"/>
                <w:sz w:val="19"/>
                <w:szCs w:val="19"/>
              </w:rPr>
              <w:t xml:space="preserve">Defines the restart logic once, then calls it twice with different service names — no repeated code.</w:t>
            </w:r>
          </w:p>
        </w:tc>
      </w:tr>
    </w:tbl>
    <w:p>
      <w:pPr>
        <w:pStyle w:val="Heading2"/>
        <w:spacing w:after="150" w:before="300"/>
      </w:pPr>
      <w:r>
        <w:rPr>
          <w:rFonts w:ascii="Arial" w:cs="Arial" w:eastAsia="Arial" w:hAnsi="Arial"/>
          <w:b/>
          <w:bCs/>
          <w:color w:val="888888"/>
          <w:sz w:val="20"/>
          <w:szCs w:val="20"/>
        </w:rPr>
        <w:t xml:space="preserve">HOW THIS CONNECTS TO EVERYTHING ELSE</w:t>
      </w:r>
    </w:p>
    <w:tbl>
      <w:tblPr>
        <w:tblW w:type="pct" w:w="100%"/>
        <w:tblBorders>
          <w:top w:val="single" w:color="999999" w:sz="6"/>
          <w:left w:val="single" w:color="999999" w:sz="24"/>
          <w:bottom w:val="single" w:color="999999" w:sz="6"/>
          <w:right w:val="single" w:color="999999" w:sz="6"/>
          <w:insideH w:val="single" w:color="auto" w:sz="4"/>
          <w:insideV w:val="single" w:color="auto" w:sz="4"/>
        </w:tblBorders>
      </w:tblPr>
      <w:tblGrid>
        <w:gridCol w:w="100"/>
      </w:tblGrid>
      <w:tr>
        <w:tc>
          <w:tcPr>
            <w:shd w:fill="fafafa" w:val="clear"/>
            <w:tcMar>
              <w:top w:type="dxa" w:w="150"/>
              <w:left w:type="dxa" w:w="200"/>
              <w:bottom w:type="dxa" w:w="150"/>
              <w:right w:type="dxa" w:w="200"/>
            </w:tcMar>
          </w:tcPr>
          <w:p>
            <w:pPr>
              <w:spacing w:after="60"/>
            </w:pPr>
            <w:r>
              <w:rPr>
                <w:rFonts w:ascii="Arial" w:cs="Arial" w:eastAsia="Arial" w:hAnsi="Arial"/>
                <w:b/>
                <w:bCs/>
                <w:color w:val="999999"/>
                <w:sz w:val="18"/>
                <w:szCs w:val="18"/>
              </w:rPr>
              <w:t xml:space="preserve">  </w:t>
            </w:r>
            <w:r>
              <w:rPr>
                <w:rFonts w:ascii="Georgia" w:cs="Georgia" w:eastAsia="Georgia" w:hAnsi="Georgia"/>
                <w:b/>
                <w:bCs/>
                <w:i w:val="false"/>
                <w:iCs w:val="false"/>
                <w:color w:val="111111"/>
                <w:sz w:val="24"/>
                <w:szCs w:val="24"/>
              </w:rPr>
              <w:t xml:space="preserve"/>
            </w:r>
          </w:p>
          <w:p>
            <w:pPr>
              <w:spacing w:after="40"/>
            </w:pPr>
            <w:r>
              <w:rPr>
                <w:rFonts w:ascii="Arial" w:cs="Arial" w:eastAsia="Arial" w:hAnsi="Arial"/>
                <w:color w:val="333333"/>
                <w:sz w:val="20"/>
                <w:szCs w:val="20"/>
              </w:rPr>
              <w:t xml:space="preserve">Bash is what you type directly at a terminal, and what runs inside almost every Jenkins and GitHub Actions step you've already built. When a workflow file says "run: npm test," that's Bash executing the command. It's also the glue that ties together individual tool commands into one repeatable script.</w:t>
            </w:r>
          </w:p>
        </w:tc>
      </w:tr>
    </w:tbl>
    <w:p>
      <w:pPr>
        <w:spacing w:after="120"/>
      </w:pPr>
    </w:p>
    <w:p>
      <w:pPr>
        <w:pStyle w:val="Heading2"/>
        <w:spacing w:after="150" w:before="300"/>
      </w:pPr>
      <w:r>
        <w:rPr>
          <w:rFonts w:ascii="Arial" w:cs="Arial" w:eastAsia="Arial" w:hAnsi="Arial"/>
          <w:b/>
          <w:bCs/>
          <w:color w:val="888888"/>
          <w:sz w:val="20"/>
          <w:szCs w:val="20"/>
        </w:rPr>
        <w:t xml:space="preserve">QUICK SELF-TEST</w:t>
      </w:r>
    </w:p>
    <w:tbl>
      <w:tblPr>
        <w:tblW w:type="pct" w:w="100%"/>
        <w:tblBorders>
          <w:top w:val="single" w:color="c2528b" w:sz="6"/>
          <w:left w:val="single" w:color="c2528b" w:sz="24"/>
          <w:bottom w:val="single" w:color="c2528b" w:sz="6"/>
          <w:right w:val="single" w:color="c2528b" w:sz="6"/>
          <w:insideH w:val="single" w:color="auto" w:sz="4"/>
          <w:insideV w:val="single" w:color="auto" w:sz="4"/>
        </w:tblBorders>
      </w:tblPr>
      <w:tblGrid>
        <w:gridCol w:w="100"/>
      </w:tblGrid>
      <w:tr>
        <w:tc>
          <w:tcPr>
            <w:shd w:fill="fbeef4" w:val="clear"/>
            <w:tcMar>
              <w:top w:type="dxa" w:w="150"/>
              <w:left w:type="dxa" w:w="200"/>
              <w:bottom w:type="dxa" w:w="150"/>
              <w:right w:type="dxa" w:w="200"/>
            </w:tcMar>
          </w:tcPr>
          <w:p>
            <w:pPr>
              <w:spacing w:after="60"/>
            </w:pPr>
            <w:r>
              <w:rPr>
                <w:rFonts w:ascii="Arial" w:cs="Arial" w:eastAsia="Arial" w:hAnsi="Arial"/>
                <w:b/>
                <w:bCs/>
                <w:color w:val="c2528b"/>
                <w:sz w:val="18"/>
                <w:szCs w:val="18"/>
              </w:rPr>
              <w:t xml:space="preserve">  </w:t>
            </w:r>
            <w:r>
              <w:rPr>
                <w:rFonts w:ascii="Georgia" w:cs="Georgia" w:eastAsia="Georgia" w:hAnsi="Georgia"/>
                <w:b/>
                <w:bCs/>
                <w:i w:val="false"/>
                <w:iCs w:val="false"/>
                <w:color w:val="111111"/>
                <w:sz w:val="24"/>
                <w:szCs w:val="24"/>
              </w:rPr>
              <w:t xml:space="preserve"/>
            </w:r>
          </w:p>
          <w:p>
            <w:pPr>
              <w:spacing w:after="40"/>
            </w:pPr>
            <w:r>
              <w:rPr>
                <w:rFonts w:ascii="Arial" w:cs="Arial" w:eastAsia="Arial" w:hAnsi="Arial"/>
                <w:color w:val="333333"/>
                <w:sz w:val="20"/>
                <w:szCs w:val="20"/>
              </w:rPr>
              <w:t xml:space="preserve">1. What's the difference between setting a variable and using it?</w:t>
            </w:r>
            <w:r>
              <w:rPr>
                <w:rFonts w:ascii="Arial" w:cs="Arial" w:eastAsia="Arial" w:hAnsi="Arial"/>
                <w:color w:val="333333"/>
                <w:sz w:val="20"/>
                <w:szCs w:val="20"/>
              </w:rPr>
              <w:br/>
              <w:t xml:space="preserve">2. Why would you use a pipe instead of running two separate commands?</w:t>
            </w:r>
            <w:r>
              <w:rPr>
                <w:rFonts w:ascii="Arial" w:cs="Arial" w:eastAsia="Arial" w:hAnsi="Arial"/>
                <w:color w:val="333333"/>
                <w:sz w:val="20"/>
                <w:szCs w:val="20"/>
              </w:rPr>
              <w:br/>
              <w:t xml:space="preserve">3. What does an exit code of 0 actually mean?</w:t>
            </w:r>
            <w:r>
              <w:rPr>
                <w:rFonts w:ascii="Arial" w:cs="Arial" w:eastAsia="Arial" w:hAnsi="Arial"/>
                <w:color w:val="333333"/>
                <w:sz w:val="20"/>
                <w:szCs w:val="20"/>
              </w:rPr>
              <w:br/>
              <w:t xml:space="preserve">4. Why write a function instead of repeating the same lines 3 times?</w:t>
            </w:r>
            <w:r>
              <w:rPr>
                <w:rFonts w:ascii="Arial" w:cs="Arial" w:eastAsia="Arial" w:hAnsi="Arial"/>
                <w:color w:val="333333"/>
                <w:sz w:val="20"/>
                <w:szCs w:val="20"/>
              </w:rPr>
              <w:br/>
              <w:t xml:space="preserve">5. What does #!/bin/bash at the top of a script actually do?</w:t>
            </w:r>
            <w:r>
              <w:rPr>
                <w:rFonts w:ascii="Arial" w:cs="Arial" w:eastAsia="Arial" w:hAnsi="Arial"/>
                <w:color w:val="333333"/>
                <w:sz w:val="20"/>
                <w:szCs w:val="20"/>
              </w:rPr>
              <w:br/>
              <w:t xml:space="preserve">6. How would a script use $? to decide what to do next?</w:t>
            </w:r>
          </w:p>
        </w:tc>
      </w:tr>
    </w:tbl>
    <w:p>
      <w:pPr>
        <w:spacing w:after="120"/>
      </w:pPr>
    </w:p>
    <w:p>
      <w:pPr>
        <w:pStyle w:val="Heading2"/>
        <w:spacing w:after="150" w:before="300"/>
      </w:pPr>
      <w:r>
        <w:rPr>
          <w:rFonts w:ascii="Arial" w:cs="Arial" w:eastAsia="Arial" w:hAnsi="Arial"/>
          <w:b/>
          <w:bCs/>
          <w:color w:val="888888"/>
          <w:sz w:val="20"/>
          <w:szCs w:val="20"/>
        </w:rPr>
        <w:t xml:space="preserve">IF THE MANAGER ASKS...</w:t>
      </w:r>
    </w:p>
    <w:tbl>
      <w:tblPr>
        <w:tblW w:type="pct" w:w="100%"/>
        <w:tblBorders>
          <w:top w:val="single" w:color="DDDDDD" w:sz="4"/>
          <w:left w:val="single" w:color="1d7a7a" w:sz="24"/>
          <w:bottom w:val="single" w:color="DDDDDD" w:sz="4"/>
          <w:right w:val="single" w:color="DDDDDD" w:sz="4"/>
          <w:insideH w:val="single" w:color="auto" w:sz="4"/>
          <w:insideV w:val="single" w:color="auto" w:sz="4"/>
        </w:tblBorders>
      </w:tblPr>
      <w:tblGrid>
        <w:gridCol w:w="100"/>
      </w:tblGrid>
      <w:tr>
        <w:tc>
          <w:tcPr>
            <w:shd w:fill="eef8f8"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"Why learn Bash if you already know the tool commands?"   </w:t>
            </w:r>
            <w:r>
              <w:rPr>
                <w:rFonts w:ascii="Arial" w:cs="Arial" w:eastAsia="Arial" w:hAnsi="Arial"/>
                <w:b w:val="false"/>
                <w:bCs w:val="false"/>
                <w:color w:val="FFFFFF"/>
                <w:sz w:val="15"/>
                <w:szCs w:val="15"/>
                <w:shd w:fill="1d7a7a" w:val="clear"/>
              </w:rPr>
              <w:t xml:space="preserve"/>
            </w:r>
          </w:p>
          <w:p>
            <w:pPr>
              <w:spacing w:after="0"/>
            </w:pPr>
            <w:r>
              <w:rPr>
                <w:rFonts w:ascii="Arial" w:cs="Arial" w:eastAsia="Arial" w:hAnsi="Arial"/>
                <w:color w:val="333333"/>
                <w:sz w:val="19"/>
                <w:szCs w:val="19"/>
              </w:rPr>
              <w:t xml:space="preserve">Real automation is rarely just one command — Bash is what glues multiple tool commands together into a repeatable script.</w:t>
            </w:r>
          </w:p>
        </w:tc>
      </w:tr>
    </w:tbl>
    <w:p>
      <w:pPr>
        <w:spacing w:after="120"/>
      </w:pPr>
    </w:p>
    <w:tbl>
      <w:tblPr>
        <w:tblW w:type="pct" w:w="100%"/>
        <w:tblBorders>
          <w:top w:val="single" w:color="DDDDDD" w:sz="4"/>
          <w:left w:val="single" w:color="c1552f" w:sz="24"/>
          <w:bottom w:val="single" w:color="DDDDDD" w:sz="4"/>
          <w:right w:val="single" w:color="DDDDDD" w:sz="4"/>
          <w:insideH w:val="single" w:color="auto" w:sz="4"/>
          <w:insideV w:val="single" w:color="auto" w:sz="4"/>
        </w:tblBorders>
      </w:tblPr>
      <w:tblGrid>
        <w:gridCol w:w="100"/>
      </w:tblGrid>
      <w:tr>
        <w:tc>
          <w:tcPr>
            <w:shd w:fill="fbede6"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"How would a script know if a deployment actually failed?"   </w:t>
            </w:r>
            <w:r>
              <w:rPr>
                <w:rFonts w:ascii="Arial" w:cs="Arial" w:eastAsia="Arial" w:hAnsi="Arial"/>
                <w:b w:val="false"/>
                <w:bCs w:val="false"/>
                <w:color w:val="FFFFFF"/>
                <w:sz w:val="15"/>
                <w:szCs w:val="15"/>
                <w:shd w:fill="c1552f" w:val="clear"/>
              </w:rPr>
              <w:t xml:space="preserve"/>
            </w:r>
          </w:p>
          <w:p>
            <w:pPr>
              <w:spacing w:after="0"/>
            </w:pPr>
            <w:r>
              <w:rPr>
                <w:rFonts w:ascii="Arial" w:cs="Arial" w:eastAsia="Arial" w:hAnsi="Arial"/>
                <w:color w:val="333333"/>
                <w:sz w:val="19"/>
                <w:szCs w:val="19"/>
              </w:rPr>
              <w:t xml:space="preserve">By checking the exit code ($?) of the deployment command — 0 means success, anything else means it needs to stop and alert someone.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2026-08-05T22:47:35.491Z</dcterms:created>
  <dcterms:modified xsi:type="dcterms:W3CDTF">2026-08-05T22:47:35.507Z</dcterms:modified>
</cp:coreProperties>
</file>

<file path=docProps/custom.xml><?xml version="1.0" encoding="utf-8"?>
<Properties xmlns="http://schemas.openxmlformats.org/officeDocument/2006/custom-properties" xmlns:vt="http://schemas.openxmlformats.org/officeDocument/2006/docPropsVTypes"/>
</file>