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92A" w:rsidRDefault="00D267D2">
      <w:pPr>
        <w:spacing w:after="200"/>
      </w:pPr>
      <w:r>
        <w:rPr>
          <w:b/>
          <w:bCs/>
          <w:color w:val="1A1A1A"/>
          <w:sz w:val="32"/>
          <w:szCs w:val="32"/>
        </w:rPr>
        <w:t>Days 26–27: Vulnerability Assessment with Wazuh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92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6392A" w:rsidRDefault="00D267D2">
            <w:r>
              <w:rPr>
                <w:rFonts w:ascii="Consolas" w:eastAsia="Consolas" w:hAnsi="Consolas" w:cs="Consolas"/>
                <w:b/>
                <w:bCs/>
                <w:color w:val="4EE44E"/>
              </w:rPr>
              <w:t xml:space="preserve">// 26-27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16392A" w:rsidRDefault="0016392A">
      <w:pPr>
        <w:spacing w:before="150" w:after="150"/>
      </w:pPr>
    </w:p>
    <w:p w:rsidR="0016392A" w:rsidRDefault="00D267D2">
      <w:pPr>
        <w:spacing w:after="120"/>
      </w:pPr>
      <w:r>
        <w:rPr>
          <w:sz w:val="21"/>
          <w:szCs w:val="21"/>
        </w:rPr>
        <w:t>This phase moved from detection to proactive vulnerability management using Wazuh's built-in vulnerability detection module. The module queries each agent's software inventory (via syscollector), compares installed package versions against the National Vul</w:t>
      </w:r>
      <w:r>
        <w:rPr>
          <w:sz w:val="21"/>
          <w:szCs w:val="21"/>
        </w:rPr>
        <w:t>nerability Database (NVD), and surfaces CVEs with CVSS severity scores. Two agents were assessed: kali-vm (Linux) and win10-vm (Windows). This report covers module enablement, findings review, prioritization, and a live patch-and-verify remediation 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92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6392A" w:rsidRDefault="00D267D2">
            <w:r>
              <w:rPr>
                <w:rFonts w:ascii="Consolas" w:eastAsia="Consolas" w:hAnsi="Consolas" w:cs="Consolas"/>
                <w:b/>
                <w:bCs/>
                <w:color w:val="4EE44E"/>
              </w:rPr>
              <w:t xml:space="preserve">// 01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MODULE ENABLEMENT &amp; AGENT INVENTORY</w:t>
            </w:r>
          </w:p>
        </w:tc>
      </w:tr>
    </w:tbl>
    <w:p w:rsidR="0016392A" w:rsidRDefault="0016392A">
      <w:pPr>
        <w:spacing w:before="150" w:after="100"/>
      </w:pPr>
    </w:p>
    <w:p w:rsidR="0016392A" w:rsidRDefault="00D267D2">
      <w:pPr>
        <w:spacing w:before="200" w:after="100"/>
      </w:pPr>
      <w:r>
        <w:rPr>
          <w:b/>
          <w:bCs/>
          <w:i/>
          <w:iCs/>
          <w:color w:val="2E5FDC"/>
          <w:sz w:val="24"/>
          <w:szCs w:val="24"/>
          <w:u w:val="single"/>
        </w:rPr>
        <w:t>$ Enabling vulnerability-detection on the Manager</w:t>
      </w:r>
    </w:p>
    <w:p w:rsidR="0016392A" w:rsidRDefault="0016392A">
      <w:pPr>
        <w:spacing w:after="150"/>
      </w:pPr>
    </w:p>
    <w:p w:rsidR="0016392A" w:rsidRDefault="00C53D49" w:rsidP="00C53D49">
      <w:pPr>
        <w:spacing w:after="150"/>
        <w:jc w:val="center"/>
      </w:pPr>
      <w:r>
        <w:rPr>
          <w:noProof/>
        </w:rPr>
        <w:drawing>
          <wp:inline distT="0" distB="0" distL="0" distR="0">
            <wp:extent cx="3952741" cy="967740"/>
            <wp:effectExtent l="152400" t="152400" r="334010" b="3657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3 0558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70" cy="972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392A" w:rsidRDefault="00C53D49" w:rsidP="00C53D49">
      <w:pPr>
        <w:spacing w:after="150"/>
        <w:jc w:val="center"/>
      </w:pPr>
      <w:r>
        <w:rPr>
          <w:noProof/>
        </w:rPr>
        <w:drawing>
          <wp:inline distT="0" distB="0" distL="0" distR="0" wp14:anchorId="2FFB38B7" wp14:editId="6B63575E">
            <wp:extent cx="5375910" cy="973637"/>
            <wp:effectExtent l="152400" t="152400" r="358140" b="3600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628" cy="975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392A" w:rsidRDefault="00D267D2">
      <w:pPr>
        <w:spacing w:before="200" w:after="100"/>
      </w:pPr>
      <w:r>
        <w:rPr>
          <w:b/>
          <w:bCs/>
          <w:i/>
          <w:iCs/>
          <w:color w:val="2E5FDC"/>
          <w:sz w:val="24"/>
          <w:szCs w:val="24"/>
          <w:u w:val="single"/>
        </w:rPr>
        <w:t>$ Confirming syscollector inventory on both agents</w:t>
      </w:r>
    </w:p>
    <w:p w:rsidR="0016392A" w:rsidRDefault="00D267D2">
      <w:pPr>
        <w:spacing w:after="120"/>
      </w:pPr>
      <w:r>
        <w:rPr>
          <w:sz w:val="21"/>
          <w:szCs w:val="21"/>
        </w:rPr>
        <w:t>Verified Inventory Data → Packages populated for both kali-vm and win10-vm before trusting the vulnerability scan results.</w:t>
      </w:r>
    </w:p>
    <w:p w:rsidR="00C53D49" w:rsidRDefault="00C53D49" w:rsidP="00C53D49">
      <w:pPr>
        <w:spacing w:after="150"/>
        <w:jc w:val="center"/>
      </w:pPr>
      <w:r>
        <w:rPr>
          <w:noProof/>
        </w:rPr>
        <w:drawing>
          <wp:inline distT="0" distB="0" distL="0" distR="0">
            <wp:extent cx="3493770" cy="1768508"/>
            <wp:effectExtent l="152400" t="152400" r="354330" b="3651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3 06250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187" cy="17763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3D49" w:rsidRDefault="00C53D49" w:rsidP="00C53D49">
      <w:pPr>
        <w:spacing w:after="150"/>
        <w:jc w:val="center"/>
      </w:pPr>
      <w:r>
        <w:rPr>
          <w:noProof/>
        </w:rPr>
        <w:lastRenderedPageBreak/>
        <w:drawing>
          <wp:inline distT="0" distB="0" distL="0" distR="0">
            <wp:extent cx="3756660" cy="1908922"/>
            <wp:effectExtent l="152400" t="152400" r="358140" b="3581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3 06253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771" cy="19171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92A" w:rsidTr="00C53D4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6392A" w:rsidRDefault="00D267D2">
            <w:r>
              <w:rPr>
                <w:rFonts w:ascii="Consolas" w:eastAsia="Consolas" w:hAnsi="Consolas" w:cs="Consolas"/>
                <w:b/>
                <w:bCs/>
                <w:color w:val="4EE44E"/>
              </w:rPr>
              <w:t xml:space="preserve">// 02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VULNERABILITY FINDINGS </w:t>
            </w:r>
          </w:p>
        </w:tc>
      </w:tr>
    </w:tbl>
    <w:p w:rsidR="0016392A" w:rsidRDefault="0016392A">
      <w:pPr>
        <w:spacing w:before="150" w:after="100"/>
      </w:pPr>
    </w:p>
    <w:p w:rsidR="0016392A" w:rsidRDefault="00D267D2">
      <w:pPr>
        <w:spacing w:after="120"/>
      </w:pPr>
      <w:r>
        <w:rPr>
          <w:sz w:val="21"/>
          <w:szCs w:val="21"/>
        </w:rPr>
        <w:t xml:space="preserve">kali-vm returned 15 CVE findings across six Python packages (urllib3, click, weasyprint, Mako, marshmallow, mistune) — notably no apt/dpkg-level findings, indicating the exposed attack surface on this agent is almost entirely in Python tooling rather than </w:t>
      </w:r>
      <w:r>
        <w:rPr>
          <w:sz w:val="21"/>
          <w:szCs w:val="21"/>
        </w:rPr>
        <w:t>the base OS.</w:t>
      </w:r>
    </w:p>
    <w:p w:rsidR="0016392A" w:rsidRDefault="0016392A">
      <w:pPr>
        <w:spacing w:after="150"/>
      </w:pPr>
    </w:p>
    <w:p w:rsidR="0016392A" w:rsidRDefault="0016392A">
      <w:pPr>
        <w:spacing w:after="150"/>
      </w:pPr>
    </w:p>
    <w:p w:rsidR="0016392A" w:rsidRDefault="00C53D49" w:rsidP="00C53D49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4907280" cy="1844484"/>
            <wp:effectExtent l="152400" t="152400" r="369570" b="3657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3 0647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60" cy="18577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392A" w:rsidRDefault="0016392A">
      <w:pPr>
        <w:spacing w:after="150"/>
      </w:pPr>
    </w:p>
    <w:p w:rsidR="0016392A" w:rsidRDefault="00C53D49" w:rsidP="00C53D49">
      <w:pPr>
        <w:spacing w:after="150"/>
        <w:jc w:val="center"/>
      </w:pPr>
      <w:r>
        <w:rPr>
          <w:noProof/>
        </w:rPr>
        <w:drawing>
          <wp:inline distT="0" distB="0" distL="0" distR="0">
            <wp:extent cx="5799323" cy="1352667"/>
            <wp:effectExtent l="152400" t="152400" r="354330" b="361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3 06282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3526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4E5D" w:rsidRDefault="00614E5D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92A" w:rsidTr="00614E5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6392A" w:rsidRDefault="00D267D2">
            <w:r>
              <w:rPr>
                <w:rFonts w:ascii="Consolas" w:eastAsia="Consolas" w:hAnsi="Consolas" w:cs="Consolas"/>
                <w:b/>
                <w:bCs/>
                <w:color w:val="4EE44E"/>
              </w:rPr>
              <w:lastRenderedPageBreak/>
              <w:t>/</w:t>
            </w:r>
            <w:r>
              <w:rPr>
                <w:rFonts w:ascii="Consolas" w:eastAsia="Consolas" w:hAnsi="Consolas" w:cs="Consolas"/>
                <w:b/>
                <w:bCs/>
                <w:color w:val="4EE44E"/>
              </w:rPr>
              <w:t xml:space="preserve">/ 05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PRIORITIZED CVE LIST</w:t>
            </w:r>
          </w:p>
        </w:tc>
      </w:tr>
    </w:tbl>
    <w:p w:rsidR="0016392A" w:rsidRDefault="0016392A">
      <w:pPr>
        <w:spacing w:before="150" w:after="100"/>
      </w:pPr>
    </w:p>
    <w:p w:rsidR="0016392A" w:rsidRDefault="00D267D2">
      <w:pPr>
        <w:spacing w:after="120"/>
        <w:rPr>
          <w:sz w:val="21"/>
          <w:szCs w:val="21"/>
        </w:rPr>
      </w:pPr>
      <w:r>
        <w:rPr>
          <w:sz w:val="21"/>
          <w:szCs w:val="21"/>
        </w:rPr>
        <w:t>Combined list across both agents, ordered by assessed priority (CVSS score as the starting point, adjusted for exposure, public exploit availability, and host criticality).</w:t>
      </w:r>
    </w:p>
    <w:p w:rsidR="00E95A22" w:rsidRDefault="00E95A22" w:rsidP="00E95A22">
      <w:pPr>
        <w:spacing w:after="120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DC418CA" wp14:editId="64F12F37">
            <wp:extent cx="6193857" cy="1634490"/>
            <wp:effectExtent l="152400" t="152400" r="359410" b="3657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4613" cy="16373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4E5D" w:rsidRDefault="00614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92A" w:rsidTr="00614E5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6392A" w:rsidRDefault="00D267D2">
            <w:r>
              <w:rPr>
                <w:rFonts w:ascii="Consolas" w:eastAsia="Consolas" w:hAnsi="Consolas" w:cs="Consolas"/>
                <w:b/>
                <w:bCs/>
                <w:color w:val="4EE44E"/>
              </w:rPr>
              <w:t xml:space="preserve">// 06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REMEDIATION LOG</w:t>
            </w:r>
          </w:p>
        </w:tc>
      </w:tr>
    </w:tbl>
    <w:p w:rsidR="0016392A" w:rsidRDefault="0016392A">
      <w:pPr>
        <w:spacing w:before="150" w:after="100"/>
      </w:pPr>
    </w:p>
    <w:p w:rsidR="0016392A" w:rsidRDefault="00D267D2">
      <w:pPr>
        <w:spacing w:before="200" w:after="100"/>
      </w:pPr>
      <w:r>
        <w:rPr>
          <w:b/>
          <w:bCs/>
          <w:i/>
          <w:iCs/>
          <w:color w:val="2E5FDC"/>
          <w:sz w:val="24"/>
          <w:szCs w:val="24"/>
          <w:u w:val="single"/>
        </w:rPr>
        <w:t>$ Patch target: click (CVE-2026-7246, High)</w:t>
      </w:r>
    </w:p>
    <w:p w:rsidR="0016392A" w:rsidRDefault="00D267D2" w:rsidP="00E95A22">
      <w:pPr>
        <w:spacing w:after="120"/>
      </w:pPr>
      <w:r>
        <w:rPr>
          <w:sz w:val="21"/>
          <w:szCs w:val="21"/>
        </w:rPr>
        <w:t>click was located inside Wazuh's own bundled Python environment (/var/ossec/framework/python/...), not a system-wide pip install. Upgrading a dependency inside Wazuh's bundled interpreter risks breaking the agent itself if internal Wazuh tooling depends on</w:t>
      </w:r>
      <w:r>
        <w:rPr>
          <w:sz w:val="21"/>
          <w:szCs w:val="21"/>
        </w:rPr>
        <w:t xml:space="preserve"> a specific click version.</w:t>
      </w:r>
    </w:p>
    <w:p w:rsidR="0016392A" w:rsidRDefault="00E95A22">
      <w:pPr>
        <w:spacing w:after="150"/>
      </w:pPr>
      <w:r>
        <w:rPr>
          <w:noProof/>
        </w:rPr>
        <w:drawing>
          <wp:inline distT="0" distB="0" distL="0" distR="0">
            <wp:extent cx="6066971" cy="838200"/>
            <wp:effectExtent l="152400" t="152400" r="353060" b="3619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23 06543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449" cy="8395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95A22" w:rsidRDefault="00E95A22">
      <w:pPr>
        <w:spacing w:after="150"/>
      </w:pPr>
    </w:p>
    <w:p w:rsidR="00D267D2" w:rsidRDefault="00E95A22" w:rsidP="00E95A22">
      <w:pPr>
        <w:spacing w:after="150"/>
        <w:jc w:val="center"/>
      </w:pPr>
      <w:r>
        <w:rPr>
          <w:noProof/>
        </w:rPr>
        <w:drawing>
          <wp:inline distT="0" distB="0" distL="0" distR="0">
            <wp:extent cx="5268218" cy="1790700"/>
            <wp:effectExtent l="152400" t="152400" r="370840" b="3619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23 06562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916" cy="17922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7D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6D6E29"/>
    <w:multiLevelType w:val="hybridMultilevel"/>
    <w:tmpl w:val="EBB8852C"/>
    <w:lvl w:ilvl="0" w:tplc="8152B15C">
      <w:start w:val="1"/>
      <w:numFmt w:val="bullet"/>
      <w:lvlText w:val="●"/>
      <w:lvlJc w:val="left"/>
      <w:pPr>
        <w:ind w:left="720" w:hanging="360"/>
      </w:pPr>
    </w:lvl>
    <w:lvl w:ilvl="1" w:tplc="C33C861A">
      <w:start w:val="1"/>
      <w:numFmt w:val="bullet"/>
      <w:lvlText w:val="○"/>
      <w:lvlJc w:val="left"/>
      <w:pPr>
        <w:ind w:left="1440" w:hanging="360"/>
      </w:pPr>
    </w:lvl>
    <w:lvl w:ilvl="2" w:tplc="F6FE18EE">
      <w:start w:val="1"/>
      <w:numFmt w:val="bullet"/>
      <w:lvlText w:val="■"/>
      <w:lvlJc w:val="left"/>
      <w:pPr>
        <w:ind w:left="2160" w:hanging="360"/>
      </w:pPr>
    </w:lvl>
    <w:lvl w:ilvl="3" w:tplc="DBC49F3C">
      <w:start w:val="1"/>
      <w:numFmt w:val="bullet"/>
      <w:lvlText w:val="●"/>
      <w:lvlJc w:val="left"/>
      <w:pPr>
        <w:ind w:left="2880" w:hanging="360"/>
      </w:pPr>
    </w:lvl>
    <w:lvl w:ilvl="4" w:tplc="5D5E5A10">
      <w:start w:val="1"/>
      <w:numFmt w:val="bullet"/>
      <w:lvlText w:val="○"/>
      <w:lvlJc w:val="left"/>
      <w:pPr>
        <w:ind w:left="3600" w:hanging="360"/>
      </w:pPr>
    </w:lvl>
    <w:lvl w:ilvl="5" w:tplc="93BE6A88">
      <w:start w:val="1"/>
      <w:numFmt w:val="bullet"/>
      <w:lvlText w:val="■"/>
      <w:lvlJc w:val="left"/>
      <w:pPr>
        <w:ind w:left="4320" w:hanging="360"/>
      </w:pPr>
    </w:lvl>
    <w:lvl w:ilvl="6" w:tplc="413E3F6C">
      <w:start w:val="1"/>
      <w:numFmt w:val="bullet"/>
      <w:lvlText w:val="●"/>
      <w:lvlJc w:val="left"/>
      <w:pPr>
        <w:ind w:left="5040" w:hanging="360"/>
      </w:pPr>
    </w:lvl>
    <w:lvl w:ilvl="7" w:tplc="9078F1A6">
      <w:start w:val="1"/>
      <w:numFmt w:val="bullet"/>
      <w:lvlText w:val="●"/>
      <w:lvlJc w:val="left"/>
      <w:pPr>
        <w:ind w:left="5760" w:hanging="360"/>
      </w:pPr>
    </w:lvl>
    <w:lvl w:ilvl="8" w:tplc="01BC00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92A"/>
    <w:rsid w:val="0016392A"/>
    <w:rsid w:val="00614E5D"/>
    <w:rsid w:val="00C53D49"/>
    <w:rsid w:val="00D267D2"/>
    <w:rsid w:val="00E9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F68F"/>
  <w15:docId w15:val="{199DB667-953E-4BF6-B768-8B425ED6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3</cp:revision>
  <dcterms:created xsi:type="dcterms:W3CDTF">2026-07-23T02:00:00Z</dcterms:created>
  <dcterms:modified xsi:type="dcterms:W3CDTF">2026-07-23T02:21:00Z</dcterms:modified>
</cp:coreProperties>
</file>