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54F7" w:rsidRDefault="00A8737E">
      <w:pPr>
        <w:spacing w:after="300"/>
      </w:pPr>
      <w:r>
        <w:rPr>
          <w:b/>
          <w:bCs/>
          <w:color w:val="000000"/>
          <w:sz w:val="40"/>
          <w:szCs w:val="40"/>
        </w:rPr>
        <w:t>Days 45-46: File System Analysis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54F7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54F7" w:rsidRDefault="00A8737E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// 45-46  </w:t>
            </w:r>
            <w:r>
              <w:rPr>
                <w:b/>
                <w:bCs/>
                <w:color w:val="FFFFFF"/>
                <w:sz w:val="22"/>
                <w:szCs w:val="22"/>
              </w:rPr>
              <w:t>OVERVIEW &amp; SCOPE</w:t>
            </w:r>
          </w:p>
        </w:tc>
      </w:tr>
    </w:tbl>
    <w:p w:rsidR="006654F7" w:rsidRDefault="006654F7">
      <w:pPr>
        <w:spacing w:after="200"/>
      </w:pPr>
    </w:p>
    <w:p w:rsidR="006654F7" w:rsidRDefault="00A8737E">
      <w:pPr>
        <w:spacing w:after="160"/>
      </w:pPr>
      <w:r>
        <w:rPr>
          <w:sz w:val="22"/>
          <w:szCs w:val="22"/>
        </w:rPr>
        <w:t>This block covers file system internals across NTFS, FAT16/32, and EXT4, and applies that understanding through three hands-on exercises: demonstrating NTFS Alternate Data Streams (ADS), running a controlled MACB timestamp experiment, and examining MFT records for test files with MFT Explorer. The comparison document below is written as a standing reference for future investigations, not just for this submission.</w:t>
      </w:r>
    </w:p>
    <w:p w:rsidR="006654F7" w:rsidRDefault="006654F7">
      <w:pPr>
        <w:spacing w:after="3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54F7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54F7" w:rsidRDefault="00A8737E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// 01  </w:t>
            </w:r>
            <w:r>
              <w:rPr>
                <w:b/>
                <w:bCs/>
                <w:color w:val="FFFFFF"/>
                <w:sz w:val="22"/>
                <w:szCs w:val="22"/>
              </w:rPr>
              <w:t>FILE SYSTEM COMPARISON — NTFS</w:t>
            </w:r>
          </w:p>
        </w:tc>
      </w:tr>
    </w:tbl>
    <w:p w:rsidR="006654F7" w:rsidRDefault="006654F7">
      <w:pPr>
        <w:spacing w:after="200"/>
      </w:pP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Metadata structure</w:t>
      </w:r>
    </w:p>
    <w:p w:rsidR="006654F7" w:rsidRDefault="00A8737E">
      <w:pPr>
        <w:spacing w:after="160"/>
      </w:pPr>
      <w:r>
        <w:rPr>
          <w:sz w:val="22"/>
          <w:szCs w:val="22"/>
        </w:rPr>
        <w:t>Every file and directory on an NTFS volume has a record in the Master File Table (MFT), including deleted entries until the record is overwritten. Supporting system metadata files include $LogFile (a transaction journal used for crash recovery, which also holds forensic value by recording recent metadata operations), $Bitmap (tracks which clusters are allocated vs. free), and $UsnJrnl (the Update Sequence Number Journal, which logs nearly every change made to files and directories on the volume — this often survives and remains examinable even after the file itself is deleted).</w:t>
      </w: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Tracking &amp; naming</w:t>
      </w:r>
    </w:p>
    <w:p w:rsidR="006654F7" w:rsidRDefault="00A8737E">
      <w:pPr>
        <w:spacing w:after="160"/>
      </w:pPr>
      <w:r>
        <w:rPr>
          <w:sz w:val="22"/>
          <w:szCs w:val="22"/>
        </w:rPr>
        <w:t>Each MFT record carries both a $STANDARD_INFORMATION attribute and a $FILE_NAME attribute, each independently storing MACB (Modified, Accessed, Changed, Birth) timestamps. Because these two attribute types are updated by different code paths, a mismatch between them is a well-known indicator of timestomping.</w:t>
      </w: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Deletion behaviour</w:t>
      </w:r>
    </w:p>
    <w:p w:rsidR="006654F7" w:rsidRDefault="00A8737E">
      <w:pPr>
        <w:spacing w:after="160"/>
      </w:pPr>
      <w:r>
        <w:rPr>
          <w:sz w:val="22"/>
          <w:szCs w:val="22"/>
        </w:rPr>
        <w:t>Deleting a file flags its MFT record as available and frees the associated clusters in $Bitmap, but neither the record's contents nor the file's data are erased immediately — both remain recoverable until the space is reused. Slack space (the gap between a file's actual data and the end of its last allocated cluster) can retain remnants of whatever data previously occupied that cluster.</w:t>
      </w: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Forensic artifacts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Deleted-but-unoverwritten MFT records and file content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$STANDARD_INFORMATION vs. $FILE_NAME timestamp mismatches (timestomping indicator)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$LogFile transaction history and $UsnJrnl change history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Alternate Data Streams (hidden payloads, Zone.Identifier download markers)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Volume Shadow Copies and slack space remnants</w:t>
      </w: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Tools</w:t>
      </w:r>
    </w:p>
    <w:p w:rsidR="006654F7" w:rsidRDefault="00A8737E">
      <w:pPr>
        <w:spacing w:after="160"/>
      </w:pPr>
      <w:r>
        <w:rPr>
          <w:sz w:val="22"/>
          <w:szCs w:val="22"/>
        </w:rPr>
        <w:lastRenderedPageBreak/>
        <w:t>FTK Imager, Autopsy / The Sleuth Kit, Eric Zimmermann's MFTECmd / MFT Explorer, NTFS Log Tracker.</w:t>
      </w:r>
    </w:p>
    <w:p w:rsidR="006654F7" w:rsidRDefault="006654F7">
      <w:pPr>
        <w:spacing w:after="3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54F7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54F7" w:rsidRDefault="00A8737E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// 02  </w:t>
            </w:r>
            <w:r>
              <w:rPr>
                <w:b/>
                <w:bCs/>
                <w:color w:val="FFFFFF"/>
                <w:sz w:val="22"/>
                <w:szCs w:val="22"/>
              </w:rPr>
              <w:t>FILE SYSTEM COMPARISON — FAT16 / FAT32</w:t>
            </w:r>
          </w:p>
        </w:tc>
      </w:tr>
    </w:tbl>
    <w:p w:rsidR="006654F7" w:rsidRDefault="006654F7">
      <w:pPr>
        <w:spacing w:after="200"/>
      </w:pP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Metadata structure</w:t>
      </w:r>
    </w:p>
    <w:p w:rsidR="006654F7" w:rsidRDefault="00A8737E">
      <w:pPr>
        <w:spacing w:after="160"/>
      </w:pPr>
      <w:r>
        <w:rPr>
          <w:sz w:val="22"/>
          <w:szCs w:val="22"/>
        </w:rPr>
        <w:t>The File Allocation Table itself is a linked list of cluster numbers describing the chain of clusters that make up each file; two redundant copies are kept on the volume. Directory entries (32 bytes each) store the filename, size, attributes, and timestamps directly — there is no separate metadata file structure comparable to NTFS's MFT.</w:t>
      </w: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Tracking &amp; naming</w:t>
      </w:r>
    </w:p>
    <w:p w:rsidR="006654F7" w:rsidRDefault="00A8737E">
      <w:pPr>
        <w:spacing w:after="160"/>
      </w:pPr>
      <w:r>
        <w:rPr>
          <w:sz w:val="22"/>
          <w:szCs w:val="22"/>
        </w:rPr>
        <w:t>Each directory entry stores a starting cluster number and file size, from which the full cluster chain is walked through the FAT. FAT16 is limited to 8.3 filenames; FAT32 supports Long File Names via chained extra directory entries encoded in Unicode alongside the base 8.3 entry.</w:t>
      </w: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Deletion behaviour</w:t>
      </w:r>
    </w:p>
    <w:p w:rsidR="006654F7" w:rsidRDefault="00A8737E">
      <w:pPr>
        <w:spacing w:after="160"/>
      </w:pPr>
      <w:r>
        <w:rPr>
          <w:sz w:val="22"/>
          <w:szCs w:val="22"/>
        </w:rPr>
        <w:t>Deletion marks the first byte of the filename in the directory entry with a special value (0xE5) and frees the corresponding clusters in the FAT, but the rest of the directory entry and the file's actual data are left untouched until overwritten — this is why deleted-file recovery on FAT is often straightforward as long as the clusters haven't been reallocated.</w:t>
      </w: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Forensic artifacts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Recoverable deleted files (directory entry + FAT chain frequently reconstructable intact)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Coarser timestamp granularity than NTFS (e.g. 2-second resolution on write time, date-only on access time)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No built-in journaling — fewer artifacts of past system activity than NTFS or EXT4</w:t>
      </w: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Tools</w:t>
      </w:r>
    </w:p>
    <w:p w:rsidR="006654F7" w:rsidRDefault="00A8737E">
      <w:pPr>
        <w:spacing w:after="160"/>
      </w:pPr>
      <w:r>
        <w:rPr>
          <w:sz w:val="22"/>
          <w:szCs w:val="22"/>
        </w:rPr>
        <w:t>FTK Imager, Autopsy, TestDisk / PhotoRec.</w:t>
      </w:r>
    </w:p>
    <w:p w:rsidR="006654F7" w:rsidRDefault="006654F7">
      <w:pPr>
        <w:spacing w:after="3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54F7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54F7" w:rsidRDefault="00A8737E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// 03  </w:t>
            </w:r>
            <w:r>
              <w:rPr>
                <w:b/>
                <w:bCs/>
                <w:color w:val="FFFFFF"/>
                <w:sz w:val="22"/>
                <w:szCs w:val="22"/>
              </w:rPr>
              <w:t>FILE SYSTEM COMPARISON — EXT4</w:t>
            </w:r>
          </w:p>
        </w:tc>
      </w:tr>
    </w:tbl>
    <w:p w:rsidR="006654F7" w:rsidRDefault="006654F7">
      <w:pPr>
        <w:spacing w:after="200"/>
      </w:pP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Metadata structure</w:t>
      </w:r>
    </w:p>
    <w:p w:rsidR="006654F7" w:rsidRDefault="00A8737E">
      <w:pPr>
        <w:spacing w:after="160"/>
      </w:pPr>
      <w:r>
        <w:rPr>
          <w:sz w:val="22"/>
          <w:szCs w:val="22"/>
        </w:rPr>
        <w:t>Every file and directory has an inode, storing permissions, size, timestamps, and pointers to its data (via extents in EXT4, replacing the indirect block pointers used in EXT2/3). A journal (jbd2) logs metadata — and optionally data — changes before they are committed, primarily for crash consistency.</w:t>
      </w: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Tracking &amp; naming</w:t>
      </w:r>
    </w:p>
    <w:p w:rsidR="006654F7" w:rsidRDefault="00A8737E">
      <w:pPr>
        <w:spacing w:after="160"/>
      </w:pPr>
      <w:r>
        <w:rPr>
          <w:sz w:val="22"/>
          <w:szCs w:val="22"/>
        </w:rPr>
        <w:lastRenderedPageBreak/>
        <w:t>Inodes have no filename of their own; directory entries map a name to an inode number, and multiple directory entries (hard links) can point to the same inode.</w:t>
      </w: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Deletion behaviour</w:t>
      </w:r>
    </w:p>
    <w:p w:rsidR="006654F7" w:rsidRDefault="00A8737E">
      <w:pPr>
        <w:spacing w:after="160"/>
      </w:pPr>
      <w:r>
        <w:rPr>
          <w:sz w:val="22"/>
          <w:szCs w:val="22"/>
        </w:rPr>
        <w:t>Deleting a file removes its directory entry and decrements the inode's link count; once that count reaches zero, the inode is marked free. Notably, EXT4 (unlike EXT2/3) typically zeroes out the extent/block-pointer information within the inode on deletion, which makes deleted-file recovery on EXT4 substantially harder than on EXT2/3, FAT, or NTFS — a distinction worth highlighting when comparing recoverability across file systems.</w:t>
      </w: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Forensic artifacts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Journal (jbd2) remnants of recently modified metadata/data, sometimes surviving after deletion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Orphan inode list (inodes pending deallocation)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Deleted-but-still-open file handles reachable via /proc/&lt;pid&gt;/fd on a live system</w:t>
      </w: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Tools</w:t>
      </w:r>
    </w:p>
    <w:p w:rsidR="006654F7" w:rsidRDefault="00A8737E">
      <w:pPr>
        <w:spacing w:after="160"/>
      </w:pPr>
      <w:r>
        <w:rPr>
          <w:sz w:val="22"/>
          <w:szCs w:val="22"/>
        </w:rPr>
        <w:t>The Sleuth Kit (istat, icat), extundelete, ext4magic, Autopsy.</w:t>
      </w:r>
    </w:p>
    <w:p w:rsidR="006654F7" w:rsidRDefault="006654F7">
      <w:pPr>
        <w:spacing w:after="3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54F7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54F7" w:rsidRDefault="00A8737E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// 04  </w:t>
            </w:r>
            <w:r>
              <w:rPr>
                <w:b/>
                <w:bCs/>
                <w:color w:val="FFFFFF"/>
                <w:sz w:val="22"/>
                <w:szCs w:val="22"/>
              </w:rPr>
              <w:t>NTFS ALTERNATE DATA STREAMS (ADS)</w:t>
            </w:r>
          </w:p>
        </w:tc>
      </w:tr>
    </w:tbl>
    <w:p w:rsidR="006654F7" w:rsidRDefault="006654F7">
      <w:pPr>
        <w:spacing w:after="200"/>
      </w:pPr>
    </w:p>
    <w:p w:rsidR="006654F7" w:rsidRDefault="00A8737E">
      <w:pPr>
        <w:spacing w:after="160"/>
      </w:pPr>
      <w:r>
        <w:rPr>
          <w:sz w:val="22"/>
          <w:szCs w:val="22"/>
        </w:rPr>
        <w:t>A hidden stream was created and attached to a test file using notepad file.txt:hidden.txt, then confirmed invisible under normal access and visible only when explicitly queried (dir /r or PowerShell's Get-Item -Stream *). A legitimate Windows-created stream (Zone.Identifier, attached to internet-downloaded files) was checked as a contrast case for benign vs. suspicious ADS use.</w:t>
      </w:r>
    </w:p>
    <w:p w:rsidR="006654F7" w:rsidRDefault="00A8737E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Findings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The hidden stream added zero bytes to the file's visible size and did not appear in a normal dir listing or when opening the file normally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dir /r (or PowerShell's Stream parameter) revealed the stream name and size explicitly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Accessing the stream by its full name (file.txt:hidden.txt) returned the hidden content in full</w:t>
      </w:r>
    </w:p>
    <w:p w:rsidR="006654F7" w:rsidRPr="000023BC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Downloaded files carried a legitimate Zone.Identifier:$DATA stream, confirming ADS is also used for benign OS-level tracking, not only for hiding data</w:t>
      </w:r>
    </w:p>
    <w:p w:rsidR="000023BC" w:rsidRDefault="000023BC" w:rsidP="000023BC">
      <w:pPr>
        <w:pStyle w:val="ListParagraph"/>
        <w:spacing w:after="100"/>
        <w:ind w:left="720"/>
        <w:jc w:val="center"/>
      </w:pPr>
      <w:r>
        <w:rPr>
          <w:noProof/>
        </w:rPr>
        <w:lastRenderedPageBreak/>
        <w:drawing>
          <wp:inline distT="0" distB="0" distL="0" distR="0">
            <wp:extent cx="3451443" cy="1711960"/>
            <wp:effectExtent l="152400" t="152400" r="358775" b="3644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4 16165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361" cy="17153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654F7" w:rsidRDefault="006654F7">
      <w:pPr>
        <w:spacing w:after="150"/>
      </w:pPr>
    </w:p>
    <w:p w:rsidR="006654F7" w:rsidRDefault="00A8737E">
      <w:pPr>
        <w:spacing w:before="100" w:after="240"/>
        <w:jc w:val="center"/>
        <w:rPr>
          <w:i/>
          <w:iCs/>
          <w:color w:val="808080"/>
          <w:sz w:val="18"/>
          <w:szCs w:val="18"/>
        </w:rPr>
      </w:pPr>
      <w:r>
        <w:rPr>
          <w:i/>
          <w:iCs/>
          <w:color w:val="808080"/>
          <w:sz w:val="18"/>
          <w:szCs w:val="18"/>
        </w:rPr>
        <w:t>Fig. 1 — File appearing normal without /r (baseline)</w:t>
      </w:r>
    </w:p>
    <w:p w:rsidR="000023BC" w:rsidRDefault="001013C4">
      <w:pPr>
        <w:spacing w:before="100" w:after="240"/>
        <w:jc w:val="center"/>
      </w:pPr>
      <w:r>
        <w:rPr>
          <w:noProof/>
        </w:rPr>
        <w:drawing>
          <wp:inline distT="0" distB="0" distL="0" distR="0">
            <wp:extent cx="5208270" cy="1686386"/>
            <wp:effectExtent l="152400" t="152400" r="354330" b="3714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4 16251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253" cy="16902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654F7" w:rsidRDefault="00A8737E">
      <w:pPr>
        <w:spacing w:before="100" w:after="240"/>
        <w:jc w:val="center"/>
        <w:rPr>
          <w:i/>
          <w:iCs/>
          <w:color w:val="808080"/>
          <w:sz w:val="18"/>
          <w:szCs w:val="18"/>
        </w:rPr>
      </w:pPr>
      <w:r>
        <w:rPr>
          <w:i/>
          <w:iCs/>
          <w:color w:val="808080"/>
          <w:sz w:val="18"/>
          <w:szCs w:val="18"/>
        </w:rPr>
        <w:t>Fig. 2 — Stream revealed via dir /r or Get-Item -Stream *</w:t>
      </w:r>
    </w:p>
    <w:p w:rsidR="001013C4" w:rsidRDefault="001013C4">
      <w:pPr>
        <w:spacing w:before="100" w:after="240"/>
        <w:jc w:val="center"/>
        <w:rPr>
          <w:i/>
          <w:iCs/>
          <w:color w:val="808080"/>
          <w:sz w:val="18"/>
          <w:szCs w:val="18"/>
        </w:rPr>
      </w:pPr>
      <w:r>
        <w:rPr>
          <w:noProof/>
        </w:rPr>
        <w:drawing>
          <wp:inline distT="0" distB="0" distL="0" distR="0" wp14:anchorId="2AE36A41" wp14:editId="7170072B">
            <wp:extent cx="3550920" cy="1563370"/>
            <wp:effectExtent l="152400" t="152400" r="354330" b="3606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4 16204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711" cy="15813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23BC" w:rsidRDefault="000023BC">
      <w:pPr>
        <w:spacing w:before="100" w:after="240"/>
        <w:jc w:val="center"/>
      </w:pPr>
    </w:p>
    <w:p w:rsidR="006654F7" w:rsidRDefault="00A8737E">
      <w:pPr>
        <w:spacing w:before="100" w:after="240"/>
        <w:jc w:val="center"/>
        <w:rPr>
          <w:i/>
          <w:iCs/>
          <w:color w:val="808080"/>
          <w:sz w:val="18"/>
          <w:szCs w:val="18"/>
        </w:rPr>
      </w:pPr>
      <w:r>
        <w:rPr>
          <w:i/>
          <w:iCs/>
          <w:color w:val="808080"/>
          <w:sz w:val="18"/>
          <w:szCs w:val="18"/>
        </w:rPr>
        <w:t>Fig. 3 — Hidden stream content accessed directly (file.txt:hidden.txt)</w:t>
      </w:r>
    </w:p>
    <w:p w:rsidR="001013C4" w:rsidRDefault="001013C4">
      <w:pPr>
        <w:spacing w:before="100" w:after="240"/>
        <w:jc w:val="center"/>
      </w:pPr>
      <w:r>
        <w:rPr>
          <w:noProof/>
        </w:rPr>
        <w:lastRenderedPageBreak/>
        <w:drawing>
          <wp:inline distT="0" distB="0" distL="0" distR="0">
            <wp:extent cx="6026717" cy="736600"/>
            <wp:effectExtent l="152400" t="152400" r="355600" b="3683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4 16263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71" cy="7415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654F7" w:rsidRDefault="00A8737E">
      <w:pPr>
        <w:spacing w:before="100" w:after="240"/>
        <w:jc w:val="center"/>
      </w:pPr>
      <w:r>
        <w:rPr>
          <w:i/>
          <w:iCs/>
          <w:color w:val="808080"/>
          <w:sz w:val="18"/>
          <w:szCs w:val="18"/>
        </w:rPr>
        <w:t>Fig. 4 — Legitimate Zone.Identifier stream on a downloaded file (contrast case)</w:t>
      </w:r>
    </w:p>
    <w:p w:rsidR="006654F7" w:rsidRDefault="006654F7">
      <w:pPr>
        <w:spacing w:after="200"/>
      </w:pPr>
    </w:p>
    <w:p w:rsidR="006654F7" w:rsidRDefault="006654F7">
      <w:pPr>
        <w:spacing w:after="2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54F7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54F7" w:rsidRDefault="00A8737E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>// 0</w:t>
            </w:r>
            <w:r w:rsidR="005D2A9D"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5 </w:t>
            </w:r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MFT ANALYSIS</w:t>
            </w:r>
          </w:p>
        </w:tc>
      </w:tr>
    </w:tbl>
    <w:p w:rsidR="006654F7" w:rsidRDefault="006654F7">
      <w:pPr>
        <w:spacing w:after="200"/>
      </w:pPr>
    </w:p>
    <w:p w:rsidR="006654F7" w:rsidRDefault="00A8737E">
      <w:pPr>
        <w:spacing w:after="160"/>
      </w:pPr>
      <w:r>
        <w:rPr>
          <w:sz w:val="22"/>
          <w:szCs w:val="22"/>
        </w:rPr>
        <w:t>Eric Zimmermann's MFT Explorer (EZ Tools suite) was installed and used to load an extracted $MFT file and examine full records — including $STANDARD_INFORMATION and $FILE_NAME MACB timestamps and file attributes — for individual test files.</w:t>
      </w:r>
    </w:p>
    <w:p w:rsidR="006654F7" w:rsidRDefault="00A8737E">
      <w:pPr>
        <w:spacing w:before="200" w:after="120"/>
        <w:rPr>
          <w:b/>
          <w:bCs/>
          <w:i/>
          <w:iCs/>
          <w:color w:val="2E74B5"/>
          <w:sz w:val="24"/>
          <w:szCs w:val="24"/>
          <w:u w:val="single"/>
        </w:rPr>
      </w:pPr>
      <w:r>
        <w:rPr>
          <w:b/>
          <w:bCs/>
          <w:i/>
          <w:iCs/>
          <w:color w:val="2E74B5"/>
          <w:sz w:val="24"/>
          <w:szCs w:val="24"/>
          <w:u w:val="single"/>
        </w:rPr>
        <w:t>$ Setup</w:t>
      </w:r>
    </w:p>
    <w:p w:rsidR="001013C4" w:rsidRDefault="001013C4" w:rsidP="001013C4">
      <w:pPr>
        <w:spacing w:before="200" w:after="120"/>
        <w:jc w:val="center"/>
      </w:pPr>
      <w:r>
        <w:rPr>
          <w:noProof/>
        </w:rPr>
        <w:drawing>
          <wp:inline distT="0" distB="0" distL="0" distR="0">
            <wp:extent cx="5934481" cy="2269067"/>
            <wp:effectExtent l="152400" t="152400" r="352425" b="3600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4 16402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279" cy="2288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654F7" w:rsidRDefault="00A8737E">
      <w:pPr>
        <w:spacing w:after="160"/>
        <w:rPr>
          <w:i/>
          <w:iCs/>
          <w:color w:val="C0392B"/>
        </w:rPr>
      </w:pPr>
      <w:r>
        <w:rPr>
          <w:i/>
          <w:iCs/>
          <w:color w:val="C0392B"/>
        </w:rPr>
        <w:t>Note: $MFT only exists on NTFS volumes. Test files created on exFAT (Ventoy) or FAT (VTOYEFI) volumes from the Days 43-44 image have no MFT records; test files for this section were created on an NTFS-formatted volume instead.</w:t>
      </w:r>
    </w:p>
    <w:p w:rsidR="001013C4" w:rsidRDefault="001013C4">
      <w:pPr>
        <w:spacing w:after="160"/>
      </w:pPr>
    </w:p>
    <w:p w:rsidR="001013C4" w:rsidRDefault="001013C4">
      <w:pPr>
        <w:spacing w:after="160"/>
      </w:pPr>
    </w:p>
    <w:p w:rsidR="001013C4" w:rsidRDefault="001013C4">
      <w:pPr>
        <w:spacing w:after="160"/>
      </w:pPr>
    </w:p>
    <w:p w:rsidR="001013C4" w:rsidRDefault="001013C4">
      <w:pPr>
        <w:spacing w:after="160"/>
      </w:pPr>
    </w:p>
    <w:p w:rsidR="006654F7" w:rsidRDefault="00A8737E">
      <w:pPr>
        <w:spacing w:before="200" w:after="120"/>
        <w:rPr>
          <w:b/>
          <w:bCs/>
          <w:i/>
          <w:iCs/>
          <w:color w:val="2E74B5"/>
          <w:sz w:val="24"/>
          <w:szCs w:val="24"/>
          <w:u w:val="single"/>
        </w:rPr>
      </w:pPr>
      <w:r>
        <w:rPr>
          <w:b/>
          <w:bCs/>
          <w:i/>
          <w:iCs/>
          <w:color w:val="2E74B5"/>
          <w:sz w:val="24"/>
          <w:szCs w:val="24"/>
          <w:u w:val="single"/>
        </w:rPr>
        <w:lastRenderedPageBreak/>
        <w:t>$ Records examined</w:t>
      </w:r>
    </w:p>
    <w:p w:rsidR="001013C4" w:rsidRDefault="001013C4" w:rsidP="001013C4">
      <w:pPr>
        <w:spacing w:before="200" w:after="120"/>
        <w:jc w:val="center"/>
      </w:pPr>
      <w:r>
        <w:rPr>
          <w:noProof/>
        </w:rPr>
        <w:drawing>
          <wp:inline distT="0" distB="0" distL="0" distR="0">
            <wp:extent cx="4629551" cy="2438611"/>
            <wp:effectExtent l="152400" t="152400" r="361950" b="3619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4 16461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551" cy="24386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654F7" w:rsidRDefault="00A8737E" w:rsidP="001013C4">
      <w:pPr>
        <w:spacing w:before="100" w:after="240"/>
        <w:jc w:val="center"/>
        <w:rPr>
          <w:i/>
          <w:iCs/>
          <w:color w:val="808080"/>
          <w:sz w:val="18"/>
          <w:szCs w:val="18"/>
        </w:rPr>
      </w:pPr>
      <w:r>
        <w:rPr>
          <w:i/>
          <w:iCs/>
          <w:color w:val="808080"/>
          <w:sz w:val="18"/>
          <w:szCs w:val="18"/>
        </w:rPr>
        <w:t>Fig. 5 — MFT Explorer: full record for test file 1, showing MACB timestamps and attributes</w:t>
      </w:r>
    </w:p>
    <w:p w:rsidR="001013C4" w:rsidRDefault="001013C4" w:rsidP="001013C4">
      <w:pPr>
        <w:spacing w:before="100" w:after="240"/>
        <w:jc w:val="center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54F7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54F7" w:rsidRDefault="00A8737E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>// 0</w:t>
            </w:r>
            <w:r w:rsidR="005D2A9D"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6 </w:t>
            </w:r>
            <w:bookmarkStart w:id="0" w:name="_GoBack"/>
            <w:bookmarkEnd w:id="0"/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DELIVERABLES CHECKLIST</w:t>
            </w:r>
          </w:p>
        </w:tc>
      </w:tr>
    </w:tbl>
    <w:p w:rsidR="006654F7" w:rsidRDefault="006654F7">
      <w:pPr>
        <w:spacing w:after="200"/>
      </w:pP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File system comparison document — Sections 01–03 (complete)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ADS demonstration screenshots — Section 04 ( procedure verified)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MFT analysis screenshots — Section 06 (pending — requires NTFS test files + $MFT extraction)</w:t>
      </w:r>
    </w:p>
    <w:p w:rsidR="006654F7" w:rsidRDefault="00A8737E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Windows artifacts reference sheet — Section 05 (actual timestamp values)</w:t>
      </w:r>
    </w:p>
    <w:sectPr w:rsidR="006654F7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4F26" w:rsidRDefault="00574F26">
      <w:r>
        <w:separator/>
      </w:r>
    </w:p>
  </w:endnote>
  <w:endnote w:type="continuationSeparator" w:id="0">
    <w:p w:rsidR="00574F26" w:rsidRDefault="00574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54F7" w:rsidRDefault="00A8737E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023B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4F26" w:rsidRDefault="00574F26">
      <w:r>
        <w:separator/>
      </w:r>
    </w:p>
  </w:footnote>
  <w:footnote w:type="continuationSeparator" w:id="0">
    <w:p w:rsidR="00574F26" w:rsidRDefault="00574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54F7" w:rsidRDefault="00A8737E">
    <w:r>
      <w:rPr>
        <w:i/>
        <w:iCs/>
        <w:color w:val="808080"/>
        <w:sz w:val="18"/>
        <w:szCs w:val="18"/>
      </w:rPr>
      <w:t>Blue Team SOC Analyst Internship — Cyberster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3A2345"/>
    <w:multiLevelType w:val="hybridMultilevel"/>
    <w:tmpl w:val="8EAA791E"/>
    <w:lvl w:ilvl="0" w:tplc="14541792">
      <w:start w:val="1"/>
      <w:numFmt w:val="bullet"/>
      <w:lvlText w:val="●"/>
      <w:lvlJc w:val="left"/>
      <w:pPr>
        <w:ind w:left="720" w:hanging="360"/>
      </w:pPr>
    </w:lvl>
    <w:lvl w:ilvl="1" w:tplc="B7F6CA68">
      <w:start w:val="1"/>
      <w:numFmt w:val="bullet"/>
      <w:lvlText w:val="○"/>
      <w:lvlJc w:val="left"/>
      <w:pPr>
        <w:ind w:left="1440" w:hanging="360"/>
      </w:pPr>
    </w:lvl>
    <w:lvl w:ilvl="2" w:tplc="7E002A18">
      <w:start w:val="1"/>
      <w:numFmt w:val="bullet"/>
      <w:lvlText w:val="■"/>
      <w:lvlJc w:val="left"/>
      <w:pPr>
        <w:ind w:left="2160" w:hanging="360"/>
      </w:pPr>
    </w:lvl>
    <w:lvl w:ilvl="3" w:tplc="23B6636E">
      <w:start w:val="1"/>
      <w:numFmt w:val="bullet"/>
      <w:lvlText w:val="●"/>
      <w:lvlJc w:val="left"/>
      <w:pPr>
        <w:ind w:left="2880" w:hanging="360"/>
      </w:pPr>
    </w:lvl>
    <w:lvl w:ilvl="4" w:tplc="D4E87BC4">
      <w:start w:val="1"/>
      <w:numFmt w:val="bullet"/>
      <w:lvlText w:val="○"/>
      <w:lvlJc w:val="left"/>
      <w:pPr>
        <w:ind w:left="3600" w:hanging="360"/>
      </w:pPr>
    </w:lvl>
    <w:lvl w:ilvl="5" w:tplc="7E58607E">
      <w:start w:val="1"/>
      <w:numFmt w:val="bullet"/>
      <w:lvlText w:val="■"/>
      <w:lvlJc w:val="left"/>
      <w:pPr>
        <w:ind w:left="4320" w:hanging="360"/>
      </w:pPr>
    </w:lvl>
    <w:lvl w:ilvl="6" w:tplc="45B0F842">
      <w:start w:val="1"/>
      <w:numFmt w:val="bullet"/>
      <w:lvlText w:val="●"/>
      <w:lvlJc w:val="left"/>
      <w:pPr>
        <w:ind w:left="5040" w:hanging="360"/>
      </w:pPr>
    </w:lvl>
    <w:lvl w:ilvl="7" w:tplc="AE8A530E">
      <w:start w:val="1"/>
      <w:numFmt w:val="bullet"/>
      <w:lvlText w:val="●"/>
      <w:lvlJc w:val="left"/>
      <w:pPr>
        <w:ind w:left="5760" w:hanging="360"/>
      </w:pPr>
    </w:lvl>
    <w:lvl w:ilvl="8" w:tplc="C32ADC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4F7"/>
    <w:rsid w:val="000023BC"/>
    <w:rsid w:val="001013C4"/>
    <w:rsid w:val="00574F26"/>
    <w:rsid w:val="005D2A9D"/>
    <w:rsid w:val="006654F7"/>
    <w:rsid w:val="00A8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83F12"/>
  <w15:docId w15:val="{42AEFB07-F9CD-49AF-A84A-0E0A70E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3</cp:revision>
  <dcterms:created xsi:type="dcterms:W3CDTF">2026-09-14T17:55:00Z</dcterms:created>
  <dcterms:modified xsi:type="dcterms:W3CDTF">2026-09-14T18:16:00Z</dcterms:modified>
</cp:coreProperties>
</file>