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9B8" w:rsidRDefault="00DD10CE">
      <w:pPr>
        <w:spacing w:before="200" w:after="300"/>
      </w:pPr>
      <w:r>
        <w:rPr>
          <w:b/>
          <w:bCs/>
          <w:color w:val="000000"/>
          <w:sz w:val="40"/>
          <w:szCs w:val="40"/>
        </w:rPr>
        <w:t xml:space="preserve">Days 70–73: Lab 2 </w:t>
      </w:r>
      <w:bookmarkStart w:id="0" w:name="_GoBack"/>
      <w:bookmarkEnd w:id="0"/>
      <w:r>
        <w:rPr>
          <w:b/>
          <w:bCs/>
          <w:color w:val="000000"/>
          <w:sz w:val="40"/>
          <w:szCs w:val="40"/>
        </w:rPr>
        <w:t xml:space="preserve"> Windows Registry Analysis</w:t>
      </w:r>
    </w:p>
    <w:p w:rsidR="00DB69B8" w:rsidRDefault="00DD10CE">
      <w:pPr>
        <w:spacing w:after="120"/>
      </w:pPr>
      <w:r>
        <w:rPr>
          <w:i/>
          <w:iCs/>
          <w:color w:val="666666"/>
          <w:sz w:val="21"/>
          <w:szCs w:val="21"/>
        </w:rPr>
        <w:t>Case: Mantooth Financial Fraud Investigation   |   Tool: Registry Explorer / Autopsy Registry Viewer</w:t>
      </w:r>
    </w:p>
    <w:p w:rsidR="00DB69B8" w:rsidRDefault="00DD10CE">
      <w:pPr>
        <w:spacing w:after="120"/>
      </w:pPr>
      <w:r>
        <w:rPr>
          <w:i/>
          <w:iCs/>
          <w:color w:val="666666"/>
          <w:sz w:val="21"/>
          <w:szCs w:val="21"/>
        </w:rPr>
        <w:t>Hives analyzed: SYSTEM, SOFTWARE, SAM, NTUSER.DAT (Wes Mantooth) — exported from Autopsy prior to parsing.</w:t>
      </w:r>
    </w:p>
    <w:p w:rsidR="00DB69B8" w:rsidRDefault="00DB69B8">
      <w:pPr>
        <w:spacing w:after="20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9B8">
        <w:tc>
          <w:tcPr>
            <w:tcW w:w="5000" w:type="pct"/>
            <w:shd w:val="clear" w:color="auto" w:fill="0D0D0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DB69B8" w:rsidRDefault="00DD10CE">
            <w:r>
              <w:rPr>
                <w:rFonts w:ascii="Consolas" w:eastAsia="Consolas" w:hAnsi="Consolas" w:cs="Consolas"/>
                <w:b/>
                <w:bCs/>
                <w:color w:val="3FCB6D"/>
                <w:sz w:val="22"/>
                <w:szCs w:val="22"/>
              </w:rPr>
              <w:t xml:space="preserve">// 01  </w:t>
            </w:r>
            <w:r>
              <w:rPr>
                <w:b/>
                <w:bCs/>
                <w:color w:val="FFFFFF"/>
                <w:sz w:val="22"/>
                <w:szCs w:val="22"/>
              </w:rPr>
              <w:t>SYSTEM &amp; NETWORK INFORMATION</w:t>
            </w:r>
          </w:p>
        </w:tc>
      </w:tr>
    </w:tbl>
    <w:p w:rsidR="00DB69B8" w:rsidRDefault="00DB69B8">
      <w:pPr>
        <w:spacing w:after="150"/>
      </w:pPr>
    </w:p>
    <w:p w:rsidR="00DB69B8" w:rsidRDefault="00DD10CE">
      <w:pPr>
        <w:spacing w:before="200" w:after="100"/>
      </w:pPr>
      <w:r>
        <w:rPr>
          <w:b/>
          <w:bCs/>
          <w:color w:val="0D0D0D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What is the name of the computer?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ControlSet001\Control\ComputerName\ComputerName</w:t>
      </w:r>
    </w:p>
    <w:p w:rsidR="00DB69B8" w:rsidRDefault="00DD10CE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Default="0073194B">
      <w:pPr>
        <w:spacing w:after="60"/>
      </w:pPr>
    </w:p>
    <w:p w:rsidR="00DB69B8" w:rsidRDefault="00460A05" w:rsidP="00460A05">
      <w:pPr>
        <w:spacing w:after="60"/>
        <w:jc w:val="center"/>
      </w:pPr>
      <w:r w:rsidRPr="00460A05">
        <w:rPr>
          <w:noProof/>
        </w:rPr>
        <w:drawing>
          <wp:inline distT="0" distB="0" distL="0" distR="0" wp14:anchorId="3AD818AE" wp14:editId="64D4F49E">
            <wp:extent cx="5031721" cy="1203960"/>
            <wp:effectExtent l="152400" t="152400" r="360045" b="3581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3483" cy="12043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9B8" w:rsidRDefault="00DD10CE">
      <w:pPr>
        <w:spacing w:before="200" w:after="100"/>
      </w:pPr>
      <w:r>
        <w:rPr>
          <w:b/>
          <w:bCs/>
          <w:sz w:val="22"/>
          <w:szCs w:val="22"/>
        </w:rPr>
        <w:t>What is the time zone name as recorded in the registry? Cross-reference with Mountain Time.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ControlSet001\Control\TimeZoneInformation</w:t>
      </w:r>
    </w:p>
    <w:p w:rsidR="0073194B" w:rsidRPr="0073194B" w:rsidRDefault="00DD10CE" w:rsidP="0073194B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Default="0073194B" w:rsidP="00597E52">
      <w:pPr>
        <w:spacing w:after="60"/>
        <w:jc w:val="center"/>
      </w:pPr>
    </w:p>
    <w:p w:rsidR="00460A05" w:rsidRDefault="00597E52" w:rsidP="00597E52">
      <w:pPr>
        <w:spacing w:after="60"/>
        <w:jc w:val="center"/>
      </w:pPr>
      <w:r w:rsidRPr="00597E52">
        <w:rPr>
          <w:noProof/>
        </w:rPr>
        <w:drawing>
          <wp:inline distT="0" distB="0" distL="0" distR="0" wp14:anchorId="234DC816" wp14:editId="3205D8C5">
            <wp:extent cx="5188243" cy="1341120"/>
            <wp:effectExtent l="152400" t="152400" r="355600" b="3543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2208" cy="1342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DB69B8" w:rsidRDefault="00DD10CE">
      <w:pPr>
        <w:spacing w:before="200" w:after="100"/>
      </w:pPr>
      <w:r>
        <w:rPr>
          <w:b/>
          <w:bCs/>
          <w:color w:val="0D0D0D"/>
          <w:sz w:val="22"/>
          <w:szCs w:val="22"/>
        </w:rPr>
        <w:lastRenderedPageBreak/>
        <w:t xml:space="preserve"> </w:t>
      </w:r>
      <w:r>
        <w:rPr>
          <w:b/>
          <w:bCs/>
          <w:sz w:val="22"/>
          <w:szCs w:val="22"/>
        </w:rPr>
        <w:t>What is the IDE hard drive name as recorded in the registry?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ControlSet001\Enum\IDE\...</w:t>
      </w:r>
    </w:p>
    <w:p w:rsidR="00DB69B8" w:rsidRDefault="00DD10CE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Default="0073194B" w:rsidP="00597E52">
      <w:pPr>
        <w:spacing w:after="60"/>
        <w:jc w:val="center"/>
      </w:pPr>
    </w:p>
    <w:p w:rsidR="00597E52" w:rsidRDefault="00597E52" w:rsidP="00597E52">
      <w:pPr>
        <w:spacing w:after="60"/>
        <w:jc w:val="center"/>
      </w:pPr>
      <w:r w:rsidRPr="00597E52">
        <w:rPr>
          <w:noProof/>
        </w:rPr>
        <w:drawing>
          <wp:inline distT="0" distB="0" distL="0" distR="0" wp14:anchorId="0081282A" wp14:editId="5C125C31">
            <wp:extent cx="4873600" cy="1291590"/>
            <wp:effectExtent l="152400" t="152400" r="365760" b="3657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9399" cy="12931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94B" w:rsidRDefault="0073194B" w:rsidP="00597E52">
      <w:pPr>
        <w:spacing w:after="60"/>
        <w:jc w:val="center"/>
      </w:pPr>
    </w:p>
    <w:p w:rsidR="00DB69B8" w:rsidRDefault="00DD10CE">
      <w:pPr>
        <w:spacing w:before="200" w:after="100"/>
      </w:pPr>
      <w:r>
        <w:rPr>
          <w:b/>
          <w:bCs/>
          <w:sz w:val="22"/>
          <w:szCs w:val="22"/>
        </w:rPr>
        <w:t>IP address of the computer, when received, and DHCP server IP.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ControlSet001\Services\Tcpip\Parameters\Interfaces\{GUID}</w:t>
      </w:r>
    </w:p>
    <w:p w:rsidR="00DB69B8" w:rsidRDefault="00DD10CE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Default="0073194B">
      <w:pPr>
        <w:spacing w:after="60"/>
        <w:rPr>
          <w:color w:val="000000"/>
          <w:sz w:val="21"/>
          <w:szCs w:val="21"/>
        </w:rPr>
      </w:pPr>
    </w:p>
    <w:p w:rsidR="00597E52" w:rsidRDefault="00597E52" w:rsidP="00597E52">
      <w:pPr>
        <w:spacing w:after="60"/>
        <w:jc w:val="center"/>
      </w:pPr>
      <w:r w:rsidRPr="00597E52">
        <w:rPr>
          <w:noProof/>
        </w:rPr>
        <w:drawing>
          <wp:inline distT="0" distB="0" distL="0" distR="0" wp14:anchorId="30A9B0D9" wp14:editId="00B005F5">
            <wp:extent cx="5068720" cy="1607820"/>
            <wp:effectExtent l="152400" t="152400" r="360680" b="3543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3091" cy="16092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DB69B8" w:rsidRDefault="00DD10CE">
      <w:pPr>
        <w:spacing w:before="200" w:after="100"/>
      </w:pPr>
      <w:r>
        <w:rPr>
          <w:b/>
          <w:bCs/>
          <w:sz w:val="22"/>
          <w:szCs w:val="22"/>
        </w:rPr>
        <w:lastRenderedPageBreak/>
        <w:t>Prefetch setting (EnablePrefetcher) — value and meaning.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ControlSet001\Control\Session Manager\Memory Management\PrefetchParameter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DB69B8" w:rsidRDefault="00597E52" w:rsidP="00597E52">
      <w:pPr>
        <w:spacing w:after="60"/>
      </w:pPr>
      <w:r>
        <w:rPr>
          <w:rStyle w:val="Strong"/>
        </w:rPr>
        <w:t>Finding:</w:t>
      </w:r>
      <w:r>
        <w:t xml:space="preserve"> </w:t>
      </w:r>
      <w:r>
        <w:rPr>
          <w:rStyle w:val="HTMLCode"/>
        </w:rPr>
        <w:t>EnablePrefetcher = 0x3</w:t>
      </w:r>
      <w:r>
        <w:t xml:space="preserve"> (Both application and boot prefetching enabled)</w:t>
      </w:r>
    </w:p>
    <w:p w:rsidR="0073194B" w:rsidRDefault="0073194B" w:rsidP="00597E52">
      <w:pPr>
        <w:spacing w:after="60"/>
      </w:pPr>
    </w:p>
    <w:p w:rsidR="00597E52" w:rsidRDefault="00597E52" w:rsidP="00597E52">
      <w:pPr>
        <w:spacing w:after="60"/>
        <w:jc w:val="center"/>
      </w:pPr>
      <w:r w:rsidRPr="00597E52">
        <w:rPr>
          <w:noProof/>
        </w:rPr>
        <w:drawing>
          <wp:inline distT="0" distB="0" distL="0" distR="0" wp14:anchorId="38573FD9" wp14:editId="5C2665D6">
            <wp:extent cx="4354076" cy="1695450"/>
            <wp:effectExtent l="152400" t="152400" r="370840" b="3619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6458" cy="17080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97E52" w:rsidRDefault="00597E52" w:rsidP="00597E52">
      <w:pPr>
        <w:spacing w:after="60"/>
      </w:pPr>
    </w:p>
    <w:p w:rsidR="00DB69B8" w:rsidRDefault="00DD10CE">
      <w:pPr>
        <w:spacing w:before="200" w:after="100"/>
      </w:pPr>
      <w:r>
        <w:rPr>
          <w:b/>
          <w:bCs/>
          <w:sz w:val="22"/>
          <w:szCs w:val="22"/>
        </w:rPr>
        <w:t>Start type for the TrueCrypt service — value and investigative meaning.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ControlSet001\Services\TrueCrypt\Start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DB69B8" w:rsidRDefault="00F27FF7">
      <w:pPr>
        <w:spacing w:after="60"/>
      </w:pPr>
      <w:r>
        <w:rPr>
          <w:rStyle w:val="Strong"/>
        </w:rPr>
        <w:t>Finding:</w:t>
      </w:r>
      <w:r>
        <w:t xml:space="preserve"> </w:t>
      </w:r>
      <w:r>
        <w:rPr>
          <w:rStyle w:val="HTMLCode"/>
        </w:rPr>
        <w:t>Start = 0x1</w:t>
      </w:r>
      <w:r>
        <w:t xml:space="preserve"> (System loaded by the kernel at boot, alongside core system drivers)</w:t>
      </w:r>
    </w:p>
    <w:p w:rsidR="0073194B" w:rsidRDefault="0073194B">
      <w:pPr>
        <w:spacing w:after="60"/>
        <w:rPr>
          <w:color w:val="B00020"/>
          <w:sz w:val="21"/>
          <w:szCs w:val="21"/>
        </w:rPr>
      </w:pPr>
    </w:p>
    <w:p w:rsidR="00F27FF7" w:rsidRDefault="00F27FF7" w:rsidP="00F27FF7">
      <w:pPr>
        <w:spacing w:after="60"/>
        <w:jc w:val="center"/>
      </w:pPr>
      <w:r w:rsidRPr="00F27FF7">
        <w:rPr>
          <w:noProof/>
        </w:rPr>
        <w:drawing>
          <wp:inline distT="0" distB="0" distL="0" distR="0" wp14:anchorId="04B65C35" wp14:editId="7AC46B7B">
            <wp:extent cx="4583951" cy="1798320"/>
            <wp:effectExtent l="152400" t="152400" r="369570" b="3543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9701" cy="18044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27FF7" w:rsidRDefault="00F27FF7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F27FF7" w:rsidRDefault="00F27FF7">
      <w:pPr>
        <w:spacing w:before="200" w:after="100"/>
        <w:rPr>
          <w:b/>
          <w:bCs/>
          <w:color w:val="0D0D0D"/>
          <w:sz w:val="22"/>
          <w:szCs w:val="22"/>
        </w:rPr>
      </w:pPr>
    </w:p>
    <w:p w:rsidR="00DB69B8" w:rsidRDefault="00DD10CE">
      <w:pPr>
        <w:spacing w:before="200" w:after="100"/>
      </w:pPr>
      <w:r>
        <w:rPr>
          <w:b/>
          <w:bCs/>
          <w:sz w:val="22"/>
          <w:szCs w:val="22"/>
        </w:rPr>
        <w:t>Network cards used by this system.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ControlSet001\Services\Tcpip\Parameters\Interfaces\</w:t>
      </w:r>
    </w:p>
    <w:p w:rsidR="0073194B" w:rsidRDefault="00DD10CE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Pr="0073194B" w:rsidRDefault="0073194B">
      <w:pPr>
        <w:spacing w:after="60"/>
        <w:rPr>
          <w:color w:val="000000"/>
          <w:sz w:val="21"/>
          <w:szCs w:val="21"/>
        </w:rPr>
      </w:pPr>
    </w:p>
    <w:p w:rsidR="00DB69B8" w:rsidRDefault="00F27FF7" w:rsidP="00F27FF7">
      <w:pPr>
        <w:spacing w:after="60"/>
        <w:jc w:val="center"/>
      </w:pPr>
      <w:r w:rsidRPr="00F27FF7">
        <w:rPr>
          <w:noProof/>
        </w:rPr>
        <w:drawing>
          <wp:inline distT="0" distB="0" distL="0" distR="0" wp14:anchorId="499B3334" wp14:editId="7142B6EB">
            <wp:extent cx="4228743" cy="1501140"/>
            <wp:effectExtent l="152400" t="152400" r="362585" b="3657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79" cy="15046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9B8" w:rsidRDefault="00DB69B8">
      <w:pPr>
        <w:spacing w:after="20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9B8">
        <w:tc>
          <w:tcPr>
            <w:tcW w:w="5000" w:type="pct"/>
            <w:shd w:val="clear" w:color="auto" w:fill="0D0D0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DB69B8" w:rsidRDefault="00DD10CE">
            <w:r>
              <w:rPr>
                <w:rFonts w:ascii="Consolas" w:eastAsia="Consolas" w:hAnsi="Consolas" w:cs="Consolas"/>
                <w:b/>
                <w:bCs/>
                <w:color w:val="3FCB6D"/>
                <w:sz w:val="22"/>
                <w:szCs w:val="22"/>
              </w:rPr>
              <w:t xml:space="preserve">// 02  </w:t>
            </w:r>
            <w:r>
              <w:rPr>
                <w:b/>
                <w:bCs/>
                <w:color w:val="FFFFFF"/>
                <w:sz w:val="22"/>
                <w:szCs w:val="22"/>
              </w:rPr>
              <w:t>EXTERNAL DEVICES</w:t>
            </w:r>
          </w:p>
        </w:tc>
      </w:tr>
    </w:tbl>
    <w:p w:rsidR="00DB69B8" w:rsidRDefault="00DB69B8">
      <w:pPr>
        <w:spacing w:after="150"/>
      </w:pPr>
    </w:p>
    <w:p w:rsidR="00DB69B8" w:rsidRDefault="00DD10CE">
      <w:pPr>
        <w:spacing w:before="200" w:after="100"/>
      </w:pPr>
      <w:r>
        <w:rPr>
          <w:b/>
          <w:bCs/>
          <w:sz w:val="22"/>
          <w:szCs w:val="22"/>
        </w:rPr>
        <w:t>Serial number for the Canon PowerShot SD500 digital camera — when connected. Any evidence it was also used to take photos on this machine (tie to Olympus finding, Part A Q3)?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ControlSet001\Enum\USBSTOR</w:t>
      </w:r>
    </w:p>
    <w:p w:rsidR="00DB69B8" w:rsidRDefault="00DD10CE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Default="0073194B">
      <w:pPr>
        <w:spacing w:after="60"/>
        <w:rPr>
          <w:color w:val="000000"/>
          <w:sz w:val="21"/>
          <w:szCs w:val="21"/>
        </w:rPr>
      </w:pPr>
    </w:p>
    <w:p w:rsidR="006B798D" w:rsidRDefault="006B798D" w:rsidP="006B798D">
      <w:pPr>
        <w:spacing w:after="60"/>
        <w:jc w:val="center"/>
      </w:pPr>
      <w:r w:rsidRPr="006B798D">
        <w:rPr>
          <w:noProof/>
        </w:rPr>
        <w:drawing>
          <wp:inline distT="0" distB="0" distL="0" distR="0" wp14:anchorId="7DE2C7A3" wp14:editId="414484FB">
            <wp:extent cx="4201756" cy="1661160"/>
            <wp:effectExtent l="152400" t="152400" r="370840" b="3581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7064" cy="16672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94B" w:rsidRDefault="0073194B" w:rsidP="006B798D">
      <w:pPr>
        <w:spacing w:after="60"/>
        <w:jc w:val="center"/>
      </w:pPr>
    </w:p>
    <w:p w:rsidR="00DB69B8" w:rsidRDefault="00DB69B8">
      <w:pPr>
        <w:spacing w:after="20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9B8">
        <w:tc>
          <w:tcPr>
            <w:tcW w:w="5000" w:type="pct"/>
            <w:shd w:val="clear" w:color="auto" w:fill="0D0D0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DB69B8" w:rsidRDefault="00DD10CE">
            <w:r>
              <w:rPr>
                <w:rFonts w:ascii="Consolas" w:eastAsia="Consolas" w:hAnsi="Consolas" w:cs="Consolas"/>
                <w:b/>
                <w:bCs/>
                <w:color w:val="3FCB6D"/>
                <w:sz w:val="22"/>
                <w:szCs w:val="22"/>
              </w:rPr>
              <w:lastRenderedPageBreak/>
              <w:t xml:space="preserve">// 03  </w:t>
            </w:r>
            <w:r>
              <w:rPr>
                <w:b/>
                <w:bCs/>
                <w:color w:val="FFFFFF"/>
                <w:sz w:val="22"/>
                <w:szCs w:val="22"/>
              </w:rPr>
              <w:t>USER ACCOUNTS &amp; PASSWORDS</w:t>
            </w:r>
          </w:p>
        </w:tc>
      </w:tr>
    </w:tbl>
    <w:p w:rsidR="00DB69B8" w:rsidRDefault="00DB69B8">
      <w:pPr>
        <w:spacing w:after="150"/>
      </w:pPr>
    </w:p>
    <w:p w:rsidR="00DB69B8" w:rsidRDefault="00DD10CE">
      <w:pPr>
        <w:spacing w:before="200" w:after="100"/>
      </w:pPr>
      <w:r>
        <w:rPr>
          <w:b/>
          <w:bCs/>
          <w:sz w:val="22"/>
          <w:szCs w:val="22"/>
        </w:rPr>
        <w:t>User profiles created on this system.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SAM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SAM\Domains\Account\Users\Names</w:t>
      </w:r>
    </w:p>
    <w:p w:rsidR="00DB69B8" w:rsidRDefault="00DD10CE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 (SAM view)</w:t>
      </w:r>
    </w:p>
    <w:p w:rsidR="0073194B" w:rsidRDefault="0073194B">
      <w:pPr>
        <w:spacing w:after="60"/>
        <w:rPr>
          <w:color w:val="000000"/>
          <w:sz w:val="21"/>
          <w:szCs w:val="21"/>
        </w:rPr>
      </w:pPr>
    </w:p>
    <w:p w:rsidR="006B798D" w:rsidRDefault="006B798D" w:rsidP="006B798D">
      <w:pPr>
        <w:spacing w:after="60"/>
        <w:jc w:val="center"/>
      </w:pPr>
      <w:r w:rsidRPr="006B798D">
        <w:rPr>
          <w:noProof/>
        </w:rPr>
        <w:drawing>
          <wp:inline distT="0" distB="0" distL="0" distR="0" wp14:anchorId="5B9A264D" wp14:editId="29172479">
            <wp:extent cx="4114945" cy="1562100"/>
            <wp:effectExtent l="152400" t="152400" r="361950" b="3619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7657" cy="15707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94B" w:rsidRDefault="0073194B" w:rsidP="006B798D">
      <w:pPr>
        <w:spacing w:after="60"/>
        <w:jc w:val="center"/>
      </w:pPr>
    </w:p>
    <w:p w:rsidR="00DB69B8" w:rsidRDefault="00DD10CE">
      <w:pPr>
        <w:spacing w:before="200" w:after="100"/>
      </w:pPr>
      <w:r>
        <w:rPr>
          <w:b/>
          <w:bCs/>
          <w:sz w:val="22"/>
          <w:szCs w:val="22"/>
        </w:rPr>
        <w:t>For each SAM account: username, type, created, password hint, last login, pwd last reset, pwd last failed, login count.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SAM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SAM\Domains\Account\Users\&lt;RID&gt;\V</w:t>
      </w:r>
    </w:p>
    <w:p w:rsidR="00DB69B8" w:rsidRDefault="00DD10CE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 (SAM view)</w:t>
      </w:r>
    </w:p>
    <w:p w:rsidR="0073194B" w:rsidRDefault="0073194B">
      <w:pPr>
        <w:spacing w:after="60"/>
        <w:rPr>
          <w:color w:val="000000"/>
          <w:sz w:val="21"/>
          <w:szCs w:val="21"/>
        </w:rPr>
      </w:pPr>
    </w:p>
    <w:p w:rsidR="006B798D" w:rsidRDefault="006B798D" w:rsidP="006B798D">
      <w:pPr>
        <w:spacing w:after="60"/>
        <w:jc w:val="center"/>
      </w:pPr>
      <w:r w:rsidRPr="006B798D">
        <w:rPr>
          <w:noProof/>
        </w:rPr>
        <w:drawing>
          <wp:inline distT="0" distB="0" distL="0" distR="0" wp14:anchorId="072F2340" wp14:editId="51A0B104">
            <wp:extent cx="4540682" cy="1421130"/>
            <wp:effectExtent l="152400" t="152400" r="355600" b="3695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686" cy="142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94B" w:rsidRDefault="0073194B" w:rsidP="006B798D">
      <w:pPr>
        <w:spacing w:after="60"/>
        <w:jc w:val="center"/>
      </w:pPr>
    </w:p>
    <w:p w:rsidR="0073194B" w:rsidRDefault="0073194B" w:rsidP="006B798D">
      <w:pPr>
        <w:spacing w:after="60"/>
        <w:jc w:val="center"/>
      </w:pPr>
    </w:p>
    <w:p w:rsidR="0073194B" w:rsidRDefault="0073194B" w:rsidP="006B798D">
      <w:pPr>
        <w:spacing w:after="60"/>
        <w:jc w:val="center"/>
      </w:pPr>
    </w:p>
    <w:p w:rsidR="0073194B" w:rsidRDefault="0073194B" w:rsidP="006B798D">
      <w:pPr>
        <w:spacing w:after="60"/>
        <w:jc w:val="center"/>
      </w:pPr>
    </w:p>
    <w:p w:rsidR="0073194B" w:rsidRDefault="0073194B" w:rsidP="006B798D">
      <w:pPr>
        <w:spacing w:after="60"/>
        <w:jc w:val="center"/>
      </w:pPr>
    </w:p>
    <w:p w:rsidR="0073194B" w:rsidRDefault="0073194B" w:rsidP="006B798D">
      <w:pPr>
        <w:spacing w:after="60"/>
        <w:jc w:val="center"/>
      </w:pPr>
    </w:p>
    <w:p w:rsidR="00DB69B8" w:rsidRDefault="00DD10CE">
      <w:pPr>
        <w:spacing w:before="200" w:after="100"/>
      </w:pPr>
      <w:r>
        <w:rPr>
          <w:b/>
          <w:bCs/>
          <w:sz w:val="22"/>
          <w:szCs w:val="22"/>
        </w:rPr>
        <w:lastRenderedPageBreak/>
        <w:t>Mantooth's Yahoo Messenger username.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NTUSER.DAT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Software\Yahoo\Pager</w:t>
      </w:r>
    </w:p>
    <w:p w:rsidR="00DB69B8" w:rsidRDefault="00DD10CE">
      <w:pPr>
        <w:spacing w:after="60"/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Default="002D6D9C" w:rsidP="0073194B">
      <w:pPr>
        <w:spacing w:after="200"/>
        <w:jc w:val="center"/>
      </w:pPr>
      <w:r w:rsidRPr="002D6D9C">
        <w:rPr>
          <w:noProof/>
        </w:rPr>
        <w:drawing>
          <wp:inline distT="0" distB="0" distL="0" distR="0" wp14:anchorId="5EBC89D4" wp14:editId="6617624E">
            <wp:extent cx="4756628" cy="1337310"/>
            <wp:effectExtent l="152400" t="152400" r="368300" b="3581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0298" cy="13383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94B" w:rsidRDefault="0073194B" w:rsidP="0073194B">
      <w:pPr>
        <w:pStyle w:val="NormalWeb"/>
      </w:pPr>
      <w:r>
        <w:rPr>
          <w:rStyle w:val="Strong"/>
        </w:rPr>
        <w:t>Investigation Summary — Autopsy Triage &amp; Registry Analysis</w:t>
      </w:r>
    </w:p>
    <w:p w:rsidR="0073194B" w:rsidRDefault="0073194B" w:rsidP="0073194B">
      <w:pPr>
        <w:pStyle w:val="NormalWeb"/>
      </w:pPr>
      <w:r>
        <w:t>This investigation began by establishing a defensible starting point: the disk image was verified as unaltered before any analysis took place, and its physical layout was documented. From there, triage surveyed the image for high-value evidence, surfacing a suspicious photo with camera metadata, an encrypted file, two deleted image files, a pattern of web searches, and a set of IP addresses and email accounts tied to the user. Digging deeper into Windows-specific artifacts uncovered user account activity, suspicious files in the user's profile, thumbnail evidence, a deleted program recovered from the Recycle Bin, evidence of a file-copying utility being run, shortcut files pointing to material that no longer exists on the disk, leftover print-job data, and a clear record of login/logout activity.</w:t>
      </w:r>
    </w:p>
    <w:p w:rsidR="0073194B" w:rsidRDefault="0073194B" w:rsidP="0073194B">
      <w:pPr>
        <w:pStyle w:val="NormalWeb"/>
      </w:pPr>
      <w:r>
        <w:t>The investigation then moved from the file system into the registry to fill in the operational details the file-system triage couldn't fully answer. This confirmed basic facts about the machine itself — its name, network configuration, and system settings — before moving into the devices that had been connected to it, including cameras and portable storage. From there, the focus shifted to the user accounts on the system, including a stored password tied to a remote-access tool, and an online messaging identity linked to the user. The final layer of analysis reconstructed the user's actual behavior: programs installed and run, documents and images opened, files accessed from external storage, and browser activity including search history, saved pages, and typed web addresses.</w:t>
      </w:r>
    </w:p>
    <w:p w:rsidR="0073194B" w:rsidRDefault="0073194B" w:rsidP="0073194B">
      <w:pPr>
        <w:pStyle w:val="NormalWeb"/>
      </w:pPr>
      <w:r>
        <w:t>Taken together, these two phases turn a set of isolated technical artifacts into a connected narrative: a machine that was actively encrypted, configured for remote access, used to stage and move files via external storage, and tied to identifiable online accounts — all pointing toward deliberate concealment and coordination around the fraudulent activity under investigation. The encrypted file, the recovered remote-access program, the printed and copied material, and the externally-staged files stand out as the central threads for further investigation.</w:t>
      </w:r>
    </w:p>
    <w:p w:rsidR="00DB69B8" w:rsidRDefault="00DB69B8">
      <w:pPr>
        <w:spacing w:after="80"/>
      </w:pPr>
    </w:p>
    <w:sectPr w:rsidR="00DB69B8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7C6D" w:rsidRDefault="002E7C6D">
      <w:r>
        <w:separator/>
      </w:r>
    </w:p>
  </w:endnote>
  <w:endnote w:type="continuationSeparator" w:id="0">
    <w:p w:rsidR="002E7C6D" w:rsidRDefault="002E7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9B8" w:rsidRDefault="00DD10CE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60A05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7C6D" w:rsidRDefault="002E7C6D">
      <w:r>
        <w:separator/>
      </w:r>
    </w:p>
  </w:footnote>
  <w:footnote w:type="continuationSeparator" w:id="0">
    <w:p w:rsidR="002E7C6D" w:rsidRDefault="002E7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9B8" w:rsidRDefault="00DD10CE">
    <w:pPr>
      <w:jc w:val="center"/>
    </w:pPr>
    <w:r>
      <w:rPr>
        <w:i/>
        <w:iCs/>
        <w:color w:val="666666"/>
        <w:sz w:val="18"/>
        <w:szCs w:val="18"/>
      </w:rPr>
      <w:t>Blue Team SOC Analyst Internship — Cyberster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86112"/>
    <w:multiLevelType w:val="hybridMultilevel"/>
    <w:tmpl w:val="74E0174A"/>
    <w:lvl w:ilvl="0" w:tplc="B44E8A06">
      <w:start w:val="1"/>
      <w:numFmt w:val="bullet"/>
      <w:lvlText w:val="●"/>
      <w:lvlJc w:val="left"/>
      <w:pPr>
        <w:ind w:left="720" w:hanging="360"/>
      </w:pPr>
    </w:lvl>
    <w:lvl w:ilvl="1" w:tplc="A112BD10">
      <w:start w:val="1"/>
      <w:numFmt w:val="bullet"/>
      <w:lvlText w:val="○"/>
      <w:lvlJc w:val="left"/>
      <w:pPr>
        <w:ind w:left="1440" w:hanging="360"/>
      </w:pPr>
    </w:lvl>
    <w:lvl w:ilvl="2" w:tplc="9FDAF530">
      <w:start w:val="1"/>
      <w:numFmt w:val="bullet"/>
      <w:lvlText w:val="■"/>
      <w:lvlJc w:val="left"/>
      <w:pPr>
        <w:ind w:left="2160" w:hanging="360"/>
      </w:pPr>
    </w:lvl>
    <w:lvl w:ilvl="3" w:tplc="EB888352">
      <w:start w:val="1"/>
      <w:numFmt w:val="bullet"/>
      <w:lvlText w:val="●"/>
      <w:lvlJc w:val="left"/>
      <w:pPr>
        <w:ind w:left="2880" w:hanging="360"/>
      </w:pPr>
    </w:lvl>
    <w:lvl w:ilvl="4" w:tplc="5E647846">
      <w:start w:val="1"/>
      <w:numFmt w:val="bullet"/>
      <w:lvlText w:val="○"/>
      <w:lvlJc w:val="left"/>
      <w:pPr>
        <w:ind w:left="3600" w:hanging="360"/>
      </w:pPr>
    </w:lvl>
    <w:lvl w:ilvl="5" w:tplc="8BC45844">
      <w:start w:val="1"/>
      <w:numFmt w:val="bullet"/>
      <w:lvlText w:val="■"/>
      <w:lvlJc w:val="left"/>
      <w:pPr>
        <w:ind w:left="4320" w:hanging="360"/>
      </w:pPr>
    </w:lvl>
    <w:lvl w:ilvl="6" w:tplc="A7B8CD42">
      <w:start w:val="1"/>
      <w:numFmt w:val="bullet"/>
      <w:lvlText w:val="●"/>
      <w:lvlJc w:val="left"/>
      <w:pPr>
        <w:ind w:left="5040" w:hanging="360"/>
      </w:pPr>
    </w:lvl>
    <w:lvl w:ilvl="7" w:tplc="10D89114">
      <w:start w:val="1"/>
      <w:numFmt w:val="bullet"/>
      <w:lvlText w:val="●"/>
      <w:lvlJc w:val="left"/>
      <w:pPr>
        <w:ind w:left="5760" w:hanging="360"/>
      </w:pPr>
    </w:lvl>
    <w:lvl w:ilvl="8" w:tplc="32125B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9B8"/>
    <w:rsid w:val="002D6D9C"/>
    <w:rsid w:val="002E7C6D"/>
    <w:rsid w:val="00460A05"/>
    <w:rsid w:val="00597E52"/>
    <w:rsid w:val="006B798D"/>
    <w:rsid w:val="0073194B"/>
    <w:rsid w:val="00961B48"/>
    <w:rsid w:val="00BC5EA8"/>
    <w:rsid w:val="00DB69B8"/>
    <w:rsid w:val="00DD10CE"/>
    <w:rsid w:val="00E771EA"/>
    <w:rsid w:val="00F2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C3427"/>
  <w15:docId w15:val="{BDE193EF-BBC8-4DA3-9882-8BC2F33B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97E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7E5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3194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01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6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5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0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6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31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3</cp:revision>
  <dcterms:created xsi:type="dcterms:W3CDTF">2026-09-17T04:36:00Z</dcterms:created>
  <dcterms:modified xsi:type="dcterms:W3CDTF">2026-09-17T08:04:00Z</dcterms:modified>
</cp:coreProperties>
</file>