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NoSpacing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F90">
        <w:t>16</w:t>
      </w:r>
      <w:r>
        <w:t>.</w:t>
      </w:r>
      <w:r w:rsidR="00766F90">
        <w:t>01.2010</w:t>
      </w:r>
    </w:p>
    <w:p w:rsidR="00FA7E0E" w:rsidRDefault="00FA7E0E" w:rsidP="00FA7E0E">
      <w:pPr>
        <w:pStyle w:val="NoSpacing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="00EC1344" w:rsidRPr="00EC1344">
        <w:rPr>
          <w:b/>
          <w:bCs/>
          <w:sz w:val="40"/>
        </w:rPr>
        <w:t>Metody ekstrakcji i selekcji cech</w:t>
      </w:r>
    </w:p>
    <w:p w:rsidR="00FA7E0E" w:rsidRDefault="00EC1344" w:rsidP="00FA7E0E">
      <w:pPr>
        <w:pStyle w:val="Heading1"/>
        <w:numPr>
          <w:ilvl w:val="0"/>
          <w:numId w:val="1"/>
        </w:numPr>
      </w:pPr>
      <w:r>
        <w:t>Przygotowanie zbioru danych</w:t>
      </w:r>
    </w:p>
    <w:p w:rsidR="009011FF" w:rsidRDefault="00EC1344" w:rsidP="00303165">
      <w:r>
        <w:t xml:space="preserve">Jako zbiór danych przyjęto zbiór Cancer ze strony </w:t>
      </w:r>
      <w:hyperlink r:id="rId7" w:history="1">
        <w:r w:rsidRPr="00B45E92">
          <w:rPr>
            <w:rStyle w:val="Hyperlink"/>
          </w:rPr>
          <w:t>http://archive.ics.uci.edu/ml/.</w:t>
        </w:r>
      </w:hyperlink>
      <w:r>
        <w:t xml:space="preserve"> Jest to z</w:t>
      </w:r>
      <w:r w:rsidR="00303165">
        <w:t xml:space="preserve">biór danych składający się z </w:t>
      </w:r>
      <w:r w:rsidR="00DE0699">
        <w:t xml:space="preserve">569 </w:t>
      </w:r>
      <w:r w:rsidR="00303165">
        <w:t xml:space="preserve">elementów opisujący </w:t>
      </w:r>
      <w:r w:rsidR="00BF659F">
        <w:t>raka</w:t>
      </w:r>
      <w:r w:rsidR="00303165">
        <w:t xml:space="preserve">, który pozwala sprawnie klasyfikować </w:t>
      </w:r>
      <w:r w:rsidR="00BF659F">
        <w:t>typ raka jako złośliwy lub zwykły</w:t>
      </w:r>
      <w:r w:rsidR="00303165"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</w:t>
      </w:r>
      <w:r w:rsidR="0039292F">
        <w:t>cech</w:t>
      </w:r>
      <w:r w:rsidR="00CA2777" w:rsidRPr="00CA2777">
        <w:t xml:space="preserve"> </w:t>
      </w:r>
      <w:r w:rsidR="0039292F">
        <w:t xml:space="preserve">na które się składa 30 atrybutów </w:t>
      </w:r>
      <w:r w:rsidR="00CA2777" w:rsidRPr="00CA2777">
        <w:t xml:space="preserve">(zakres </w:t>
      </w:r>
      <w:r w:rsidR="009011FF">
        <w:t>liczbowy nieciągły [</w:t>
      </w:r>
      <w:r w:rsidR="0039292F">
        <w:t>0</w:t>
      </w:r>
      <w:r w:rsidR="009011FF">
        <w:t>,</w:t>
      </w:r>
      <w:r w:rsidR="00CA2777" w:rsidRPr="00CA2777">
        <w:t>10</w:t>
      </w:r>
      <w:r w:rsidR="0039292F">
        <w:t>0</w:t>
      </w:r>
      <w:r w:rsidR="009011FF">
        <w:t>]</w:t>
      </w:r>
      <w:r w:rsidR="00CA2777" w:rsidRPr="00CA2777">
        <w:t>)</w:t>
      </w:r>
      <w:r w:rsidR="0039292F">
        <w:t>, cechy</w:t>
      </w:r>
      <w:r w:rsidRPr="00CA2777">
        <w:t>: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 xml:space="preserve">Zbiór został podzielony na </w:t>
      </w:r>
      <w:r w:rsidR="0039292F">
        <w:t>2</w:t>
      </w:r>
      <w:r w:rsidRPr="00F241C3">
        <w:t xml:space="preserve"> podzbiory:</w:t>
      </w:r>
    </w:p>
    <w:p w:rsidR="00303165" w:rsidRDefault="00303165" w:rsidP="00722DE2">
      <w:pPr>
        <w:pStyle w:val="ListParagraph"/>
        <w:numPr>
          <w:ilvl w:val="0"/>
          <w:numId w:val="3"/>
        </w:numPr>
      </w:pPr>
      <w:r>
        <w:t>T</w:t>
      </w:r>
      <w:r w:rsidR="00722DE2">
        <w:t>r</w:t>
      </w:r>
      <w:r>
        <w:t xml:space="preserve">75 – </w:t>
      </w:r>
      <w:r w:rsidR="008C07B5">
        <w:t>426</w:t>
      </w:r>
      <w:r>
        <w:t xml:space="preserve"> elementów - treningowy</w:t>
      </w:r>
    </w:p>
    <w:p w:rsidR="00303165" w:rsidRPr="00303165" w:rsidRDefault="00303165" w:rsidP="00303165">
      <w:pPr>
        <w:pStyle w:val="ListParagraph"/>
        <w:numPr>
          <w:ilvl w:val="0"/>
          <w:numId w:val="3"/>
        </w:numPr>
      </w:pPr>
      <w:r>
        <w:t>T</w:t>
      </w:r>
      <w:r w:rsidR="00722DE2">
        <w:t>e</w:t>
      </w:r>
      <w:r>
        <w:t xml:space="preserve">25 – </w:t>
      </w:r>
      <w:r w:rsidR="008C07B5">
        <w:t>143</w:t>
      </w:r>
      <w:r>
        <w:t xml:space="preserve"> elementów - testowy</w:t>
      </w:r>
    </w:p>
    <w:p w:rsidR="004E6563" w:rsidRDefault="007C103D" w:rsidP="004E6563">
      <w:pPr>
        <w:pStyle w:val="Heading1"/>
        <w:numPr>
          <w:ilvl w:val="0"/>
          <w:numId w:val="1"/>
        </w:numPr>
      </w:pPr>
      <w:r>
        <w:t>Ekstrakcja i selekcja cech na potrzeby klasyfikacji</w:t>
      </w:r>
    </w:p>
    <w:p w:rsidR="000C0ECE" w:rsidRDefault="00F72314" w:rsidP="000C0ECE">
      <w:pPr>
        <w:pStyle w:val="ListParagraph"/>
        <w:numPr>
          <w:ilvl w:val="1"/>
          <w:numId w:val="1"/>
        </w:numPr>
      </w:pPr>
      <w:r>
        <w:t xml:space="preserve">Na zbiorze TR75 wyznaczono macierz przekształcenia liniowego do nowych </w:t>
      </w:r>
      <w:r w:rsidR="000C0ECE">
        <w:t>cech metodą PCA, a następnie przy jej pomocy przekształcono zbiory Tr75 i Te25 do nowej przestrzeni.</w:t>
      </w:r>
    </w:p>
    <w:p w:rsidR="00F72314" w:rsidRDefault="000C0ECE" w:rsidP="000C0ECE">
      <w:pPr>
        <w:pStyle w:val="ListParagraph"/>
        <w:numPr>
          <w:ilvl w:val="1"/>
          <w:numId w:val="1"/>
        </w:numPr>
      </w:pPr>
      <w:r>
        <w:t>W</w:t>
      </w:r>
      <w:r w:rsidR="00F72314">
        <w:t>yuczono klasyfikator AdaBoost na nowych</w:t>
      </w:r>
      <w:r w:rsidR="00407FE3">
        <w:t>(wykorzystujących pierwsze 5 komponentów gł</w:t>
      </w:r>
      <w:r w:rsidR="00717F6D">
        <w:t>ó</w:t>
      </w:r>
      <w:r w:rsidR="00407FE3">
        <w:t>wnych)</w:t>
      </w:r>
      <w:r w:rsidR="00F72314">
        <w:t xml:space="preserve"> i pierwotnych cechach oraz porównano skuteczność klasyfikacji dla obydwu zbiorów.</w:t>
      </w:r>
      <w:r w:rsidR="00407FE3">
        <w:t xml:space="preserve"> Wyniki przedstawiono na poniższych wykresach:</w:t>
      </w:r>
    </w:p>
    <w:p w:rsidR="00407FE3" w:rsidRDefault="00407FE3" w:rsidP="00F72314">
      <w:r>
        <w:rPr>
          <w:noProof/>
          <w:lang w:eastAsia="pl-PL"/>
        </w:rPr>
        <w:lastRenderedPageBreak/>
        <w:drawing>
          <wp:inline distT="0" distB="0" distL="0" distR="0">
            <wp:extent cx="5760720" cy="4369085"/>
            <wp:effectExtent l="19050" t="0" r="0" b="0"/>
            <wp:docPr id="1" name="Picture 1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FE3" w:rsidRDefault="00407FE3" w:rsidP="00F72314">
      <w:r>
        <w:t xml:space="preserve">Ostatecznie </w:t>
      </w:r>
      <w:r w:rsidR="00C4650C">
        <w:t>po</w:t>
      </w:r>
      <w:r>
        <w:t xml:space="preserve"> 10 iteracj</w:t>
      </w:r>
      <w:r w:rsidR="00C4650C">
        <w:t>ach</w:t>
      </w:r>
      <w:r>
        <w:t xml:space="preserve"> osiągnięto</w:t>
      </w:r>
      <w:r w:rsidR="00C4650C">
        <w:t xml:space="preserve"> następujące wyniki</w:t>
      </w:r>
      <w:r>
        <w:t>:</w:t>
      </w:r>
    </w:p>
    <w:p w:rsidR="00407FE3" w:rsidRDefault="00407FE3" w:rsidP="00407FE3">
      <w:pPr>
        <w:pStyle w:val="ListParagraph"/>
        <w:numPr>
          <w:ilvl w:val="0"/>
          <w:numId w:val="12"/>
        </w:numPr>
      </w:pPr>
      <w:r>
        <w:t xml:space="preserve">dla klasyfikacji na pierwotnych cechach: 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>błąd</w:t>
      </w:r>
      <w:r w:rsidR="000C0ECE">
        <w:t>:</w:t>
      </w:r>
      <w:r>
        <w:t xml:space="preserve"> </w:t>
      </w:r>
      <w:r w:rsidRPr="00407FE3">
        <w:t>0.0559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>pole pod krzywą ROC:</w:t>
      </w:r>
      <w:r w:rsidRPr="00407FE3">
        <w:t xml:space="preserve"> 0.</w:t>
      </w:r>
      <w:r w:rsidR="000C0ECE">
        <w:t>1296</w:t>
      </w:r>
    </w:p>
    <w:p w:rsidR="00407FE3" w:rsidRDefault="00407FE3" w:rsidP="00407FE3">
      <w:pPr>
        <w:pStyle w:val="ListParagraph"/>
        <w:numPr>
          <w:ilvl w:val="0"/>
          <w:numId w:val="12"/>
        </w:numPr>
      </w:pPr>
      <w:r>
        <w:t>dla klasyfikacji na przekształconych danych: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 xml:space="preserve">błąd: </w:t>
      </w:r>
      <w:r w:rsidRPr="00407FE3">
        <w:t>0.0490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>pole pod krzywą ROC:</w:t>
      </w:r>
      <w:r w:rsidRPr="00407FE3">
        <w:t xml:space="preserve"> </w:t>
      </w:r>
      <w:r w:rsidR="00D95CE1" w:rsidRPr="00D95CE1">
        <w:t>0.</w:t>
      </w:r>
      <w:r w:rsidR="000C0ECE">
        <w:t>2642</w:t>
      </w:r>
    </w:p>
    <w:p w:rsidR="00C4650C" w:rsidRDefault="000C0ECE" w:rsidP="00C4650C">
      <w:r>
        <w:t xml:space="preserve">Jak wynika z powyższych wyników wykorzystując przekształcony zbiór uzyskano spadek błędu a także zwiększyło się pole pod krzywą </w:t>
      </w:r>
      <w:r w:rsidR="005C500F">
        <w:t>ROC, co</w:t>
      </w:r>
      <w:r>
        <w:t xml:space="preserve"> świadczy o poprawie jakości klasyfikacji.</w:t>
      </w:r>
    </w:p>
    <w:p w:rsidR="00C84B3F" w:rsidRDefault="00C84B3F" w:rsidP="00C4650C"/>
    <w:p w:rsidR="00C84B3F" w:rsidRDefault="00C84B3F" w:rsidP="00C4650C"/>
    <w:p w:rsidR="00C84B3F" w:rsidRDefault="00C84B3F" w:rsidP="00C4650C"/>
    <w:p w:rsidR="00C84B3F" w:rsidRDefault="00C84B3F" w:rsidP="00C4650C"/>
    <w:p w:rsidR="00C84B3F" w:rsidRDefault="00C84B3F" w:rsidP="00C4650C"/>
    <w:p w:rsidR="00C84B3F" w:rsidRDefault="00C84B3F" w:rsidP="00C4650C"/>
    <w:p w:rsidR="00375436" w:rsidRDefault="0039292F" w:rsidP="0024611C">
      <w:pPr>
        <w:pStyle w:val="ListParagraph"/>
        <w:numPr>
          <w:ilvl w:val="1"/>
          <w:numId w:val="1"/>
        </w:numPr>
      </w:pPr>
      <w:r>
        <w:lastRenderedPageBreak/>
        <w:t>Wykorzystując</w:t>
      </w:r>
      <w:r w:rsidR="0024611C">
        <w:t xml:space="preserve"> każd</w:t>
      </w:r>
      <w:r>
        <w:t>ą</w:t>
      </w:r>
      <w:r w:rsidR="0024611C">
        <w:t xml:space="preserve"> z cech z osobna dla zbioru Tr75 wyznaczono pole pod krzywą ROC</w:t>
      </w:r>
      <w:r w:rsidR="00C84B3F">
        <w:t xml:space="preserve"> oraz błąd treningowy</w:t>
      </w:r>
      <w:r w:rsidR="00893562">
        <w:t>:</w:t>
      </w:r>
    </w:p>
    <w:p w:rsidR="00750C8A" w:rsidRDefault="00C84B3F" w:rsidP="00375436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48895</wp:posOffset>
            </wp:positionV>
            <wp:extent cx="3514725" cy="2628900"/>
            <wp:effectExtent l="19050" t="0" r="9525" b="0"/>
            <wp:wrapSquare wrapText="bothSides"/>
            <wp:docPr id="34" name="Picture 33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562">
        <w:rPr>
          <w:noProof/>
          <w:lang w:eastAsia="pl-PL"/>
        </w:rPr>
        <w:drawing>
          <wp:inline distT="0" distB="0" distL="0" distR="0">
            <wp:extent cx="3495675" cy="271462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62" w:rsidRDefault="00893562" w:rsidP="00375436">
      <w:r>
        <w:t>Jak widać niektóre cechy mają większy wpływ na klasyfikacje od innych (np. odp. 25 i 24).</w:t>
      </w:r>
    </w:p>
    <w:p w:rsidR="00893562" w:rsidRDefault="00893562" w:rsidP="00375436">
      <w:r>
        <w:t>Następnie sporządzono ranking 3, 5, 10 i 20 najlepszych cech oraz porównano je z wynikami z pkt. 2.2 gdzie wykorzystane były wszystkie cechy:</w:t>
      </w:r>
    </w:p>
    <w:p w:rsidR="00750C8A" w:rsidRDefault="007E228B" w:rsidP="00375436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2781935</wp:posOffset>
            </wp:positionH>
            <wp:positionV relativeFrom="paragraph">
              <wp:posOffset>138430</wp:posOffset>
            </wp:positionV>
            <wp:extent cx="3808730" cy="2676525"/>
            <wp:effectExtent l="19050" t="0" r="1270" b="0"/>
            <wp:wrapSquare wrapText="bothSides"/>
            <wp:docPr id="2" name="Picture 36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C8A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138430</wp:posOffset>
            </wp:positionV>
            <wp:extent cx="3667125" cy="2745105"/>
            <wp:effectExtent l="19050" t="0" r="9525" b="0"/>
            <wp:wrapSquare wrapText="bothSides"/>
            <wp:docPr id="36" name="Picture 35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0C8A" w:rsidRDefault="00750C8A" w:rsidP="00375436"/>
    <w:p w:rsidR="00750C8A" w:rsidRDefault="00750C8A" w:rsidP="00375436"/>
    <w:p w:rsidR="00893562" w:rsidRDefault="00893562" w:rsidP="00375436"/>
    <w:p w:rsidR="00893562" w:rsidRDefault="00893562" w:rsidP="00375436"/>
    <w:p w:rsidR="00893562" w:rsidRDefault="00893562" w:rsidP="00375436"/>
    <w:p w:rsidR="00893562" w:rsidRDefault="000B25DE" w:rsidP="00893562"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3138805</wp:posOffset>
            </wp:positionV>
            <wp:extent cx="3775075" cy="2790825"/>
            <wp:effectExtent l="19050" t="0" r="0" b="0"/>
            <wp:wrapSquare wrapText="bothSides"/>
            <wp:docPr id="41" name="Picture 40" descr="C:\Users\woocash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oocash\Desktop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3081655</wp:posOffset>
            </wp:positionV>
            <wp:extent cx="3762375" cy="2934335"/>
            <wp:effectExtent l="19050" t="0" r="9525" b="0"/>
            <wp:wrapSquare wrapText="bothSides"/>
            <wp:docPr id="40" name="Picture 39" descr="C:\Users\woocash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oocash\Desktop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81280</wp:posOffset>
            </wp:positionV>
            <wp:extent cx="3879850" cy="2905125"/>
            <wp:effectExtent l="19050" t="0" r="6350" b="0"/>
            <wp:wrapSquare wrapText="bothSides"/>
            <wp:docPr id="39" name="Picture 38" descr="C:\Users\woocash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oocash\Desktop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128905</wp:posOffset>
            </wp:positionV>
            <wp:extent cx="3819525" cy="2856230"/>
            <wp:effectExtent l="19050" t="0" r="9525" b="0"/>
            <wp:wrapSquare wrapText="bothSides"/>
            <wp:docPr id="38" name="Picture 37" descr="C:\Users\woocas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oocash\Desktop\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562">
        <w:t>Ranking:</w:t>
      </w:r>
    </w:p>
    <w:tbl>
      <w:tblPr>
        <w:tblStyle w:val="MediumGrid3-Accent1"/>
        <w:tblW w:w="0" w:type="auto"/>
        <w:tblLook w:val="04A0"/>
      </w:tblPr>
      <w:tblGrid>
        <w:gridCol w:w="3155"/>
        <w:gridCol w:w="3181"/>
        <w:gridCol w:w="2952"/>
      </w:tblGrid>
      <w:tr w:rsidR="00893562" w:rsidTr="005C500F">
        <w:trPr>
          <w:cnfStyle w:val="100000000000"/>
        </w:trPr>
        <w:tc>
          <w:tcPr>
            <w:cnfStyle w:val="001000000000"/>
            <w:tcW w:w="3155" w:type="dxa"/>
          </w:tcPr>
          <w:p w:rsidR="00893562" w:rsidRDefault="00893562" w:rsidP="00B47BF6">
            <w:r>
              <w:t>Ilość najlepszych cech:</w:t>
            </w:r>
          </w:p>
        </w:tc>
        <w:tc>
          <w:tcPr>
            <w:tcW w:w="3181" w:type="dxa"/>
          </w:tcPr>
          <w:p w:rsidR="00893562" w:rsidRDefault="00893562" w:rsidP="00B47BF6">
            <w:pPr>
              <w:cnfStyle w:val="100000000000"/>
            </w:pPr>
            <w:r>
              <w:t>ROC</w:t>
            </w:r>
          </w:p>
        </w:tc>
        <w:tc>
          <w:tcPr>
            <w:tcW w:w="2952" w:type="dxa"/>
          </w:tcPr>
          <w:p w:rsidR="00893562" w:rsidRDefault="00893562" w:rsidP="00B47BF6">
            <w:pPr>
              <w:cnfStyle w:val="100000000000"/>
            </w:pPr>
            <w:r>
              <w:t>błąd</w:t>
            </w:r>
          </w:p>
        </w:tc>
      </w:tr>
      <w:tr w:rsidR="00893562" w:rsidTr="005C500F">
        <w:trPr>
          <w:cnfStyle w:val="000000100000"/>
        </w:trPr>
        <w:tc>
          <w:tcPr>
            <w:cnfStyle w:val="001000000000"/>
            <w:tcW w:w="3155" w:type="dxa"/>
          </w:tcPr>
          <w:p w:rsidR="00893562" w:rsidRDefault="00893562" w:rsidP="00B47BF6">
            <w:r>
              <w:t>3</w:t>
            </w:r>
          </w:p>
        </w:tc>
        <w:tc>
          <w:tcPr>
            <w:tcW w:w="3181" w:type="dxa"/>
          </w:tcPr>
          <w:p w:rsidR="00893562" w:rsidRDefault="00893562" w:rsidP="009716B1">
            <w:pPr>
              <w:cnfStyle w:val="000000100000"/>
            </w:pPr>
            <w:r>
              <w:t>0.</w:t>
            </w:r>
            <w:r w:rsidR="009716B1">
              <w:t>2241</w:t>
            </w:r>
          </w:p>
        </w:tc>
        <w:tc>
          <w:tcPr>
            <w:tcW w:w="2952" w:type="dxa"/>
          </w:tcPr>
          <w:p w:rsidR="00893562" w:rsidRDefault="00893562" w:rsidP="00B47BF6">
            <w:pPr>
              <w:cnfStyle w:val="000000100000"/>
            </w:pPr>
            <w:r>
              <w:t>0.0699</w:t>
            </w:r>
          </w:p>
        </w:tc>
      </w:tr>
      <w:tr w:rsidR="00893562" w:rsidTr="005C500F">
        <w:tc>
          <w:tcPr>
            <w:cnfStyle w:val="001000000000"/>
            <w:tcW w:w="3155" w:type="dxa"/>
          </w:tcPr>
          <w:p w:rsidR="00893562" w:rsidRDefault="00893562" w:rsidP="00B47BF6">
            <w:r>
              <w:t>5</w:t>
            </w:r>
          </w:p>
        </w:tc>
        <w:tc>
          <w:tcPr>
            <w:tcW w:w="3181" w:type="dxa"/>
          </w:tcPr>
          <w:p w:rsidR="00893562" w:rsidRDefault="00893562" w:rsidP="009716B1">
            <w:pPr>
              <w:cnfStyle w:val="000000000000"/>
            </w:pPr>
            <w:r>
              <w:t>0.</w:t>
            </w:r>
            <w:r w:rsidR="009716B1">
              <w:t>2472</w:t>
            </w:r>
          </w:p>
        </w:tc>
        <w:tc>
          <w:tcPr>
            <w:tcW w:w="2952" w:type="dxa"/>
          </w:tcPr>
          <w:p w:rsidR="00893562" w:rsidRDefault="00893562" w:rsidP="00B47BF6">
            <w:pPr>
              <w:cnfStyle w:val="000000000000"/>
            </w:pPr>
            <w:r>
              <w:t>0.0559</w:t>
            </w:r>
          </w:p>
        </w:tc>
      </w:tr>
      <w:tr w:rsidR="00893562" w:rsidTr="005C500F">
        <w:trPr>
          <w:cnfStyle w:val="000000100000"/>
        </w:trPr>
        <w:tc>
          <w:tcPr>
            <w:cnfStyle w:val="001000000000"/>
            <w:tcW w:w="3155" w:type="dxa"/>
          </w:tcPr>
          <w:p w:rsidR="00893562" w:rsidRDefault="00893562" w:rsidP="00B47BF6">
            <w:r>
              <w:t>10</w:t>
            </w:r>
          </w:p>
        </w:tc>
        <w:tc>
          <w:tcPr>
            <w:tcW w:w="3181" w:type="dxa"/>
          </w:tcPr>
          <w:p w:rsidR="00893562" w:rsidRDefault="00893562" w:rsidP="009716B1">
            <w:pPr>
              <w:cnfStyle w:val="000000100000"/>
            </w:pPr>
            <w:r>
              <w:t>0.</w:t>
            </w:r>
            <w:r w:rsidR="009716B1">
              <w:t>2879</w:t>
            </w:r>
          </w:p>
        </w:tc>
        <w:tc>
          <w:tcPr>
            <w:tcW w:w="2952" w:type="dxa"/>
          </w:tcPr>
          <w:p w:rsidR="00893562" w:rsidRDefault="00893562" w:rsidP="00B47BF6">
            <w:pPr>
              <w:cnfStyle w:val="000000100000"/>
            </w:pPr>
            <w:r>
              <w:t>0.0420</w:t>
            </w:r>
          </w:p>
        </w:tc>
      </w:tr>
      <w:tr w:rsidR="00893562" w:rsidTr="005C500F">
        <w:tc>
          <w:tcPr>
            <w:cnfStyle w:val="001000000000"/>
            <w:tcW w:w="3155" w:type="dxa"/>
          </w:tcPr>
          <w:p w:rsidR="00893562" w:rsidRDefault="00893562" w:rsidP="003D1312">
            <w:r>
              <w:t>2</w:t>
            </w:r>
            <w:r w:rsidR="003D1312">
              <w:t>0</w:t>
            </w:r>
          </w:p>
        </w:tc>
        <w:tc>
          <w:tcPr>
            <w:tcW w:w="3181" w:type="dxa"/>
          </w:tcPr>
          <w:p w:rsidR="00893562" w:rsidRDefault="00893562" w:rsidP="009716B1">
            <w:pPr>
              <w:cnfStyle w:val="000000000000"/>
            </w:pPr>
            <w:r>
              <w:t>0.</w:t>
            </w:r>
            <w:r w:rsidR="009716B1">
              <w:t>2472</w:t>
            </w:r>
          </w:p>
        </w:tc>
        <w:tc>
          <w:tcPr>
            <w:tcW w:w="2952" w:type="dxa"/>
          </w:tcPr>
          <w:p w:rsidR="00893562" w:rsidRDefault="00893562" w:rsidP="00B47BF6">
            <w:pPr>
              <w:cnfStyle w:val="000000000000"/>
            </w:pPr>
            <w:r>
              <w:t>0.0559</w:t>
            </w:r>
          </w:p>
        </w:tc>
      </w:tr>
      <w:tr w:rsidR="00893562" w:rsidTr="005C500F">
        <w:trPr>
          <w:cnfStyle w:val="000000100000"/>
        </w:trPr>
        <w:tc>
          <w:tcPr>
            <w:cnfStyle w:val="001000000000"/>
            <w:tcW w:w="3155" w:type="dxa"/>
          </w:tcPr>
          <w:p w:rsidR="00893562" w:rsidRDefault="00893562" w:rsidP="00B47BF6">
            <w:r>
              <w:t>30 (wszystkie)</w:t>
            </w:r>
          </w:p>
        </w:tc>
        <w:tc>
          <w:tcPr>
            <w:tcW w:w="3181" w:type="dxa"/>
          </w:tcPr>
          <w:p w:rsidR="00893562" w:rsidRDefault="00893562" w:rsidP="00B47BF6">
            <w:pPr>
              <w:cnfStyle w:val="000000100000"/>
            </w:pPr>
            <w:r w:rsidRPr="00407FE3">
              <w:t>0.</w:t>
            </w:r>
            <w:r>
              <w:t>1296</w:t>
            </w:r>
          </w:p>
        </w:tc>
        <w:tc>
          <w:tcPr>
            <w:tcW w:w="2952" w:type="dxa"/>
          </w:tcPr>
          <w:p w:rsidR="00893562" w:rsidRDefault="00893562" w:rsidP="00B47BF6">
            <w:pPr>
              <w:cnfStyle w:val="000000100000"/>
            </w:pPr>
            <w:r w:rsidRPr="00407FE3">
              <w:t>0.0559</w:t>
            </w:r>
          </w:p>
        </w:tc>
      </w:tr>
    </w:tbl>
    <w:p w:rsidR="00893562" w:rsidRDefault="00893562" w:rsidP="00893562"/>
    <w:p w:rsidR="00893562" w:rsidRPr="00893562" w:rsidRDefault="00893562" w:rsidP="00893562">
      <w:r>
        <w:t>Jak widać na powyższych wykresach oraz tabeli już dla 5 najlepszych cech uzyskuje się błąd klasyfikacji równy błędowi klasyfikacji przy wykorzystaniu wszystkich cech. Najlepszy wynik uzyskuje się dla 10 najlepszych cech</w:t>
      </w:r>
      <w:r w:rsidR="003D1312">
        <w:t xml:space="preserve"> (zarówno błąd jak i pole pod ROC)</w:t>
      </w:r>
      <w:r>
        <w:t>.</w:t>
      </w:r>
      <w:r w:rsidR="003D1312">
        <w:t xml:space="preserve"> Wynika to z cechy zbioru polegającej </w:t>
      </w:r>
      <w:r w:rsidR="003D1312">
        <w:lastRenderedPageBreak/>
        <w:t>na tym że pewien podzbiór cech ma decydujący wpływ na klasyfikacje, a reszta jest mało znacząca. Odwzorowuje to pole pod krzywą ROC dla klasyfikacji wykorzystującej wszystkie atrybuty, pozostałe 10 cech ma bardzo mały wpływ na wynik oraz dodatkowo zwiększa błąd klasyfikacji.</w:t>
      </w:r>
    </w:p>
    <w:p w:rsidR="002F6D25" w:rsidRDefault="00BD5D61" w:rsidP="000B25DE">
      <w:pPr>
        <w:pStyle w:val="Heading1"/>
        <w:numPr>
          <w:ilvl w:val="0"/>
          <w:numId w:val="1"/>
        </w:numPr>
      </w:pPr>
      <w:r>
        <w:t>Ekstrakcja cech na potrzeby wizualizacji danych wielowymiarowych</w:t>
      </w:r>
    </w:p>
    <w:p w:rsidR="0011430E" w:rsidRDefault="0011430E" w:rsidP="000B25DE">
      <w:pPr>
        <w:pStyle w:val="ListParagraph"/>
        <w:numPr>
          <w:ilvl w:val="1"/>
          <w:numId w:val="1"/>
        </w:numPr>
      </w:pPr>
    </w:p>
    <w:tbl>
      <w:tblPr>
        <w:tblStyle w:val="MediumGrid3-Accent1"/>
        <w:tblW w:w="0" w:type="auto"/>
        <w:tblLook w:val="04A0"/>
      </w:tblPr>
      <w:tblGrid>
        <w:gridCol w:w="3237"/>
        <w:gridCol w:w="2748"/>
        <w:gridCol w:w="865"/>
      </w:tblGrid>
      <w:tr w:rsidR="0011430E" w:rsidTr="005C500F">
        <w:trPr>
          <w:cnfStyle w:val="100000000000"/>
        </w:trPr>
        <w:tc>
          <w:tcPr>
            <w:cnfStyle w:val="001000000000"/>
            <w:tcW w:w="3237" w:type="dxa"/>
          </w:tcPr>
          <w:p w:rsidR="0011430E" w:rsidRDefault="0011430E" w:rsidP="0011430E">
            <w:r>
              <w:t>Metoda</w:t>
            </w:r>
          </w:p>
        </w:tc>
        <w:tc>
          <w:tcPr>
            <w:tcW w:w="2748" w:type="dxa"/>
          </w:tcPr>
          <w:p w:rsidR="0011430E" w:rsidRPr="009262DB" w:rsidRDefault="0011430E" w:rsidP="0011430E">
            <w:pPr>
              <w:jc w:val="center"/>
              <w:cnfStyle w:val="100000000000"/>
            </w:pPr>
            <w:r>
              <w:t>Poprawnie przydzielone</w:t>
            </w:r>
          </w:p>
        </w:tc>
        <w:tc>
          <w:tcPr>
            <w:tcW w:w="780" w:type="dxa"/>
          </w:tcPr>
          <w:p w:rsidR="0011430E" w:rsidRDefault="00C857CD" w:rsidP="0011430E">
            <w:pPr>
              <w:jc w:val="center"/>
              <w:cnfStyle w:val="100000000000"/>
            </w:pPr>
            <w:r>
              <w:t>Trafień</w:t>
            </w:r>
          </w:p>
        </w:tc>
      </w:tr>
      <w:tr w:rsidR="0011430E" w:rsidTr="005C500F">
        <w:trPr>
          <w:cnfStyle w:val="000000100000"/>
        </w:trPr>
        <w:tc>
          <w:tcPr>
            <w:cnfStyle w:val="001000000000"/>
            <w:tcW w:w="3237" w:type="dxa"/>
          </w:tcPr>
          <w:p w:rsidR="0011430E" w:rsidRDefault="0011430E" w:rsidP="0011430E">
            <w:r>
              <w:t>Klasteryzacja metodą ‘</w:t>
            </w:r>
            <w:r w:rsidRPr="0011430E">
              <w:rPr>
                <w:i/>
              </w:rPr>
              <w:t>complete’</w:t>
            </w:r>
          </w:p>
        </w:tc>
        <w:tc>
          <w:tcPr>
            <w:tcW w:w="2748" w:type="dxa"/>
          </w:tcPr>
          <w:p w:rsidR="0011430E" w:rsidRDefault="0011430E" w:rsidP="0011430E">
            <w:pPr>
              <w:jc w:val="center"/>
              <w:cnfStyle w:val="000000100000"/>
            </w:pPr>
            <w:r w:rsidRPr="009262DB">
              <w:t>192</w:t>
            </w:r>
          </w:p>
        </w:tc>
        <w:tc>
          <w:tcPr>
            <w:tcW w:w="780" w:type="dxa"/>
          </w:tcPr>
          <w:p w:rsidR="0011430E" w:rsidRDefault="00C857CD" w:rsidP="0011430E">
            <w:pPr>
              <w:jc w:val="center"/>
              <w:cnfStyle w:val="000000100000"/>
            </w:pPr>
            <w:r>
              <w:t>34</w:t>
            </w:r>
            <w:r w:rsidR="0011430E">
              <w:t>%</w:t>
            </w:r>
          </w:p>
        </w:tc>
      </w:tr>
      <w:tr w:rsidR="0011430E" w:rsidTr="005C500F">
        <w:tc>
          <w:tcPr>
            <w:cnfStyle w:val="001000000000"/>
            <w:tcW w:w="3237" w:type="dxa"/>
          </w:tcPr>
          <w:p w:rsidR="0011430E" w:rsidRDefault="0011430E" w:rsidP="0011430E">
            <w:r>
              <w:t>Klasyfikacja metdą AdaBoost</w:t>
            </w:r>
          </w:p>
        </w:tc>
        <w:tc>
          <w:tcPr>
            <w:tcW w:w="2748" w:type="dxa"/>
          </w:tcPr>
          <w:p w:rsidR="0011430E" w:rsidRDefault="0011430E" w:rsidP="0011430E">
            <w:pPr>
              <w:jc w:val="center"/>
              <w:cnfStyle w:val="000000000000"/>
            </w:pPr>
            <w:r>
              <w:t>537</w:t>
            </w:r>
          </w:p>
        </w:tc>
        <w:tc>
          <w:tcPr>
            <w:tcW w:w="780" w:type="dxa"/>
          </w:tcPr>
          <w:p w:rsidR="0011430E" w:rsidRDefault="00C857CD" w:rsidP="0011430E">
            <w:pPr>
              <w:jc w:val="center"/>
              <w:cnfStyle w:val="000000000000"/>
            </w:pPr>
            <w:r>
              <w:t>94%</w:t>
            </w:r>
            <w:r w:rsidR="0011430E">
              <w:t>%</w:t>
            </w:r>
          </w:p>
        </w:tc>
      </w:tr>
    </w:tbl>
    <w:p w:rsidR="0011430E" w:rsidRDefault="0011430E" w:rsidP="0011430E">
      <w:pPr>
        <w:ind w:left="360"/>
      </w:pPr>
    </w:p>
    <w:p w:rsidR="00155807" w:rsidRDefault="008076A0" w:rsidP="0011430E">
      <w:pPr>
        <w:pStyle w:val="ListParagraph"/>
        <w:numPr>
          <w:ilvl w:val="1"/>
          <w:numId w:val="1"/>
        </w:numPr>
      </w:pPr>
      <w:r>
        <w:t xml:space="preserve">Zbór przetransformowano wykorzystując metodę PCA oraz </w:t>
      </w:r>
      <w:r w:rsidR="004A1214">
        <w:t>z</w:t>
      </w:r>
      <w:r>
        <w:t>wizualizowano podział na klasy dla 2 i 3 komponentów głównych</w:t>
      </w:r>
      <w:r w:rsidR="004A1214">
        <w:t>:</w:t>
      </w:r>
    </w:p>
    <w:p w:rsidR="00104CB4" w:rsidRDefault="00104CB4" w:rsidP="002F6D25"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44450</wp:posOffset>
            </wp:positionV>
            <wp:extent cx="3579495" cy="2676525"/>
            <wp:effectExtent l="19050" t="0" r="1905" b="0"/>
            <wp:wrapSquare wrapText="bothSides"/>
            <wp:docPr id="9" name="Picture 8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inline distT="0" distB="0" distL="0" distR="0">
            <wp:extent cx="3638550" cy="2724048"/>
            <wp:effectExtent l="19050" t="0" r="0" b="0"/>
            <wp:docPr id="10" name="Picture 9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B4" w:rsidRDefault="004A1214" w:rsidP="008076A0">
      <w:pPr>
        <w:pStyle w:val="ListParagraph"/>
        <w:numPr>
          <w:ilvl w:val="1"/>
          <w:numId w:val="1"/>
        </w:numPr>
      </w:pPr>
      <w:r>
        <w:t xml:space="preserve">Nieliniowa wizualizacja 2D/3D (za pomocą </w:t>
      </w:r>
      <w:r w:rsidRPr="004A1214">
        <w:t>metod</w:t>
      </w:r>
      <w:r>
        <w:t>y</w:t>
      </w:r>
      <w:r w:rsidRPr="004A1214">
        <w:t xml:space="preserve"> MDS z kryterium Sammona</w:t>
      </w:r>
      <w:r>
        <w:t>)</w:t>
      </w:r>
      <w:r w:rsidR="008404E3">
        <w:t xml:space="preserve"> (kolory zgodne z oryginalnymi cechami)</w:t>
      </w:r>
      <w:r>
        <w:t>:</w:t>
      </w:r>
    </w:p>
    <w:p w:rsidR="00104CB4" w:rsidRDefault="004A1214" w:rsidP="002F6D25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26035</wp:posOffset>
            </wp:positionV>
            <wp:extent cx="3089275" cy="2314575"/>
            <wp:effectExtent l="19050" t="0" r="0" b="0"/>
            <wp:wrapSquare wrapText="bothSides"/>
            <wp:docPr id="12" name="Picture 11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26670</wp:posOffset>
            </wp:positionV>
            <wp:extent cx="3162300" cy="2362200"/>
            <wp:effectExtent l="19050" t="0" r="0" b="0"/>
            <wp:wrapSquare wrapText="bothSides"/>
            <wp:docPr id="11" name="Picture 10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73F8" w:rsidRDefault="005273F8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5273F8" w:rsidRDefault="00BF47CE" w:rsidP="004A1214">
      <w:pPr>
        <w:pStyle w:val="ListParagraph"/>
        <w:numPr>
          <w:ilvl w:val="1"/>
          <w:numId w:val="1"/>
        </w:numPr>
      </w:pPr>
      <w:r w:rsidRPr="00BF47CE">
        <w:t>W obu przypadkach (PCM I MDS) klasyfikacja przebiegła poprawnie, a podział na klastry jest widoczny</w:t>
      </w:r>
      <w:r w:rsidR="00AA1C9F">
        <w:t xml:space="preserve"> -</w:t>
      </w:r>
      <w:r>
        <w:t xml:space="preserve"> </w:t>
      </w:r>
      <w:r w:rsidR="00AA1C9F">
        <w:t>k</w:t>
      </w:r>
      <w:r>
        <w:t>lastry tworzą wyróżnione skupiska o jednolitym kolorze.</w:t>
      </w:r>
    </w:p>
    <w:tbl>
      <w:tblPr>
        <w:tblStyle w:val="MediumGrid3-Accent1"/>
        <w:tblW w:w="0" w:type="auto"/>
        <w:tblLook w:val="04A0"/>
      </w:tblPr>
      <w:tblGrid>
        <w:gridCol w:w="3070"/>
        <w:gridCol w:w="3071"/>
        <w:gridCol w:w="3071"/>
      </w:tblGrid>
      <w:tr w:rsidR="008404E3" w:rsidTr="005C500F">
        <w:trPr>
          <w:cnfStyle w:val="100000000000"/>
        </w:trPr>
        <w:tc>
          <w:tcPr>
            <w:cnfStyle w:val="001000000000"/>
            <w:tcW w:w="3070" w:type="dxa"/>
          </w:tcPr>
          <w:p w:rsidR="008404E3" w:rsidRDefault="008404E3" w:rsidP="008404E3">
            <w:pPr>
              <w:pStyle w:val="ListParagraph"/>
              <w:ind w:left="0"/>
            </w:pPr>
            <w:r>
              <w:t>Metoda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ListParagraph"/>
              <w:ind w:left="0"/>
              <w:cnfStyle w:val="100000000000"/>
            </w:pPr>
            <w:r>
              <w:t>Trafień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ListParagraph"/>
              <w:ind w:left="0"/>
              <w:cnfStyle w:val="100000000000"/>
            </w:pPr>
            <w:r>
              <w:t>Trafień [%]</w:t>
            </w:r>
          </w:p>
        </w:tc>
      </w:tr>
      <w:tr w:rsidR="008404E3" w:rsidTr="005C500F">
        <w:trPr>
          <w:cnfStyle w:val="000000100000"/>
        </w:trPr>
        <w:tc>
          <w:tcPr>
            <w:cnfStyle w:val="001000000000"/>
            <w:tcW w:w="3070" w:type="dxa"/>
          </w:tcPr>
          <w:p w:rsidR="008404E3" w:rsidRDefault="008404E3" w:rsidP="008404E3">
            <w:pPr>
              <w:pStyle w:val="ListParagraph"/>
              <w:ind w:left="0"/>
            </w:pPr>
            <w:r>
              <w:t>PCM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ListParagraph"/>
              <w:ind w:left="0"/>
              <w:cnfStyle w:val="000000100000"/>
            </w:pPr>
            <w:r w:rsidRPr="00717F6D">
              <w:rPr>
                <w:lang w:val="en-US"/>
              </w:rPr>
              <w:t>368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ListParagraph"/>
              <w:ind w:left="0"/>
              <w:cnfStyle w:val="000000100000"/>
            </w:pPr>
            <w:r w:rsidRPr="00717F6D">
              <w:rPr>
                <w:lang w:val="en-US"/>
              </w:rPr>
              <w:t>64,67%</w:t>
            </w:r>
          </w:p>
        </w:tc>
      </w:tr>
      <w:tr w:rsidR="008404E3" w:rsidTr="005C500F">
        <w:tc>
          <w:tcPr>
            <w:cnfStyle w:val="001000000000"/>
            <w:tcW w:w="3070" w:type="dxa"/>
          </w:tcPr>
          <w:p w:rsidR="008404E3" w:rsidRDefault="008404E3" w:rsidP="008404E3">
            <w:pPr>
              <w:pStyle w:val="ListParagraph"/>
              <w:ind w:left="0"/>
            </w:pPr>
            <w:r>
              <w:t>MDS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ListParagraph"/>
              <w:ind w:left="0"/>
              <w:cnfStyle w:val="000000000000"/>
            </w:pPr>
            <w:r w:rsidRPr="00717F6D">
              <w:rPr>
                <w:lang w:val="en-US"/>
              </w:rPr>
              <w:t>500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ListParagraph"/>
              <w:ind w:left="0"/>
              <w:cnfStyle w:val="000000000000"/>
            </w:pPr>
            <w:r w:rsidRPr="00717F6D">
              <w:rPr>
                <w:lang w:val="en-US"/>
              </w:rPr>
              <w:t>87,87%</w:t>
            </w:r>
          </w:p>
        </w:tc>
      </w:tr>
    </w:tbl>
    <w:p w:rsidR="008404E3" w:rsidRPr="00BF47CE" w:rsidRDefault="008404E3" w:rsidP="008404E3">
      <w:pPr>
        <w:pStyle w:val="ListParagraph"/>
        <w:ind w:left="792"/>
      </w:pPr>
    </w:p>
    <w:p w:rsidR="00CE60A4" w:rsidRPr="00717F6D" w:rsidRDefault="00E133FE" w:rsidP="002F6D25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2862580</wp:posOffset>
            </wp:positionH>
            <wp:positionV relativeFrom="paragraph">
              <wp:posOffset>273685</wp:posOffset>
            </wp:positionV>
            <wp:extent cx="3790950" cy="2838450"/>
            <wp:effectExtent l="19050" t="0" r="0" b="0"/>
            <wp:wrapSquare wrapText="bothSides"/>
            <wp:docPr id="14" name="Picture 13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3BDA" w:rsidRPr="008404E3" w:rsidRDefault="00E133FE" w:rsidP="002F6D25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3275330</wp:posOffset>
            </wp:positionV>
            <wp:extent cx="3790950" cy="2838450"/>
            <wp:effectExtent l="19050" t="0" r="0" b="0"/>
            <wp:wrapSquare wrapText="bothSides"/>
            <wp:docPr id="18" name="Picture 17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122555</wp:posOffset>
            </wp:positionV>
            <wp:extent cx="3905250" cy="2924175"/>
            <wp:effectExtent l="19050" t="0" r="0" b="0"/>
            <wp:wrapSquare wrapText="bothSides"/>
            <wp:docPr id="13" name="Picture 12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FCF" w:rsidRDefault="00E133FE" w:rsidP="002F6D25">
      <w:r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38735</wp:posOffset>
            </wp:positionV>
            <wp:extent cx="3952875" cy="2962275"/>
            <wp:effectExtent l="19050" t="0" r="9525" b="0"/>
            <wp:wrapSquare wrapText="bothSides"/>
            <wp:docPr id="17" name="Picture 16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/>
    <w:p w:rsidR="008404E3" w:rsidRDefault="008404E3" w:rsidP="008404E3">
      <w:pPr>
        <w:pStyle w:val="ListParagraph"/>
        <w:numPr>
          <w:ilvl w:val="1"/>
          <w:numId w:val="1"/>
        </w:numPr>
      </w:pPr>
      <w:r>
        <w:lastRenderedPageBreak/>
        <w:t>Analiza klasyfikacji metodami PC</w:t>
      </w:r>
      <w:r w:rsidR="00A833D3">
        <w:t>M</w:t>
      </w:r>
      <w:r>
        <w:t xml:space="preserve"> i MDS z wykorzystaniem wszystkich przykładów ze zbioru.</w:t>
      </w:r>
    </w:p>
    <w:p w:rsidR="008404E3" w:rsidRDefault="008404E3" w:rsidP="008404E3">
      <w:pPr>
        <w:pStyle w:val="ListParagraph"/>
        <w:ind w:left="792"/>
      </w:pPr>
      <w:r>
        <w:t>Podział:</w:t>
      </w:r>
    </w:p>
    <w:p w:rsidR="008404E3" w:rsidRDefault="008404E3" w:rsidP="008404E3">
      <w:pPr>
        <w:pStyle w:val="ListParagraph"/>
        <w:numPr>
          <w:ilvl w:val="0"/>
          <w:numId w:val="14"/>
        </w:numPr>
      </w:pPr>
      <w:r>
        <w:t>Zbiór treningowy</w:t>
      </w:r>
    </w:p>
    <w:p w:rsidR="008404E3" w:rsidRDefault="008404E3" w:rsidP="008404E3">
      <w:pPr>
        <w:pStyle w:val="ListParagraph"/>
        <w:numPr>
          <w:ilvl w:val="1"/>
          <w:numId w:val="14"/>
        </w:numPr>
      </w:pPr>
      <w:r>
        <w:t>Klasa 1 – zielony</w:t>
      </w:r>
    </w:p>
    <w:p w:rsidR="008404E3" w:rsidRDefault="008404E3" w:rsidP="008404E3">
      <w:pPr>
        <w:pStyle w:val="ListParagraph"/>
        <w:numPr>
          <w:ilvl w:val="1"/>
          <w:numId w:val="14"/>
        </w:numPr>
      </w:pPr>
      <w:r>
        <w:t xml:space="preserve">Klasa </w:t>
      </w:r>
      <w:r w:rsidR="00A833D3">
        <w:t>2</w:t>
      </w:r>
      <w:r>
        <w:t xml:space="preserve"> – </w:t>
      </w:r>
      <w:r w:rsidR="00A833D3">
        <w:t>czerwony</w:t>
      </w:r>
    </w:p>
    <w:p w:rsidR="008404E3" w:rsidRDefault="008404E3" w:rsidP="008404E3">
      <w:pPr>
        <w:pStyle w:val="ListParagraph"/>
        <w:numPr>
          <w:ilvl w:val="0"/>
          <w:numId w:val="14"/>
        </w:numPr>
      </w:pPr>
      <w:r>
        <w:t>Zbiór testowy</w:t>
      </w:r>
    </w:p>
    <w:p w:rsidR="00A833D3" w:rsidRDefault="00A833D3" w:rsidP="00A833D3">
      <w:pPr>
        <w:pStyle w:val="ListParagraph"/>
        <w:numPr>
          <w:ilvl w:val="1"/>
          <w:numId w:val="14"/>
        </w:numPr>
      </w:pPr>
      <w:r>
        <w:t>Klasa 1 – niebieski</w:t>
      </w:r>
    </w:p>
    <w:p w:rsidR="00643D0A" w:rsidRDefault="00A833D3" w:rsidP="00A833D3">
      <w:pPr>
        <w:pStyle w:val="ListParagraph"/>
        <w:numPr>
          <w:ilvl w:val="1"/>
          <w:numId w:val="14"/>
        </w:numPr>
      </w:pPr>
      <w:r>
        <w:t>Klasa 2 – czarny</w:t>
      </w:r>
      <w:r w:rsidR="008404E3"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387350</wp:posOffset>
            </wp:positionV>
            <wp:extent cx="3477260" cy="2600325"/>
            <wp:effectExtent l="19050" t="0" r="8890" b="0"/>
            <wp:wrapSquare wrapText="bothSides"/>
            <wp:docPr id="20" name="Picture 19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04E3"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226060</wp:posOffset>
            </wp:positionV>
            <wp:extent cx="3419475" cy="2562225"/>
            <wp:effectExtent l="19050" t="0" r="9525" b="0"/>
            <wp:wrapSquare wrapText="bothSides"/>
            <wp:docPr id="21" name="Picture 20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/>
    <w:p w:rsidR="008404E3" w:rsidRDefault="008404E3" w:rsidP="002F6D25">
      <w:r>
        <w:rPr>
          <w:noProof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3281045</wp:posOffset>
            </wp:positionH>
            <wp:positionV relativeFrom="paragraph">
              <wp:posOffset>314325</wp:posOffset>
            </wp:positionV>
            <wp:extent cx="3345180" cy="2505075"/>
            <wp:effectExtent l="19050" t="0" r="7620" b="0"/>
            <wp:wrapSquare wrapText="bothSides"/>
            <wp:docPr id="25" name="Picture 24" descr="C:\Users\woocas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oocash\Desktop\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144145</wp:posOffset>
            </wp:positionV>
            <wp:extent cx="3422015" cy="2562225"/>
            <wp:effectExtent l="19050" t="0" r="6985" b="0"/>
            <wp:wrapSquare wrapText="bothSides"/>
            <wp:docPr id="24" name="Picture 23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/>
    <w:p w:rsidR="008404E3" w:rsidRDefault="00A833D3" w:rsidP="002F6D25">
      <w:r>
        <w:t xml:space="preserve">Dla obu metod zarówno przykłady treningowe jak i testowe z tych samych klas zajmują podobne regiony na </w:t>
      </w:r>
      <w:r w:rsidR="005C500F">
        <w:t>wizualizacjach, co tłumaczy fakt, że niski błąd treningowy przenosi się na niski błąd testowy dla prezentowanych danych.</w:t>
      </w:r>
      <w:r w:rsidR="0052018E">
        <w:t xml:space="preserve"> Tego typu dane są łatwe do sklasyfikowania.</w:t>
      </w:r>
    </w:p>
    <w:p w:rsidR="00D059C7" w:rsidRDefault="00A833D3" w:rsidP="008404E3">
      <w:pPr>
        <w:pStyle w:val="ListParagraph"/>
        <w:numPr>
          <w:ilvl w:val="1"/>
          <w:numId w:val="1"/>
        </w:numPr>
      </w:pPr>
      <w:r>
        <w:rPr>
          <w:noProof/>
          <w:lang w:eastAsia="pl-PL"/>
        </w:rPr>
        <w:lastRenderedPageBreak/>
        <w:t xml:space="preserve">Poniżej widzimy wynik klasyfikacji zbioru Te25 przy użyciu wizualizacji PCM i MDS. Poszczególne klasy są </w:t>
      </w:r>
      <w:r w:rsidR="00E274F1">
        <w:rPr>
          <w:noProof/>
          <w:lang w:eastAsia="pl-PL"/>
        </w:rPr>
        <w:t>zaznaczone</w:t>
      </w:r>
      <w:r>
        <w:rPr>
          <w:noProof/>
          <w:lang w:eastAsia="pl-PL"/>
        </w:rPr>
        <w:t xml:space="preserve"> </w:t>
      </w:r>
      <w:r w:rsidR="00E274F1">
        <w:rPr>
          <w:noProof/>
          <w:lang w:eastAsia="pl-PL"/>
        </w:rPr>
        <w:t xml:space="preserve">różnymi </w:t>
      </w:r>
      <w:r>
        <w:rPr>
          <w:noProof/>
          <w:lang w:eastAsia="pl-PL"/>
        </w:rPr>
        <w:t>kolorami.</w:t>
      </w:r>
      <w:r w:rsidR="00E274F1">
        <w:rPr>
          <w:noProof/>
          <w:lang w:eastAsia="pl-PL"/>
        </w:rPr>
        <w:t xml:space="preserve"> Na wizualizacji tych można zauważyć że poszczególne klasy są geometrycznie wyróżnione, a granica klas jest jednoznaczna i widoczna. Ilość błędnie sklasyfikowanych punktów jest znikoma i w obrębie bliskiego sąsiedztwa granicy klas, wynika to z niepewności klasyfikacji w warunkach brzegowych.</w:t>
      </w:r>
    </w:p>
    <w:p w:rsidR="00E274F1" w:rsidRDefault="00E274F1" w:rsidP="00E274F1">
      <w:pPr>
        <w:pStyle w:val="ListParagraph"/>
        <w:ind w:left="792"/>
      </w:pPr>
      <w:r>
        <w:rPr>
          <w:noProof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843915</wp:posOffset>
            </wp:positionV>
            <wp:extent cx="3693795" cy="2762250"/>
            <wp:effectExtent l="19050" t="0" r="1905" b="0"/>
            <wp:wrapSquare wrapText="bothSides"/>
            <wp:docPr id="27" name="Picture 26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Punkty niebieskie są to źle zakwalifikowane obiekty należące do klastra 1 (zielonego) natomiast czarne to źle zakwalifikowane pkt. klastra nr 2.</w:t>
      </w:r>
    </w:p>
    <w:p w:rsidR="00D67E9C" w:rsidRDefault="00E274F1" w:rsidP="002F6D25">
      <w:r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372110</wp:posOffset>
            </wp:positionV>
            <wp:extent cx="3477260" cy="2600325"/>
            <wp:effectExtent l="19050" t="0" r="8890" b="0"/>
            <wp:wrapSquare wrapText="bothSides"/>
            <wp:docPr id="30" name="Picture 29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3D3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-3676650</wp:posOffset>
            </wp:positionH>
            <wp:positionV relativeFrom="paragraph">
              <wp:posOffset>3396615</wp:posOffset>
            </wp:positionV>
            <wp:extent cx="3561715" cy="2667000"/>
            <wp:effectExtent l="19050" t="0" r="635" b="0"/>
            <wp:wrapSquare wrapText="bothSides"/>
            <wp:docPr id="29" name="Picture 28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1F77" w:rsidRPr="002F6D25" w:rsidRDefault="00E274F1" w:rsidP="002F6D25">
      <w:r>
        <w:rPr>
          <w:noProof/>
          <w:lang w:eastAsia="pl-P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2934970</wp:posOffset>
            </wp:positionV>
            <wp:extent cx="3481705" cy="2609850"/>
            <wp:effectExtent l="19050" t="0" r="4445" b="0"/>
            <wp:wrapSquare wrapText="bothSides"/>
            <wp:docPr id="28" name="Picture 27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E0E" w:rsidRDefault="00FA7E0E" w:rsidP="00A833D3">
      <w:pPr>
        <w:pStyle w:val="Heading1"/>
      </w:pPr>
    </w:p>
    <w:p w:rsidR="00A833D3" w:rsidRDefault="00A833D3"/>
    <w:p w:rsidR="00A833D3" w:rsidRDefault="00A833D3"/>
    <w:p w:rsidR="00B80F69" w:rsidRDefault="00A833D3">
      <w:r>
        <w:rPr>
          <w:noProof/>
          <w:lang w:eastAsia="pl-PL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1310005</wp:posOffset>
            </wp:positionV>
            <wp:extent cx="5762625" cy="4552950"/>
            <wp:effectExtent l="19050" t="0" r="9525" b="0"/>
            <wp:wrapSquare wrapText="bothSides"/>
            <wp:docPr id="26" name="Picture 25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7FB">
        <w:t xml:space="preserve">Na poniższych wykresach błędów klasyfikacji </w:t>
      </w:r>
      <w:r w:rsidR="00766C72">
        <w:t>widzimy, że</w:t>
      </w:r>
      <w:r w:rsidR="004437FB">
        <w:t xml:space="preserve"> metoda MDS daje wyniki lepsze pod PCM jedynie w nieznacznym stopniu (mała różnica błędów klasyfikacji). Ogólny błąd klasyfikacji dla obu metod jest bardzo </w:t>
      </w:r>
      <w:r w:rsidR="00766C72">
        <w:t>niski, co</w:t>
      </w:r>
      <w:r w:rsidR="004437FB">
        <w:t xml:space="preserve"> mogliśmy zaobserwować na powyższych wizualizacjach(mała liczba pkt. niebieskich i czarnych). Na wizualizacji można także zauważyć </w:t>
      </w:r>
      <w:r w:rsidR="00766C72">
        <w:t>różnice, w jakości</w:t>
      </w:r>
      <w:r w:rsidR="004437FB">
        <w:t xml:space="preserve"> klasyfikacji PCM i MDS (mniej pkt. niebieskich i czarnych dla MDS), co potwierdzają poniższe wykresy.</w:t>
      </w:r>
    </w:p>
    <w:sectPr w:rsidR="00B80F69" w:rsidSect="004A1214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773" w:rsidRDefault="00020773" w:rsidP="007E6BD2">
      <w:pPr>
        <w:spacing w:after="0" w:line="240" w:lineRule="auto"/>
      </w:pPr>
      <w:r>
        <w:separator/>
      </w:r>
    </w:p>
  </w:endnote>
  <w:endnote w:type="continuationSeparator" w:id="0">
    <w:p w:rsidR="00020773" w:rsidRDefault="00020773" w:rsidP="007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773" w:rsidRDefault="00020773" w:rsidP="007E6BD2">
      <w:pPr>
        <w:spacing w:after="0" w:line="240" w:lineRule="auto"/>
      </w:pPr>
      <w:r>
        <w:separator/>
      </w:r>
    </w:p>
  </w:footnote>
  <w:footnote w:type="continuationSeparator" w:id="0">
    <w:p w:rsidR="00020773" w:rsidRDefault="00020773" w:rsidP="007E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974"/>
    <w:multiLevelType w:val="hybridMultilevel"/>
    <w:tmpl w:val="0D409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69E"/>
    <w:multiLevelType w:val="hybridMultilevel"/>
    <w:tmpl w:val="1A708C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97B76"/>
    <w:multiLevelType w:val="hybridMultilevel"/>
    <w:tmpl w:val="588A2E8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72BFB"/>
    <w:multiLevelType w:val="hybridMultilevel"/>
    <w:tmpl w:val="FBC42B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1148B"/>
    <w:multiLevelType w:val="hybridMultilevel"/>
    <w:tmpl w:val="955211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2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E0E"/>
    <w:rsid w:val="0000167D"/>
    <w:rsid w:val="00014CA4"/>
    <w:rsid w:val="00020773"/>
    <w:rsid w:val="00052665"/>
    <w:rsid w:val="00074CF4"/>
    <w:rsid w:val="000812E2"/>
    <w:rsid w:val="000B25DE"/>
    <w:rsid w:val="000C0ECE"/>
    <w:rsid w:val="000D53EB"/>
    <w:rsid w:val="00104CB4"/>
    <w:rsid w:val="00112923"/>
    <w:rsid w:val="0011430E"/>
    <w:rsid w:val="001349F4"/>
    <w:rsid w:val="001401B0"/>
    <w:rsid w:val="00155807"/>
    <w:rsid w:val="00157E6F"/>
    <w:rsid w:val="00181F77"/>
    <w:rsid w:val="002064B5"/>
    <w:rsid w:val="0024611C"/>
    <w:rsid w:val="00250990"/>
    <w:rsid w:val="00271ECD"/>
    <w:rsid w:val="002802D6"/>
    <w:rsid w:val="00292810"/>
    <w:rsid w:val="002D4A23"/>
    <w:rsid w:val="002F6D25"/>
    <w:rsid w:val="00303165"/>
    <w:rsid w:val="003202F5"/>
    <w:rsid w:val="003429F4"/>
    <w:rsid w:val="00346016"/>
    <w:rsid w:val="00357ADB"/>
    <w:rsid w:val="0037229F"/>
    <w:rsid w:val="00373BB9"/>
    <w:rsid w:val="00375436"/>
    <w:rsid w:val="0039292F"/>
    <w:rsid w:val="003A3767"/>
    <w:rsid w:val="003A4376"/>
    <w:rsid w:val="003C7DCD"/>
    <w:rsid w:val="003D1312"/>
    <w:rsid w:val="004034E7"/>
    <w:rsid w:val="00407FE3"/>
    <w:rsid w:val="00441151"/>
    <w:rsid w:val="004437FB"/>
    <w:rsid w:val="0048742A"/>
    <w:rsid w:val="004A1214"/>
    <w:rsid w:val="004E6563"/>
    <w:rsid w:val="004F3E95"/>
    <w:rsid w:val="005018DC"/>
    <w:rsid w:val="0052018E"/>
    <w:rsid w:val="005273F8"/>
    <w:rsid w:val="005A0E9C"/>
    <w:rsid w:val="005B01E8"/>
    <w:rsid w:val="005B5475"/>
    <w:rsid w:val="005C500F"/>
    <w:rsid w:val="0061189F"/>
    <w:rsid w:val="006376B9"/>
    <w:rsid w:val="00642F14"/>
    <w:rsid w:val="00643D0A"/>
    <w:rsid w:val="00663BDA"/>
    <w:rsid w:val="00705AA5"/>
    <w:rsid w:val="007074C5"/>
    <w:rsid w:val="007113AF"/>
    <w:rsid w:val="00713CDC"/>
    <w:rsid w:val="00717F6D"/>
    <w:rsid w:val="00722DE2"/>
    <w:rsid w:val="0072476C"/>
    <w:rsid w:val="00750C8A"/>
    <w:rsid w:val="00766C72"/>
    <w:rsid w:val="00766F90"/>
    <w:rsid w:val="00786312"/>
    <w:rsid w:val="0079437E"/>
    <w:rsid w:val="007C103D"/>
    <w:rsid w:val="007D01EF"/>
    <w:rsid w:val="007E228B"/>
    <w:rsid w:val="007E6BD2"/>
    <w:rsid w:val="007F5E5A"/>
    <w:rsid w:val="008076A0"/>
    <w:rsid w:val="00817E45"/>
    <w:rsid w:val="008404E3"/>
    <w:rsid w:val="00851FCF"/>
    <w:rsid w:val="00893562"/>
    <w:rsid w:val="00894B84"/>
    <w:rsid w:val="008B29BA"/>
    <w:rsid w:val="008C07B5"/>
    <w:rsid w:val="009011FF"/>
    <w:rsid w:val="00910444"/>
    <w:rsid w:val="009262DB"/>
    <w:rsid w:val="00936A77"/>
    <w:rsid w:val="0093784E"/>
    <w:rsid w:val="00952D50"/>
    <w:rsid w:val="00954442"/>
    <w:rsid w:val="009600D5"/>
    <w:rsid w:val="009716B1"/>
    <w:rsid w:val="00990775"/>
    <w:rsid w:val="009E6D35"/>
    <w:rsid w:val="009F52EA"/>
    <w:rsid w:val="00A10A2D"/>
    <w:rsid w:val="00A1157E"/>
    <w:rsid w:val="00A301DA"/>
    <w:rsid w:val="00A35585"/>
    <w:rsid w:val="00A42A83"/>
    <w:rsid w:val="00A6345A"/>
    <w:rsid w:val="00A740A6"/>
    <w:rsid w:val="00A833D3"/>
    <w:rsid w:val="00A87673"/>
    <w:rsid w:val="00AA1C9F"/>
    <w:rsid w:val="00AC0CA7"/>
    <w:rsid w:val="00B32620"/>
    <w:rsid w:val="00B80F69"/>
    <w:rsid w:val="00BB0D62"/>
    <w:rsid w:val="00BD5D61"/>
    <w:rsid w:val="00BF3E30"/>
    <w:rsid w:val="00BF47CE"/>
    <w:rsid w:val="00BF659F"/>
    <w:rsid w:val="00C4650C"/>
    <w:rsid w:val="00C818A4"/>
    <w:rsid w:val="00C84B3F"/>
    <w:rsid w:val="00C857CD"/>
    <w:rsid w:val="00CA2777"/>
    <w:rsid w:val="00CA2EB1"/>
    <w:rsid w:val="00CE60A4"/>
    <w:rsid w:val="00D059C7"/>
    <w:rsid w:val="00D45E33"/>
    <w:rsid w:val="00D60251"/>
    <w:rsid w:val="00D67E9C"/>
    <w:rsid w:val="00D95CE1"/>
    <w:rsid w:val="00DA76F8"/>
    <w:rsid w:val="00DA7BD8"/>
    <w:rsid w:val="00DE0699"/>
    <w:rsid w:val="00DE796C"/>
    <w:rsid w:val="00DE7E7C"/>
    <w:rsid w:val="00DF446B"/>
    <w:rsid w:val="00E102B0"/>
    <w:rsid w:val="00E133FE"/>
    <w:rsid w:val="00E274F1"/>
    <w:rsid w:val="00E95E11"/>
    <w:rsid w:val="00EC1344"/>
    <w:rsid w:val="00EC7591"/>
    <w:rsid w:val="00EE0199"/>
    <w:rsid w:val="00F241C3"/>
    <w:rsid w:val="00F72314"/>
    <w:rsid w:val="00F7405F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0E"/>
  </w:style>
  <w:style w:type="paragraph" w:styleId="Heading1">
    <w:name w:val="heading 1"/>
    <w:basedOn w:val="Normal"/>
    <w:next w:val="Normal"/>
    <w:link w:val="Heading1Char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7E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F2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7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6B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6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6BD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723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54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C50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C50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archive.ics.uci.edu/ml/.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9</Pages>
  <Words>741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alma.core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woocash</cp:lastModifiedBy>
  <cp:revision>94</cp:revision>
  <dcterms:created xsi:type="dcterms:W3CDTF">2009-12-13T22:32:00Z</dcterms:created>
  <dcterms:modified xsi:type="dcterms:W3CDTF">2010-01-18T22:27:00Z</dcterms:modified>
</cp:coreProperties>
</file>